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F9A9" w14:textId="118BB9BD" w:rsidR="00DE1F00" w:rsidRPr="00F7726A" w:rsidRDefault="00DE1F00" w:rsidP="008046CD">
      <w:pPr>
        <w:tabs>
          <w:tab w:val="left" w:pos="1327"/>
        </w:tabs>
        <w:spacing w:after="0" w:line="240" w:lineRule="auto"/>
        <w:ind w:left="-1134"/>
        <w:rPr>
          <w:rFonts w:ascii="Arial" w:eastAsia="Times New Roman" w:hAnsi="Arial" w:cs="Arial"/>
          <w:b/>
          <w:sz w:val="24"/>
          <w:szCs w:val="24"/>
          <w:highlight w:val="green"/>
        </w:rPr>
      </w:pPr>
      <w:r w:rsidRPr="00F7726A">
        <w:rPr>
          <w:rFonts w:ascii="Arial" w:eastAsia="Times New Roman" w:hAnsi="Arial" w:cs="Arial"/>
          <w:b/>
          <w:sz w:val="24"/>
          <w:szCs w:val="24"/>
          <w:highlight w:val="green"/>
        </w:rPr>
        <w:t>AR 23.11.2021 – MB 15.12.2021</w:t>
      </w:r>
    </w:p>
    <w:p w14:paraId="386130D6" w14:textId="592FAD2D" w:rsidR="00DE1F00" w:rsidRPr="00F7726A" w:rsidRDefault="00DE1F00" w:rsidP="008046CD">
      <w:pPr>
        <w:tabs>
          <w:tab w:val="left" w:pos="1327"/>
        </w:tabs>
        <w:spacing w:after="0" w:line="240" w:lineRule="auto"/>
        <w:ind w:left="-1134"/>
        <w:rPr>
          <w:rFonts w:ascii="Arial" w:eastAsia="Times New Roman" w:hAnsi="Arial" w:cs="Arial"/>
          <w:b/>
          <w:sz w:val="24"/>
          <w:szCs w:val="24"/>
          <w:highlight w:val="green"/>
        </w:rPr>
      </w:pPr>
      <w:r w:rsidRPr="00F7726A">
        <w:rPr>
          <w:rFonts w:ascii="Arial" w:eastAsia="Times New Roman" w:hAnsi="Arial" w:cs="Arial"/>
          <w:b/>
          <w:sz w:val="24"/>
          <w:szCs w:val="24"/>
          <w:highlight w:val="green"/>
        </w:rPr>
        <w:t>En vigueur 01.02.2022</w:t>
      </w:r>
    </w:p>
    <w:p w14:paraId="76FFEBDA" w14:textId="77777777" w:rsidR="00DE1F00" w:rsidRPr="00F7726A" w:rsidRDefault="00DE1F00" w:rsidP="008046CD">
      <w:pPr>
        <w:tabs>
          <w:tab w:val="left" w:pos="1327"/>
        </w:tabs>
        <w:spacing w:after="0" w:line="240" w:lineRule="auto"/>
        <w:ind w:left="-1134"/>
        <w:rPr>
          <w:rFonts w:ascii="Arial" w:eastAsia="Times New Roman" w:hAnsi="Arial" w:cs="Arial"/>
          <w:b/>
          <w:sz w:val="24"/>
          <w:szCs w:val="24"/>
          <w:highlight w:val="green"/>
        </w:rPr>
      </w:pPr>
    </w:p>
    <w:p w14:paraId="48F33B49" w14:textId="05B89113" w:rsidR="008046CD" w:rsidRPr="00F7726A" w:rsidRDefault="008046CD" w:rsidP="008046CD">
      <w:pPr>
        <w:tabs>
          <w:tab w:val="left" w:pos="1327"/>
        </w:tabs>
        <w:spacing w:after="0" w:line="240" w:lineRule="auto"/>
        <w:ind w:left="-1134"/>
        <w:rPr>
          <w:rFonts w:ascii="Arial" w:eastAsia="Times New Roman" w:hAnsi="Arial" w:cs="Arial"/>
          <w:b/>
          <w:sz w:val="24"/>
          <w:szCs w:val="24"/>
          <w:highlight w:val="green"/>
        </w:rPr>
      </w:pPr>
      <w:r w:rsidRPr="00F7726A">
        <w:rPr>
          <w:rFonts w:ascii="Arial" w:eastAsia="Times New Roman" w:hAnsi="Arial" w:cs="Arial"/>
          <w:b/>
          <w:sz w:val="24"/>
          <w:szCs w:val="24"/>
          <w:highlight w:val="green"/>
        </w:rPr>
        <w:t>A</w:t>
      </w:r>
      <w:r w:rsidR="00933032" w:rsidRPr="00F7726A">
        <w:rPr>
          <w:rFonts w:ascii="Arial" w:eastAsia="Times New Roman" w:hAnsi="Arial" w:cs="Arial"/>
          <w:b/>
          <w:sz w:val="24"/>
          <w:szCs w:val="24"/>
          <w:highlight w:val="green"/>
        </w:rPr>
        <w:t>M</w:t>
      </w:r>
      <w:r w:rsidRPr="00F7726A">
        <w:rPr>
          <w:rFonts w:ascii="Arial" w:eastAsia="Times New Roman" w:hAnsi="Arial" w:cs="Arial"/>
          <w:b/>
          <w:sz w:val="24"/>
          <w:szCs w:val="24"/>
          <w:highlight w:val="green"/>
        </w:rPr>
        <w:t xml:space="preserve"> </w:t>
      </w:r>
      <w:r w:rsidR="00933032" w:rsidRPr="00F7726A">
        <w:rPr>
          <w:rFonts w:ascii="Arial" w:eastAsia="Times New Roman" w:hAnsi="Arial" w:cs="Arial"/>
          <w:b/>
          <w:sz w:val="24"/>
          <w:szCs w:val="24"/>
          <w:highlight w:val="green"/>
        </w:rPr>
        <w:t>10.</w:t>
      </w:r>
      <w:r w:rsidRPr="00F7726A">
        <w:rPr>
          <w:rFonts w:ascii="Arial" w:eastAsia="Times New Roman" w:hAnsi="Arial" w:cs="Arial"/>
          <w:b/>
          <w:sz w:val="24"/>
          <w:szCs w:val="24"/>
          <w:highlight w:val="green"/>
        </w:rPr>
        <w:t>11.202</w:t>
      </w:r>
      <w:r w:rsidR="00933032" w:rsidRPr="00F7726A">
        <w:rPr>
          <w:rFonts w:ascii="Arial" w:eastAsia="Times New Roman" w:hAnsi="Arial" w:cs="Arial"/>
          <w:b/>
          <w:sz w:val="24"/>
          <w:szCs w:val="24"/>
          <w:highlight w:val="green"/>
        </w:rPr>
        <w:t>2</w:t>
      </w:r>
      <w:r w:rsidRPr="00F7726A">
        <w:rPr>
          <w:rFonts w:ascii="Arial" w:eastAsia="Times New Roman" w:hAnsi="Arial" w:cs="Arial"/>
          <w:b/>
          <w:sz w:val="24"/>
          <w:szCs w:val="24"/>
          <w:highlight w:val="green"/>
        </w:rPr>
        <w:t xml:space="preserve"> – MB 1</w:t>
      </w:r>
      <w:r w:rsidR="00933032" w:rsidRPr="00F7726A">
        <w:rPr>
          <w:rFonts w:ascii="Arial" w:eastAsia="Times New Roman" w:hAnsi="Arial" w:cs="Arial"/>
          <w:b/>
          <w:sz w:val="24"/>
          <w:szCs w:val="24"/>
          <w:highlight w:val="green"/>
        </w:rPr>
        <w:t>8</w:t>
      </w:r>
      <w:r w:rsidRPr="00F7726A">
        <w:rPr>
          <w:rFonts w:ascii="Arial" w:eastAsia="Times New Roman" w:hAnsi="Arial" w:cs="Arial"/>
          <w:b/>
          <w:sz w:val="24"/>
          <w:szCs w:val="24"/>
          <w:highlight w:val="green"/>
        </w:rPr>
        <w:t>.1</w:t>
      </w:r>
      <w:r w:rsidR="00933032" w:rsidRPr="00F7726A">
        <w:rPr>
          <w:rFonts w:ascii="Arial" w:eastAsia="Times New Roman" w:hAnsi="Arial" w:cs="Arial"/>
          <w:b/>
          <w:sz w:val="24"/>
          <w:szCs w:val="24"/>
          <w:highlight w:val="green"/>
        </w:rPr>
        <w:t>1</w:t>
      </w:r>
      <w:r w:rsidRPr="00F7726A">
        <w:rPr>
          <w:rFonts w:ascii="Arial" w:eastAsia="Times New Roman" w:hAnsi="Arial" w:cs="Arial"/>
          <w:b/>
          <w:sz w:val="24"/>
          <w:szCs w:val="24"/>
          <w:highlight w:val="green"/>
        </w:rPr>
        <w:t>.202</w:t>
      </w:r>
      <w:r w:rsidR="00933032" w:rsidRPr="00F7726A">
        <w:rPr>
          <w:rFonts w:ascii="Arial" w:eastAsia="Times New Roman" w:hAnsi="Arial" w:cs="Arial"/>
          <w:b/>
          <w:sz w:val="24"/>
          <w:szCs w:val="24"/>
          <w:highlight w:val="green"/>
        </w:rPr>
        <w:t>2</w:t>
      </w:r>
      <w:r w:rsidR="007A7DB0" w:rsidRPr="00F7726A">
        <w:rPr>
          <w:rFonts w:ascii="Arial" w:eastAsia="Times New Roman" w:hAnsi="Arial" w:cs="Arial"/>
          <w:b/>
          <w:sz w:val="24"/>
          <w:szCs w:val="24"/>
          <w:highlight w:val="green"/>
        </w:rPr>
        <w:t xml:space="preserve"> + </w:t>
      </w:r>
      <w:r w:rsidR="00DE2888" w:rsidRPr="00F7726A">
        <w:rPr>
          <w:rFonts w:ascii="Arial" w:eastAsia="Times New Roman" w:hAnsi="Arial" w:cs="Arial"/>
          <w:b/>
          <w:sz w:val="24"/>
          <w:szCs w:val="24"/>
          <w:highlight w:val="green"/>
        </w:rPr>
        <w:t xml:space="preserve">2 </w:t>
      </w:r>
      <w:r w:rsidR="007A7DB0" w:rsidRPr="00F7726A">
        <w:rPr>
          <w:rFonts w:ascii="Arial" w:eastAsia="Times New Roman" w:hAnsi="Arial" w:cs="Arial"/>
          <w:b/>
          <w:sz w:val="24"/>
          <w:szCs w:val="24"/>
          <w:highlight w:val="green"/>
        </w:rPr>
        <w:t>erratum</w:t>
      </w:r>
    </w:p>
    <w:p w14:paraId="770640C9" w14:textId="45F061C5" w:rsidR="00D90B2B" w:rsidRPr="00F7726A" w:rsidRDefault="00D90B2B" w:rsidP="00D90B2B">
      <w:pPr>
        <w:ind w:left="-1134"/>
        <w:rPr>
          <w:rFonts w:ascii="Arial" w:eastAsia="Times New Roman" w:hAnsi="Arial" w:cs="Arial"/>
          <w:b/>
          <w:sz w:val="24"/>
          <w:szCs w:val="24"/>
          <w:highlight w:val="green"/>
        </w:rPr>
      </w:pPr>
      <w:r w:rsidRPr="00F7726A">
        <w:rPr>
          <w:rFonts w:ascii="Arial" w:eastAsia="Times New Roman" w:hAnsi="Arial" w:cs="Arial"/>
          <w:b/>
          <w:sz w:val="24"/>
          <w:szCs w:val="24"/>
          <w:highlight w:val="green"/>
        </w:rPr>
        <w:t>En vigueur 01.12.2022</w:t>
      </w:r>
    </w:p>
    <w:p w14:paraId="7DBF56CB" w14:textId="14BC3102" w:rsidR="00D90B2B" w:rsidRPr="0012614D" w:rsidRDefault="00D90B2B" w:rsidP="008046CD">
      <w:pPr>
        <w:tabs>
          <w:tab w:val="left" w:pos="1327"/>
        </w:tabs>
        <w:spacing w:after="0" w:line="240" w:lineRule="auto"/>
        <w:ind w:left="-1134"/>
        <w:rPr>
          <w:rFonts w:ascii="Arial" w:eastAsia="Times New Roman" w:hAnsi="Arial" w:cs="Arial"/>
          <w:b/>
          <w:sz w:val="24"/>
          <w:szCs w:val="24"/>
          <w:highlight w:val="green"/>
          <w:lang w:val="de-DE"/>
        </w:rPr>
      </w:pPr>
      <w:r w:rsidRPr="0012614D">
        <w:rPr>
          <w:rFonts w:ascii="Arial" w:eastAsia="Times New Roman" w:hAnsi="Arial" w:cs="Arial"/>
          <w:b/>
          <w:sz w:val="24"/>
          <w:szCs w:val="24"/>
          <w:highlight w:val="green"/>
          <w:lang w:val="de-DE"/>
        </w:rPr>
        <w:t>AM 10.11.2022 – MB 21.11.2022</w:t>
      </w:r>
    </w:p>
    <w:p w14:paraId="3636310B" w14:textId="305A5A93" w:rsidR="008046CD" w:rsidRPr="0012614D" w:rsidRDefault="008046CD" w:rsidP="008046CD">
      <w:pPr>
        <w:ind w:left="-1134"/>
        <w:rPr>
          <w:rFonts w:ascii="Arial" w:eastAsia="Times New Roman" w:hAnsi="Arial" w:cs="Arial"/>
          <w:b/>
          <w:sz w:val="24"/>
          <w:szCs w:val="24"/>
          <w:highlight w:val="green"/>
          <w:lang w:val="de-DE"/>
        </w:rPr>
      </w:pPr>
      <w:r w:rsidRPr="0012614D">
        <w:rPr>
          <w:rFonts w:ascii="Arial" w:eastAsia="Times New Roman" w:hAnsi="Arial" w:cs="Arial"/>
          <w:b/>
          <w:sz w:val="24"/>
          <w:szCs w:val="24"/>
          <w:highlight w:val="green"/>
          <w:lang w:val="de-DE"/>
        </w:rPr>
        <w:t xml:space="preserve">En </w:t>
      </w:r>
      <w:proofErr w:type="spellStart"/>
      <w:r w:rsidRPr="0012614D">
        <w:rPr>
          <w:rFonts w:ascii="Arial" w:eastAsia="Times New Roman" w:hAnsi="Arial" w:cs="Arial"/>
          <w:b/>
          <w:sz w:val="24"/>
          <w:szCs w:val="24"/>
          <w:highlight w:val="green"/>
          <w:lang w:val="de-DE"/>
        </w:rPr>
        <w:t>vigueur</w:t>
      </w:r>
      <w:proofErr w:type="spellEnd"/>
      <w:r w:rsidRPr="0012614D">
        <w:rPr>
          <w:rFonts w:ascii="Arial" w:eastAsia="Times New Roman" w:hAnsi="Arial" w:cs="Arial"/>
          <w:b/>
          <w:sz w:val="24"/>
          <w:szCs w:val="24"/>
          <w:highlight w:val="green"/>
          <w:lang w:val="de-DE"/>
        </w:rPr>
        <w:t xml:space="preserve"> 01.</w:t>
      </w:r>
      <w:r w:rsidR="00D90B2B" w:rsidRPr="0012614D">
        <w:rPr>
          <w:rFonts w:ascii="Arial" w:eastAsia="Times New Roman" w:hAnsi="Arial" w:cs="Arial"/>
          <w:b/>
          <w:sz w:val="24"/>
          <w:szCs w:val="24"/>
          <w:highlight w:val="green"/>
          <w:lang w:val="de-DE"/>
        </w:rPr>
        <w:t>01</w:t>
      </w:r>
      <w:r w:rsidRPr="0012614D">
        <w:rPr>
          <w:rFonts w:ascii="Arial" w:eastAsia="Times New Roman" w:hAnsi="Arial" w:cs="Arial"/>
          <w:b/>
          <w:sz w:val="24"/>
          <w:szCs w:val="24"/>
          <w:highlight w:val="green"/>
          <w:lang w:val="de-DE"/>
        </w:rPr>
        <w:t>.202</w:t>
      </w:r>
      <w:r w:rsidR="006F7DC7" w:rsidRPr="0012614D">
        <w:rPr>
          <w:rFonts w:ascii="Arial" w:eastAsia="Times New Roman" w:hAnsi="Arial" w:cs="Arial"/>
          <w:b/>
          <w:sz w:val="24"/>
          <w:szCs w:val="24"/>
          <w:highlight w:val="green"/>
          <w:lang w:val="de-DE"/>
        </w:rPr>
        <w:t>3</w:t>
      </w:r>
    </w:p>
    <w:p w14:paraId="53884F85" w14:textId="44EE8D74" w:rsidR="00D90B2B" w:rsidRPr="000B378E" w:rsidRDefault="00B20506" w:rsidP="00B20506">
      <w:pPr>
        <w:spacing w:after="0" w:line="240" w:lineRule="auto"/>
        <w:ind w:left="-1134"/>
        <w:rPr>
          <w:rFonts w:ascii="Arial" w:eastAsia="Times New Roman" w:hAnsi="Arial" w:cs="Arial"/>
          <w:b/>
          <w:sz w:val="24"/>
          <w:szCs w:val="24"/>
          <w:highlight w:val="green"/>
          <w:lang w:val="de-DE"/>
        </w:rPr>
      </w:pPr>
      <w:r w:rsidRPr="000B378E">
        <w:rPr>
          <w:rFonts w:ascii="Arial" w:eastAsia="Times New Roman" w:hAnsi="Arial" w:cs="Arial"/>
          <w:b/>
          <w:sz w:val="24"/>
          <w:szCs w:val="24"/>
          <w:highlight w:val="green"/>
          <w:lang w:val="de-DE"/>
        </w:rPr>
        <w:t>AM 15.12.2022 – MB 20.12.2022</w:t>
      </w:r>
    </w:p>
    <w:p w14:paraId="0EB5791B" w14:textId="4F4E2F0C" w:rsidR="00B20506" w:rsidRPr="0012614D" w:rsidRDefault="00B20506" w:rsidP="008046CD">
      <w:pPr>
        <w:ind w:left="-1134"/>
        <w:rPr>
          <w:rFonts w:ascii="Arial" w:eastAsia="Times New Roman" w:hAnsi="Arial" w:cs="Arial"/>
          <w:b/>
          <w:sz w:val="24"/>
          <w:szCs w:val="24"/>
          <w:highlight w:val="green"/>
          <w:lang w:val="fr-FR"/>
        </w:rPr>
      </w:pPr>
      <w:r w:rsidRPr="0012614D">
        <w:rPr>
          <w:rFonts w:ascii="Arial" w:eastAsia="Times New Roman" w:hAnsi="Arial" w:cs="Arial"/>
          <w:b/>
          <w:sz w:val="24"/>
          <w:szCs w:val="24"/>
          <w:highlight w:val="green"/>
          <w:lang w:val="fr-FR"/>
        </w:rPr>
        <w:t>En vigueur 01.01.2023</w:t>
      </w:r>
    </w:p>
    <w:p w14:paraId="04D640AE" w14:textId="4C85ECE8" w:rsidR="00A0507C" w:rsidRPr="0012614D" w:rsidRDefault="000B4C20" w:rsidP="000B4C20">
      <w:pPr>
        <w:spacing w:after="0" w:line="240" w:lineRule="auto"/>
        <w:ind w:left="-1134"/>
        <w:rPr>
          <w:rFonts w:ascii="Arial" w:eastAsia="Times New Roman" w:hAnsi="Arial" w:cs="Arial"/>
          <w:b/>
          <w:sz w:val="24"/>
          <w:szCs w:val="24"/>
          <w:highlight w:val="green"/>
          <w:lang w:val="fr-FR"/>
        </w:rPr>
      </w:pPr>
      <w:r w:rsidRPr="0012614D">
        <w:rPr>
          <w:rFonts w:ascii="Arial" w:eastAsia="Times New Roman" w:hAnsi="Arial" w:cs="Arial"/>
          <w:b/>
          <w:sz w:val="24"/>
          <w:szCs w:val="24"/>
          <w:highlight w:val="green"/>
          <w:lang w:val="fr-FR"/>
        </w:rPr>
        <w:t>AM 06.06.2023 – MB 20.07.2023</w:t>
      </w:r>
    </w:p>
    <w:p w14:paraId="1872E390" w14:textId="055976AB" w:rsidR="000B4C20" w:rsidRDefault="000B4C20" w:rsidP="008046CD">
      <w:pPr>
        <w:ind w:left="-1134"/>
        <w:rPr>
          <w:rFonts w:ascii="Arial" w:eastAsia="Times New Roman" w:hAnsi="Arial" w:cs="Arial"/>
          <w:b/>
          <w:sz w:val="24"/>
          <w:szCs w:val="24"/>
        </w:rPr>
      </w:pPr>
      <w:r w:rsidRPr="000B378E">
        <w:rPr>
          <w:rFonts w:ascii="Arial" w:eastAsia="Times New Roman" w:hAnsi="Arial" w:cs="Arial"/>
          <w:b/>
          <w:sz w:val="24"/>
          <w:szCs w:val="24"/>
          <w:highlight w:val="green"/>
        </w:rPr>
        <w:t>En vigueur 01.08.2023</w:t>
      </w:r>
    </w:p>
    <w:p w14:paraId="0011C2D1" w14:textId="4EFE19CF" w:rsidR="000B378E" w:rsidRPr="0012614D" w:rsidRDefault="000B378E" w:rsidP="000B378E">
      <w:pPr>
        <w:spacing w:after="0" w:line="240" w:lineRule="auto"/>
        <w:ind w:left="-1134"/>
        <w:rPr>
          <w:rFonts w:ascii="Arial" w:eastAsia="Times New Roman" w:hAnsi="Arial" w:cs="Arial"/>
          <w:b/>
          <w:sz w:val="24"/>
          <w:szCs w:val="24"/>
          <w:highlight w:val="green"/>
          <w:lang w:val="de-DE"/>
        </w:rPr>
      </w:pPr>
      <w:r w:rsidRPr="0012614D">
        <w:rPr>
          <w:rFonts w:ascii="Arial" w:eastAsia="Times New Roman" w:hAnsi="Arial" w:cs="Arial"/>
          <w:b/>
          <w:sz w:val="24"/>
          <w:szCs w:val="24"/>
          <w:highlight w:val="green"/>
          <w:lang w:val="de-DE"/>
        </w:rPr>
        <w:t xml:space="preserve">AM 04.09.2023 </w:t>
      </w:r>
      <w:r w:rsidR="00C01F07" w:rsidRPr="0012614D">
        <w:rPr>
          <w:rFonts w:ascii="Arial" w:eastAsia="Times New Roman" w:hAnsi="Arial" w:cs="Arial"/>
          <w:b/>
          <w:sz w:val="24"/>
          <w:szCs w:val="24"/>
          <w:highlight w:val="green"/>
          <w:lang w:val="de-DE"/>
        </w:rPr>
        <w:t xml:space="preserve">(1) </w:t>
      </w:r>
      <w:r w:rsidRPr="0012614D">
        <w:rPr>
          <w:rFonts w:ascii="Arial" w:eastAsia="Times New Roman" w:hAnsi="Arial" w:cs="Arial"/>
          <w:b/>
          <w:sz w:val="24"/>
          <w:szCs w:val="24"/>
          <w:highlight w:val="green"/>
          <w:lang w:val="de-DE"/>
        </w:rPr>
        <w:t>– MB 16.10.2023</w:t>
      </w:r>
    </w:p>
    <w:p w14:paraId="73F07926" w14:textId="5BD5EC50" w:rsidR="000B378E" w:rsidRPr="0012614D" w:rsidRDefault="000B378E" w:rsidP="008046CD">
      <w:pPr>
        <w:ind w:left="-1134"/>
        <w:rPr>
          <w:rFonts w:ascii="Arial" w:eastAsia="Times New Roman" w:hAnsi="Arial" w:cs="Arial"/>
          <w:b/>
          <w:sz w:val="24"/>
          <w:szCs w:val="24"/>
          <w:lang w:val="de-DE"/>
        </w:rPr>
      </w:pPr>
      <w:r w:rsidRPr="0012614D">
        <w:rPr>
          <w:rFonts w:ascii="Arial" w:eastAsia="Times New Roman" w:hAnsi="Arial" w:cs="Arial"/>
          <w:b/>
          <w:sz w:val="24"/>
          <w:szCs w:val="24"/>
          <w:highlight w:val="green"/>
          <w:lang w:val="de-DE"/>
        </w:rPr>
        <w:t xml:space="preserve">En </w:t>
      </w:r>
      <w:proofErr w:type="spellStart"/>
      <w:r w:rsidRPr="0012614D">
        <w:rPr>
          <w:rFonts w:ascii="Arial" w:eastAsia="Times New Roman" w:hAnsi="Arial" w:cs="Arial"/>
          <w:b/>
          <w:sz w:val="24"/>
          <w:szCs w:val="24"/>
          <w:highlight w:val="green"/>
          <w:lang w:val="de-DE"/>
        </w:rPr>
        <w:t>vigueur</w:t>
      </w:r>
      <w:proofErr w:type="spellEnd"/>
      <w:r w:rsidRPr="0012614D">
        <w:rPr>
          <w:rFonts w:ascii="Arial" w:eastAsia="Times New Roman" w:hAnsi="Arial" w:cs="Arial"/>
          <w:b/>
          <w:sz w:val="24"/>
          <w:szCs w:val="24"/>
          <w:highlight w:val="green"/>
          <w:lang w:val="de-DE"/>
        </w:rPr>
        <w:t xml:space="preserve"> 01.11.2023</w:t>
      </w:r>
    </w:p>
    <w:p w14:paraId="59234F6E" w14:textId="0FC68C39" w:rsidR="00C01F07" w:rsidRPr="0012614D" w:rsidRDefault="00C01F07" w:rsidP="00C01F07">
      <w:pPr>
        <w:spacing w:after="0" w:line="240" w:lineRule="auto"/>
        <w:ind w:left="-1134"/>
        <w:rPr>
          <w:rFonts w:ascii="Arial" w:eastAsia="Times New Roman" w:hAnsi="Arial" w:cs="Arial"/>
          <w:b/>
          <w:sz w:val="24"/>
          <w:szCs w:val="24"/>
          <w:highlight w:val="green"/>
          <w:lang w:val="de-DE"/>
        </w:rPr>
      </w:pPr>
      <w:r w:rsidRPr="0012614D">
        <w:rPr>
          <w:rFonts w:ascii="Arial" w:eastAsia="Times New Roman" w:hAnsi="Arial" w:cs="Arial"/>
          <w:b/>
          <w:sz w:val="24"/>
          <w:szCs w:val="24"/>
          <w:highlight w:val="green"/>
          <w:lang w:val="de-DE"/>
        </w:rPr>
        <w:t>AM 04.09.2023 (2)– MB 16.10.2023</w:t>
      </w:r>
    </w:p>
    <w:p w14:paraId="3AAB0FEB" w14:textId="77777777" w:rsidR="00C01F07" w:rsidRDefault="00C01F07" w:rsidP="00C01F07">
      <w:pPr>
        <w:ind w:left="-1134"/>
        <w:rPr>
          <w:rFonts w:ascii="Arial" w:eastAsia="Times New Roman" w:hAnsi="Arial" w:cs="Arial"/>
          <w:b/>
          <w:sz w:val="24"/>
          <w:szCs w:val="24"/>
        </w:rPr>
      </w:pPr>
      <w:r w:rsidRPr="00216814">
        <w:rPr>
          <w:rFonts w:ascii="Arial" w:eastAsia="Times New Roman" w:hAnsi="Arial" w:cs="Arial"/>
          <w:b/>
          <w:sz w:val="24"/>
          <w:szCs w:val="24"/>
          <w:highlight w:val="green"/>
        </w:rPr>
        <w:t>En vigueur 01.11.2023</w:t>
      </w:r>
    </w:p>
    <w:p w14:paraId="5BE7E48A" w14:textId="1A7EB6EA" w:rsidR="00216814" w:rsidRPr="0012614D" w:rsidRDefault="00216814" w:rsidP="00216814">
      <w:pPr>
        <w:spacing w:after="0" w:line="240" w:lineRule="auto"/>
        <w:ind w:left="-1134"/>
        <w:rPr>
          <w:rFonts w:ascii="Arial" w:eastAsia="Times New Roman" w:hAnsi="Arial" w:cs="Arial"/>
          <w:b/>
          <w:sz w:val="24"/>
          <w:szCs w:val="24"/>
          <w:highlight w:val="green"/>
        </w:rPr>
      </w:pPr>
      <w:r w:rsidRPr="0012614D">
        <w:rPr>
          <w:rFonts w:ascii="Arial" w:eastAsia="Times New Roman" w:hAnsi="Arial" w:cs="Arial"/>
          <w:b/>
          <w:sz w:val="24"/>
          <w:szCs w:val="24"/>
          <w:highlight w:val="green"/>
        </w:rPr>
        <w:t>AM 25.09.2023 – MB 16.10.2023</w:t>
      </w:r>
    </w:p>
    <w:p w14:paraId="6A3768C8" w14:textId="77777777" w:rsidR="00216814" w:rsidRDefault="00216814" w:rsidP="00216814">
      <w:pPr>
        <w:ind w:left="-1134"/>
        <w:rPr>
          <w:rFonts w:ascii="Arial" w:eastAsia="Times New Roman" w:hAnsi="Arial" w:cs="Arial"/>
          <w:b/>
          <w:sz w:val="24"/>
          <w:szCs w:val="24"/>
        </w:rPr>
      </w:pPr>
      <w:r w:rsidRPr="0012614D">
        <w:rPr>
          <w:rFonts w:ascii="Arial" w:eastAsia="Times New Roman" w:hAnsi="Arial" w:cs="Arial"/>
          <w:b/>
          <w:sz w:val="24"/>
          <w:szCs w:val="24"/>
          <w:highlight w:val="green"/>
        </w:rPr>
        <w:t>En vigueur 01.11.2023</w:t>
      </w:r>
    </w:p>
    <w:p w14:paraId="027C8B44" w14:textId="213C1EB6" w:rsidR="0012614D" w:rsidRPr="00093C3B" w:rsidRDefault="0012614D" w:rsidP="0012614D">
      <w:pPr>
        <w:spacing w:after="0" w:line="240" w:lineRule="auto"/>
        <w:ind w:left="-1134"/>
        <w:rPr>
          <w:rFonts w:ascii="Arial" w:eastAsia="Times New Roman" w:hAnsi="Arial" w:cs="Arial"/>
          <w:b/>
          <w:sz w:val="24"/>
          <w:szCs w:val="24"/>
          <w:highlight w:val="green"/>
          <w:lang w:val="de-DE"/>
        </w:rPr>
      </w:pPr>
      <w:r w:rsidRPr="00093C3B">
        <w:rPr>
          <w:rFonts w:ascii="Arial" w:eastAsia="Times New Roman" w:hAnsi="Arial" w:cs="Arial"/>
          <w:b/>
          <w:sz w:val="24"/>
          <w:szCs w:val="24"/>
          <w:highlight w:val="green"/>
          <w:lang w:val="de-DE"/>
        </w:rPr>
        <w:t>AM 24.11.2023 – MB 22.12.2023</w:t>
      </w:r>
    </w:p>
    <w:p w14:paraId="7EF76593" w14:textId="71DD96DF" w:rsidR="0012614D" w:rsidRPr="00093C3B" w:rsidRDefault="0012614D" w:rsidP="0012614D">
      <w:pPr>
        <w:ind w:left="-1134"/>
        <w:rPr>
          <w:rFonts w:ascii="Arial" w:eastAsia="Times New Roman" w:hAnsi="Arial" w:cs="Arial"/>
          <w:b/>
          <w:sz w:val="24"/>
          <w:szCs w:val="24"/>
          <w:lang w:val="de-DE"/>
        </w:rPr>
      </w:pPr>
      <w:r w:rsidRPr="00093C3B">
        <w:rPr>
          <w:rFonts w:ascii="Arial" w:eastAsia="Times New Roman" w:hAnsi="Arial" w:cs="Arial"/>
          <w:b/>
          <w:sz w:val="24"/>
          <w:szCs w:val="24"/>
          <w:highlight w:val="green"/>
          <w:lang w:val="de-DE"/>
        </w:rPr>
        <w:t xml:space="preserve">En </w:t>
      </w:r>
      <w:proofErr w:type="spellStart"/>
      <w:r w:rsidRPr="00093C3B">
        <w:rPr>
          <w:rFonts w:ascii="Arial" w:eastAsia="Times New Roman" w:hAnsi="Arial" w:cs="Arial"/>
          <w:b/>
          <w:sz w:val="24"/>
          <w:szCs w:val="24"/>
          <w:highlight w:val="green"/>
          <w:lang w:val="de-DE"/>
        </w:rPr>
        <w:t>vigueur</w:t>
      </w:r>
      <w:proofErr w:type="spellEnd"/>
      <w:r w:rsidRPr="00093C3B">
        <w:rPr>
          <w:rFonts w:ascii="Arial" w:eastAsia="Times New Roman" w:hAnsi="Arial" w:cs="Arial"/>
          <w:b/>
          <w:sz w:val="24"/>
          <w:szCs w:val="24"/>
          <w:highlight w:val="green"/>
          <w:lang w:val="de-DE"/>
        </w:rPr>
        <w:t xml:space="preserve"> 01.02.2024</w:t>
      </w:r>
    </w:p>
    <w:p w14:paraId="1CE2770B" w14:textId="65CEA7E6" w:rsidR="00FF7521" w:rsidRPr="00093C3B" w:rsidRDefault="00FF7521" w:rsidP="00FF7521">
      <w:pPr>
        <w:spacing w:after="0" w:line="240" w:lineRule="auto"/>
        <w:ind w:left="-1134"/>
        <w:rPr>
          <w:rFonts w:ascii="Arial" w:eastAsia="Times New Roman" w:hAnsi="Arial" w:cs="Arial"/>
          <w:b/>
          <w:sz w:val="24"/>
          <w:szCs w:val="24"/>
          <w:highlight w:val="green"/>
          <w:lang w:val="de-DE"/>
        </w:rPr>
      </w:pPr>
      <w:r w:rsidRPr="00093C3B">
        <w:rPr>
          <w:rFonts w:ascii="Arial" w:eastAsia="Times New Roman" w:hAnsi="Arial" w:cs="Arial"/>
          <w:b/>
          <w:sz w:val="24"/>
          <w:szCs w:val="24"/>
          <w:highlight w:val="green"/>
          <w:lang w:val="de-DE"/>
        </w:rPr>
        <w:t>AM 29.01.2024 – MB 16.02.2024</w:t>
      </w:r>
    </w:p>
    <w:p w14:paraId="47E055FA" w14:textId="731EAED3" w:rsidR="00FF7521" w:rsidRDefault="00FF7521" w:rsidP="0012614D">
      <w:pPr>
        <w:ind w:left="-1134"/>
        <w:rPr>
          <w:rFonts w:ascii="Arial" w:eastAsia="Times New Roman" w:hAnsi="Arial" w:cs="Arial"/>
          <w:b/>
          <w:sz w:val="24"/>
          <w:szCs w:val="24"/>
        </w:rPr>
      </w:pPr>
      <w:r w:rsidRPr="00093C3B">
        <w:rPr>
          <w:rFonts w:ascii="Arial" w:eastAsia="Times New Roman" w:hAnsi="Arial" w:cs="Arial"/>
          <w:b/>
          <w:sz w:val="24"/>
          <w:szCs w:val="24"/>
          <w:highlight w:val="green"/>
        </w:rPr>
        <w:t>En vigueur 01.03.2024</w:t>
      </w:r>
    </w:p>
    <w:p w14:paraId="6F9F27EC" w14:textId="60A5175C" w:rsidR="00093C3B" w:rsidRPr="0024160A" w:rsidRDefault="00093C3B" w:rsidP="00093C3B">
      <w:pPr>
        <w:spacing w:after="0" w:line="240" w:lineRule="auto"/>
        <w:ind w:left="-1134"/>
        <w:rPr>
          <w:rFonts w:ascii="Arial" w:eastAsia="Times New Roman" w:hAnsi="Arial" w:cs="Arial"/>
          <w:b/>
          <w:sz w:val="24"/>
          <w:szCs w:val="24"/>
          <w:highlight w:val="green"/>
        </w:rPr>
      </w:pPr>
      <w:r w:rsidRPr="0024160A">
        <w:rPr>
          <w:rFonts w:ascii="Arial" w:eastAsia="Times New Roman" w:hAnsi="Arial" w:cs="Arial"/>
          <w:b/>
          <w:sz w:val="24"/>
          <w:szCs w:val="24"/>
          <w:highlight w:val="green"/>
        </w:rPr>
        <w:t>AM 02.02.2024 – MB 19.02.2024</w:t>
      </w:r>
    </w:p>
    <w:p w14:paraId="47CB6F16" w14:textId="77777777" w:rsidR="00093C3B" w:rsidRDefault="00093C3B" w:rsidP="00093C3B">
      <w:pPr>
        <w:ind w:left="-1134"/>
        <w:rPr>
          <w:rFonts w:ascii="Arial" w:eastAsia="Times New Roman" w:hAnsi="Arial" w:cs="Arial"/>
          <w:b/>
          <w:sz w:val="24"/>
          <w:szCs w:val="24"/>
        </w:rPr>
      </w:pPr>
      <w:r w:rsidRPr="0024160A">
        <w:rPr>
          <w:rFonts w:ascii="Arial" w:eastAsia="Times New Roman" w:hAnsi="Arial" w:cs="Arial"/>
          <w:b/>
          <w:sz w:val="24"/>
          <w:szCs w:val="24"/>
          <w:highlight w:val="green"/>
        </w:rPr>
        <w:t>En vigueur 01.03.2024</w:t>
      </w:r>
    </w:p>
    <w:p w14:paraId="0B2BC730" w14:textId="3820F441" w:rsidR="0024160A" w:rsidRPr="002743C2" w:rsidRDefault="0024160A" w:rsidP="00D732A0">
      <w:pPr>
        <w:spacing w:after="0" w:line="240" w:lineRule="auto"/>
        <w:ind w:left="-1134"/>
        <w:rPr>
          <w:rFonts w:ascii="Arial" w:eastAsia="Times New Roman" w:hAnsi="Arial" w:cs="Arial"/>
          <w:b/>
          <w:sz w:val="24"/>
          <w:szCs w:val="24"/>
          <w:highlight w:val="green"/>
          <w:lang w:val="de-DE"/>
        </w:rPr>
      </w:pPr>
      <w:r w:rsidRPr="002743C2">
        <w:rPr>
          <w:rFonts w:ascii="Arial" w:eastAsia="Times New Roman" w:hAnsi="Arial" w:cs="Arial"/>
          <w:b/>
          <w:sz w:val="24"/>
          <w:szCs w:val="24"/>
          <w:highlight w:val="green"/>
          <w:lang w:val="de-DE"/>
        </w:rPr>
        <w:t>AM 07.03.2024 – MB 18.03.2024</w:t>
      </w:r>
    </w:p>
    <w:p w14:paraId="005DA038" w14:textId="15AA101E" w:rsidR="0024160A" w:rsidRPr="002743C2" w:rsidRDefault="0024160A" w:rsidP="00D732A0">
      <w:pPr>
        <w:spacing w:after="0" w:line="240" w:lineRule="auto"/>
        <w:ind w:left="-1134"/>
        <w:rPr>
          <w:rFonts w:ascii="Arial" w:eastAsia="Times New Roman" w:hAnsi="Arial" w:cs="Arial"/>
          <w:b/>
          <w:sz w:val="24"/>
          <w:szCs w:val="24"/>
          <w:highlight w:val="green"/>
          <w:lang w:val="de-DE"/>
        </w:rPr>
      </w:pPr>
      <w:r w:rsidRPr="002743C2">
        <w:rPr>
          <w:rFonts w:ascii="Arial" w:eastAsia="Times New Roman" w:hAnsi="Arial" w:cs="Arial"/>
          <w:b/>
          <w:sz w:val="24"/>
          <w:szCs w:val="24"/>
          <w:highlight w:val="green"/>
          <w:lang w:val="de-DE"/>
        </w:rPr>
        <w:t xml:space="preserve">En </w:t>
      </w:r>
      <w:proofErr w:type="spellStart"/>
      <w:r w:rsidRPr="002743C2">
        <w:rPr>
          <w:rFonts w:ascii="Arial" w:eastAsia="Times New Roman" w:hAnsi="Arial" w:cs="Arial"/>
          <w:b/>
          <w:sz w:val="24"/>
          <w:szCs w:val="24"/>
          <w:highlight w:val="green"/>
          <w:lang w:val="de-DE"/>
        </w:rPr>
        <w:t>vigueur</w:t>
      </w:r>
      <w:proofErr w:type="spellEnd"/>
      <w:r w:rsidRPr="002743C2">
        <w:rPr>
          <w:rFonts w:ascii="Arial" w:eastAsia="Times New Roman" w:hAnsi="Arial" w:cs="Arial"/>
          <w:b/>
          <w:sz w:val="24"/>
          <w:szCs w:val="24"/>
          <w:highlight w:val="green"/>
          <w:lang w:val="de-DE"/>
        </w:rPr>
        <w:t xml:space="preserve"> 01.04.2024</w:t>
      </w:r>
    </w:p>
    <w:p w14:paraId="0637867C" w14:textId="77777777" w:rsidR="00D732A0" w:rsidRPr="002743C2" w:rsidRDefault="00D732A0" w:rsidP="00D732A0">
      <w:pPr>
        <w:spacing w:after="0" w:line="240" w:lineRule="auto"/>
        <w:ind w:left="-1134"/>
        <w:rPr>
          <w:rFonts w:ascii="Arial" w:eastAsia="Times New Roman" w:hAnsi="Arial" w:cs="Arial"/>
          <w:b/>
          <w:sz w:val="24"/>
          <w:szCs w:val="24"/>
          <w:highlight w:val="green"/>
          <w:lang w:val="de-DE"/>
        </w:rPr>
      </w:pPr>
    </w:p>
    <w:p w14:paraId="4478EEBF" w14:textId="19E012E6" w:rsidR="0024160A" w:rsidRPr="002743C2" w:rsidRDefault="0024160A" w:rsidP="00D732A0">
      <w:pPr>
        <w:spacing w:after="0" w:line="240" w:lineRule="auto"/>
        <w:ind w:left="-1134"/>
        <w:rPr>
          <w:rFonts w:ascii="Arial" w:eastAsia="Times New Roman" w:hAnsi="Arial" w:cs="Arial"/>
          <w:b/>
          <w:sz w:val="24"/>
          <w:szCs w:val="24"/>
          <w:highlight w:val="green"/>
          <w:lang w:val="de-DE"/>
        </w:rPr>
      </w:pPr>
      <w:bookmarkStart w:id="0" w:name="_Hlk188001293"/>
      <w:r w:rsidRPr="002743C2">
        <w:rPr>
          <w:rFonts w:ascii="Arial" w:eastAsia="Times New Roman" w:hAnsi="Arial" w:cs="Arial"/>
          <w:b/>
          <w:sz w:val="24"/>
          <w:szCs w:val="24"/>
          <w:highlight w:val="green"/>
          <w:lang w:val="de-DE"/>
        </w:rPr>
        <w:t>AM 16.07.2024 -</w:t>
      </w:r>
      <w:r w:rsidR="00D732A0" w:rsidRPr="002743C2">
        <w:rPr>
          <w:rFonts w:ascii="Arial" w:eastAsia="Times New Roman" w:hAnsi="Arial" w:cs="Arial"/>
          <w:b/>
          <w:sz w:val="24"/>
          <w:szCs w:val="24"/>
          <w:highlight w:val="green"/>
          <w:lang w:val="de-DE"/>
        </w:rPr>
        <w:t xml:space="preserve"> </w:t>
      </w:r>
      <w:r w:rsidRPr="002743C2">
        <w:rPr>
          <w:rFonts w:ascii="Arial" w:eastAsia="Times New Roman" w:hAnsi="Arial" w:cs="Arial"/>
          <w:b/>
          <w:sz w:val="24"/>
          <w:szCs w:val="24"/>
          <w:highlight w:val="green"/>
          <w:lang w:val="de-DE"/>
        </w:rPr>
        <w:t>MB 02.08.2024</w:t>
      </w:r>
    </w:p>
    <w:p w14:paraId="52ED3839" w14:textId="4261AA63" w:rsidR="0024160A" w:rsidRDefault="0024160A" w:rsidP="00D732A0">
      <w:pPr>
        <w:spacing w:after="0" w:line="240" w:lineRule="auto"/>
        <w:ind w:left="-1134"/>
        <w:rPr>
          <w:rFonts w:ascii="Arial" w:eastAsia="Times New Roman" w:hAnsi="Arial" w:cs="Arial"/>
          <w:b/>
          <w:sz w:val="24"/>
          <w:szCs w:val="24"/>
        </w:rPr>
      </w:pPr>
      <w:r w:rsidRPr="002743C2">
        <w:rPr>
          <w:rFonts w:ascii="Arial" w:eastAsia="Times New Roman" w:hAnsi="Arial" w:cs="Arial"/>
          <w:b/>
          <w:sz w:val="24"/>
          <w:szCs w:val="24"/>
          <w:highlight w:val="green"/>
        </w:rPr>
        <w:t>En vigueur 01.09.2024</w:t>
      </w:r>
    </w:p>
    <w:bookmarkEnd w:id="0"/>
    <w:p w14:paraId="645D9767" w14:textId="77777777" w:rsidR="005A01DA" w:rsidRDefault="005A01DA" w:rsidP="00D732A0">
      <w:pPr>
        <w:spacing w:after="0" w:line="240" w:lineRule="auto"/>
        <w:ind w:left="-1134"/>
        <w:rPr>
          <w:rFonts w:ascii="Arial" w:eastAsia="Times New Roman" w:hAnsi="Arial" w:cs="Arial"/>
          <w:b/>
          <w:sz w:val="24"/>
          <w:szCs w:val="24"/>
        </w:rPr>
      </w:pPr>
    </w:p>
    <w:p w14:paraId="6F1066B8" w14:textId="33887DB6" w:rsidR="002743C2" w:rsidRPr="00D37DAC" w:rsidRDefault="002743C2" w:rsidP="002743C2">
      <w:pPr>
        <w:spacing w:after="0" w:line="240" w:lineRule="auto"/>
        <w:ind w:left="-1134"/>
        <w:rPr>
          <w:rFonts w:ascii="Arial" w:eastAsia="Times New Roman" w:hAnsi="Arial" w:cs="Arial"/>
          <w:b/>
          <w:sz w:val="24"/>
          <w:szCs w:val="24"/>
          <w:highlight w:val="green"/>
        </w:rPr>
      </w:pPr>
      <w:r w:rsidRPr="00D37DAC">
        <w:rPr>
          <w:rFonts w:ascii="Arial" w:eastAsia="Times New Roman" w:hAnsi="Arial" w:cs="Arial"/>
          <w:b/>
          <w:sz w:val="24"/>
          <w:szCs w:val="24"/>
          <w:highlight w:val="green"/>
        </w:rPr>
        <w:t>AM 24.11.2024 - MB 16.12.2024</w:t>
      </w:r>
      <w:r w:rsidR="00837AC3" w:rsidRPr="00D37DAC">
        <w:rPr>
          <w:rFonts w:ascii="Arial" w:eastAsia="Times New Roman" w:hAnsi="Arial" w:cs="Arial"/>
          <w:b/>
          <w:sz w:val="24"/>
          <w:szCs w:val="24"/>
          <w:highlight w:val="green"/>
        </w:rPr>
        <w:t xml:space="preserve"> </w:t>
      </w:r>
    </w:p>
    <w:p w14:paraId="63418253" w14:textId="52DD58BE" w:rsidR="002743C2" w:rsidRPr="00D37DAC" w:rsidRDefault="002743C2" w:rsidP="002743C2">
      <w:pPr>
        <w:spacing w:after="0" w:line="240" w:lineRule="auto"/>
        <w:ind w:left="-1134"/>
        <w:rPr>
          <w:rFonts w:ascii="Arial" w:eastAsia="Times New Roman" w:hAnsi="Arial" w:cs="Arial"/>
          <w:b/>
          <w:sz w:val="24"/>
          <w:szCs w:val="24"/>
          <w:highlight w:val="green"/>
        </w:rPr>
      </w:pPr>
      <w:r w:rsidRPr="00D37DAC">
        <w:rPr>
          <w:rFonts w:ascii="Arial" w:eastAsia="Times New Roman" w:hAnsi="Arial" w:cs="Arial"/>
          <w:b/>
          <w:sz w:val="24"/>
          <w:szCs w:val="24"/>
          <w:highlight w:val="green"/>
        </w:rPr>
        <w:t>En vigueur 01.01.2025</w:t>
      </w:r>
    </w:p>
    <w:p w14:paraId="6A9732D9" w14:textId="55F60AE5" w:rsidR="002743C2" w:rsidRPr="00D37DAC" w:rsidRDefault="00103A1D" w:rsidP="00D732A0">
      <w:pPr>
        <w:spacing w:after="0" w:line="240" w:lineRule="auto"/>
        <w:ind w:left="-1134"/>
        <w:rPr>
          <w:rFonts w:ascii="Arial" w:eastAsia="Times New Roman" w:hAnsi="Arial" w:cs="Arial"/>
          <w:b/>
          <w:sz w:val="24"/>
          <w:szCs w:val="24"/>
        </w:rPr>
      </w:pPr>
      <w:r w:rsidRPr="00D37DAC">
        <w:rPr>
          <w:rFonts w:ascii="Arial" w:eastAsia="Times New Roman" w:hAnsi="Arial" w:cs="Arial"/>
          <w:b/>
          <w:sz w:val="24"/>
          <w:szCs w:val="24"/>
          <w:highlight w:val="green"/>
        </w:rPr>
        <w:t xml:space="preserve">et Intervention personnelle/ en </w:t>
      </w:r>
      <w:proofErr w:type="spellStart"/>
      <w:r w:rsidRPr="00D37DAC">
        <w:rPr>
          <w:rFonts w:ascii="Arial" w:eastAsia="Times New Roman" w:hAnsi="Arial" w:cs="Arial"/>
          <w:b/>
          <w:sz w:val="24"/>
          <w:szCs w:val="24"/>
          <w:highlight w:val="green"/>
        </w:rPr>
        <w:t>Persoonlijk</w:t>
      </w:r>
      <w:proofErr w:type="spellEnd"/>
      <w:r w:rsidRPr="00D37DAC">
        <w:rPr>
          <w:rFonts w:ascii="Arial" w:eastAsia="Times New Roman" w:hAnsi="Arial" w:cs="Arial"/>
          <w:b/>
          <w:sz w:val="24"/>
          <w:szCs w:val="24"/>
          <w:highlight w:val="green"/>
        </w:rPr>
        <w:t xml:space="preserve"> </w:t>
      </w:r>
      <w:proofErr w:type="spellStart"/>
      <w:r w:rsidRPr="00D37DAC">
        <w:rPr>
          <w:rFonts w:ascii="Arial" w:eastAsia="Times New Roman" w:hAnsi="Arial" w:cs="Arial"/>
          <w:b/>
          <w:sz w:val="24"/>
          <w:szCs w:val="24"/>
          <w:highlight w:val="green"/>
        </w:rPr>
        <w:t>aandeel</w:t>
      </w:r>
      <w:proofErr w:type="spellEnd"/>
    </w:p>
    <w:p w14:paraId="2569B3CB" w14:textId="77777777" w:rsidR="00D37DAC" w:rsidRDefault="00D37DAC" w:rsidP="00D732A0">
      <w:pPr>
        <w:spacing w:after="0" w:line="240" w:lineRule="auto"/>
        <w:ind w:left="-1134"/>
        <w:rPr>
          <w:rFonts w:ascii="Arial" w:eastAsia="Times New Roman" w:hAnsi="Arial" w:cs="Arial"/>
          <w:b/>
          <w:sz w:val="24"/>
          <w:szCs w:val="24"/>
        </w:rPr>
      </w:pPr>
    </w:p>
    <w:p w14:paraId="4C57C2CC" w14:textId="4820195D" w:rsidR="00D37DAC" w:rsidRPr="00A5223C" w:rsidRDefault="00D37DAC" w:rsidP="00D37DAC">
      <w:pPr>
        <w:spacing w:after="0" w:line="240" w:lineRule="auto"/>
        <w:ind w:left="-1134"/>
        <w:rPr>
          <w:rFonts w:ascii="Arial" w:eastAsia="Times New Roman" w:hAnsi="Arial" w:cs="Arial"/>
          <w:b/>
          <w:sz w:val="24"/>
          <w:szCs w:val="24"/>
          <w:highlight w:val="green"/>
          <w:lang w:val="nl-NL"/>
        </w:rPr>
      </w:pPr>
      <w:r w:rsidRPr="00A5223C">
        <w:rPr>
          <w:rFonts w:ascii="Arial" w:eastAsia="Times New Roman" w:hAnsi="Arial" w:cs="Arial"/>
          <w:b/>
          <w:sz w:val="24"/>
          <w:szCs w:val="24"/>
          <w:highlight w:val="green"/>
          <w:lang w:val="nl-NL"/>
        </w:rPr>
        <w:t xml:space="preserve">AM 28.01.2025 - MB 11.02.2025 </w:t>
      </w:r>
    </w:p>
    <w:p w14:paraId="5DD8E8DE" w14:textId="68DCEC1B" w:rsidR="00D37DAC" w:rsidRDefault="00D37DAC" w:rsidP="00D37DAC">
      <w:pPr>
        <w:spacing w:after="0" w:line="240" w:lineRule="auto"/>
        <w:ind w:left="-1134"/>
        <w:rPr>
          <w:rFonts w:ascii="Arial" w:eastAsia="Times New Roman" w:hAnsi="Arial" w:cs="Arial"/>
          <w:b/>
          <w:sz w:val="24"/>
          <w:szCs w:val="24"/>
        </w:rPr>
      </w:pPr>
      <w:r w:rsidRPr="00A5223C">
        <w:rPr>
          <w:rFonts w:ascii="Arial" w:eastAsia="Times New Roman" w:hAnsi="Arial" w:cs="Arial"/>
          <w:b/>
          <w:sz w:val="24"/>
          <w:szCs w:val="24"/>
          <w:highlight w:val="green"/>
        </w:rPr>
        <w:t>En vigueur 01.03.2025</w:t>
      </w:r>
    </w:p>
    <w:p w14:paraId="195C119D" w14:textId="77777777" w:rsidR="008F65F4" w:rsidRDefault="008F65F4" w:rsidP="00D37DAC">
      <w:pPr>
        <w:spacing w:after="0" w:line="240" w:lineRule="auto"/>
        <w:ind w:left="-1134"/>
        <w:rPr>
          <w:rFonts w:ascii="Arial" w:eastAsia="Times New Roman" w:hAnsi="Arial" w:cs="Arial"/>
          <w:b/>
          <w:sz w:val="24"/>
          <w:szCs w:val="24"/>
        </w:rPr>
      </w:pPr>
    </w:p>
    <w:p w14:paraId="74B4CF22" w14:textId="64D6DDC9" w:rsidR="00A5223C" w:rsidRPr="008F65F4" w:rsidRDefault="00A5223C" w:rsidP="00A5223C">
      <w:pPr>
        <w:spacing w:after="0" w:line="240" w:lineRule="auto"/>
        <w:ind w:left="-1134"/>
        <w:rPr>
          <w:rFonts w:ascii="Arial" w:eastAsia="Times New Roman" w:hAnsi="Arial" w:cs="Arial"/>
          <w:b/>
          <w:sz w:val="24"/>
          <w:szCs w:val="24"/>
          <w:highlight w:val="green"/>
        </w:rPr>
      </w:pPr>
      <w:r w:rsidRPr="008F65F4">
        <w:rPr>
          <w:rFonts w:ascii="Arial" w:eastAsia="Times New Roman" w:hAnsi="Arial" w:cs="Arial"/>
          <w:b/>
          <w:sz w:val="24"/>
          <w:szCs w:val="24"/>
          <w:highlight w:val="green"/>
        </w:rPr>
        <w:t xml:space="preserve">AM 26.02.2025 - MB 10.03.2025 </w:t>
      </w:r>
    </w:p>
    <w:p w14:paraId="577B31ED" w14:textId="563A3B8E" w:rsidR="00A5223C" w:rsidRDefault="00A5223C" w:rsidP="00A5223C">
      <w:pPr>
        <w:spacing w:after="0" w:line="240" w:lineRule="auto"/>
        <w:ind w:left="-1134"/>
        <w:rPr>
          <w:rFonts w:ascii="Arial" w:eastAsia="Times New Roman" w:hAnsi="Arial" w:cs="Arial"/>
          <w:b/>
          <w:sz w:val="24"/>
          <w:szCs w:val="24"/>
          <w:highlight w:val="green"/>
        </w:rPr>
      </w:pPr>
      <w:r w:rsidRPr="008F65F4">
        <w:rPr>
          <w:rFonts w:ascii="Arial" w:eastAsia="Times New Roman" w:hAnsi="Arial" w:cs="Arial"/>
          <w:b/>
          <w:sz w:val="24"/>
          <w:szCs w:val="24"/>
          <w:highlight w:val="green"/>
        </w:rPr>
        <w:t>En vigueur 01.04.2025</w:t>
      </w:r>
    </w:p>
    <w:p w14:paraId="6AFAC465" w14:textId="77777777" w:rsidR="008F65F4" w:rsidRPr="008F65F4" w:rsidRDefault="008F65F4" w:rsidP="00A5223C">
      <w:pPr>
        <w:spacing w:after="0" w:line="240" w:lineRule="auto"/>
        <w:ind w:left="-1134"/>
        <w:rPr>
          <w:rFonts w:ascii="Arial" w:eastAsia="Times New Roman" w:hAnsi="Arial" w:cs="Arial"/>
          <w:b/>
          <w:sz w:val="24"/>
          <w:szCs w:val="24"/>
          <w:highlight w:val="green"/>
        </w:rPr>
      </w:pPr>
    </w:p>
    <w:p w14:paraId="4C3F3804" w14:textId="6D3ED689" w:rsidR="008F65F4" w:rsidRPr="008F65F4" w:rsidRDefault="008F65F4" w:rsidP="008F65F4">
      <w:pPr>
        <w:spacing w:after="0" w:line="240" w:lineRule="auto"/>
        <w:ind w:left="-1134"/>
        <w:rPr>
          <w:rFonts w:ascii="Arial" w:eastAsia="Times New Roman" w:hAnsi="Arial" w:cs="Arial"/>
          <w:b/>
          <w:sz w:val="24"/>
          <w:szCs w:val="24"/>
          <w:highlight w:val="yellow"/>
          <w:lang w:val="nl-NL"/>
        </w:rPr>
      </w:pPr>
      <w:r w:rsidRPr="008F65F4">
        <w:rPr>
          <w:rFonts w:ascii="Arial" w:eastAsia="Times New Roman" w:hAnsi="Arial" w:cs="Arial"/>
          <w:b/>
          <w:sz w:val="24"/>
          <w:szCs w:val="24"/>
          <w:highlight w:val="yellow"/>
          <w:lang w:val="nl-NL"/>
        </w:rPr>
        <w:t xml:space="preserve">AM XX.05.2025 - MB XX.05.2025 </w:t>
      </w:r>
    </w:p>
    <w:p w14:paraId="3054CED1" w14:textId="44035BAF" w:rsidR="008F65F4" w:rsidRDefault="008F65F4" w:rsidP="008F65F4">
      <w:pPr>
        <w:spacing w:after="0" w:line="240" w:lineRule="auto"/>
        <w:ind w:left="-1134"/>
        <w:rPr>
          <w:rFonts w:ascii="Arial" w:eastAsia="Times New Roman" w:hAnsi="Arial" w:cs="Arial"/>
          <w:b/>
          <w:sz w:val="24"/>
          <w:szCs w:val="24"/>
        </w:rPr>
      </w:pPr>
      <w:r w:rsidRPr="008F65F4">
        <w:rPr>
          <w:rFonts w:ascii="Arial" w:eastAsia="Times New Roman" w:hAnsi="Arial" w:cs="Arial"/>
          <w:b/>
          <w:sz w:val="24"/>
          <w:szCs w:val="24"/>
          <w:highlight w:val="yellow"/>
        </w:rPr>
        <w:t>En vigueur 01.06.2025</w:t>
      </w:r>
    </w:p>
    <w:p w14:paraId="5A60BDA1" w14:textId="77777777" w:rsidR="00D37DAC" w:rsidRDefault="00D37DAC" w:rsidP="00D732A0">
      <w:pPr>
        <w:spacing w:after="0" w:line="240" w:lineRule="auto"/>
        <w:ind w:left="-1134"/>
        <w:rPr>
          <w:rFonts w:ascii="Arial" w:eastAsia="Times New Roman" w:hAnsi="Arial" w:cs="Arial"/>
          <w:b/>
          <w:sz w:val="24"/>
          <w:szCs w:val="24"/>
        </w:rPr>
      </w:pPr>
    </w:p>
    <w:p w14:paraId="0CDD9812" w14:textId="77777777" w:rsidR="008F65F4" w:rsidRPr="00D37DAC" w:rsidRDefault="008F65F4" w:rsidP="00D732A0">
      <w:pPr>
        <w:spacing w:after="0" w:line="240" w:lineRule="auto"/>
        <w:ind w:left="-1134"/>
        <w:rPr>
          <w:rFonts w:ascii="Arial" w:eastAsia="Times New Roman" w:hAnsi="Arial" w:cs="Arial"/>
          <w:b/>
          <w:sz w:val="24"/>
          <w:szCs w:val="24"/>
        </w:rPr>
      </w:pPr>
    </w:p>
    <w:p w14:paraId="1AC476A7" w14:textId="68CC87F4" w:rsidR="00A45AEA" w:rsidRPr="007E3501" w:rsidRDefault="006E533C" w:rsidP="003373BC">
      <w:pPr>
        <w:ind w:left="-851"/>
        <w:rPr>
          <w:rFonts w:ascii="Arial" w:hAnsi="Arial" w:cs="Arial"/>
          <w:b/>
        </w:rPr>
      </w:pPr>
      <w:r w:rsidRPr="007E3501">
        <w:rPr>
          <w:rFonts w:ascii="Arial" w:hAnsi="Arial" w:cs="Arial"/>
          <w:b/>
        </w:rPr>
        <w:lastRenderedPageBreak/>
        <w:t>ANNEXE</w:t>
      </w:r>
      <w:r w:rsidR="001C0680" w:rsidRPr="007E3501">
        <w:rPr>
          <w:rFonts w:ascii="Arial" w:hAnsi="Arial" w:cs="Arial"/>
          <w:b/>
        </w:rPr>
        <w:t>/</w:t>
      </w:r>
      <w:r w:rsidR="00AB5614">
        <w:rPr>
          <w:rFonts w:ascii="Arial" w:hAnsi="Arial" w:cs="Arial"/>
          <w:b/>
        </w:rPr>
        <w:t>BIJLAGE</w:t>
      </w:r>
    </w:p>
    <w:p w14:paraId="28524127" w14:textId="77777777" w:rsidR="007E3501" w:rsidRPr="007E3501" w:rsidRDefault="007E3501" w:rsidP="007E3501">
      <w:pPr>
        <w:pBdr>
          <w:bottom w:val="single" w:sz="4" w:space="1" w:color="auto"/>
        </w:pBdr>
        <w:spacing w:after="0" w:line="240" w:lineRule="auto"/>
        <w:ind w:left="-851"/>
        <w:rPr>
          <w:rFonts w:ascii="Arial" w:hAnsi="Arial" w:cs="Arial"/>
          <w:b/>
        </w:rPr>
      </w:pPr>
      <w:r w:rsidRPr="007E3501">
        <w:rPr>
          <w:rFonts w:ascii="Arial" w:hAnsi="Arial" w:cs="Arial"/>
          <w:b/>
        </w:rPr>
        <w:t>PARTIE I : LISTE DES PRODUITS ADMIS et HONORAIRES</w:t>
      </w:r>
    </w:p>
    <w:p w14:paraId="4BEA6F41" w14:textId="77777777" w:rsidR="00CB4BFF" w:rsidRPr="00933032" w:rsidRDefault="00CB4BFF" w:rsidP="00CB4BFF">
      <w:pPr>
        <w:pBdr>
          <w:bottom w:val="single" w:sz="4" w:space="1" w:color="auto"/>
        </w:pBdr>
        <w:spacing w:after="0" w:line="240" w:lineRule="auto"/>
        <w:ind w:left="-851"/>
        <w:rPr>
          <w:rFonts w:ascii="Arial" w:hAnsi="Arial" w:cs="Arial"/>
          <w:b/>
          <w:lang w:val="nl-NL"/>
        </w:rPr>
      </w:pPr>
      <w:r w:rsidRPr="00933032">
        <w:rPr>
          <w:rFonts w:ascii="Arial" w:hAnsi="Arial" w:cs="Arial"/>
          <w:b/>
          <w:lang w:val="nl-NL"/>
        </w:rPr>
        <w:t>DEEL I : LIJST VAN OPGENOMEN PRODUCTEN en HONORARIA</w:t>
      </w:r>
    </w:p>
    <w:p w14:paraId="06BC1A92" w14:textId="77777777" w:rsidR="000F1531" w:rsidRPr="00933032" w:rsidRDefault="000F1531" w:rsidP="000F1531">
      <w:pPr>
        <w:rPr>
          <w:rFonts w:ascii="Arial" w:hAnsi="Arial" w:cs="Arial"/>
          <w:b/>
          <w:sz w:val="24"/>
          <w:szCs w:val="24"/>
          <w:u w:val="single"/>
          <w:lang w:val="nl-NL"/>
        </w:rPr>
        <w:sectPr w:rsidR="000F1531" w:rsidRPr="00933032" w:rsidSect="009B60B9">
          <w:headerReference w:type="default" r:id="rId8"/>
          <w:footerReference w:type="default" r:id="rId9"/>
          <w:footerReference w:type="first" r:id="rId10"/>
          <w:pgSz w:w="11906" w:h="16838" w:code="9"/>
          <w:pgMar w:top="426" w:right="1440" w:bottom="1418" w:left="1440" w:header="708" w:footer="708" w:gutter="0"/>
          <w:cols w:space="708"/>
          <w:docGrid w:linePitch="360"/>
        </w:sectPr>
      </w:pPr>
    </w:p>
    <w:p w14:paraId="6489DDEB" w14:textId="77777777" w:rsidR="009B0114" w:rsidRPr="00123887" w:rsidRDefault="009B0114" w:rsidP="00D37DAC">
      <w:pPr>
        <w:spacing w:after="0" w:line="240" w:lineRule="auto"/>
        <w:ind w:left="-709" w:hanging="142"/>
        <w:rPr>
          <w:rFonts w:ascii="Arial" w:hAnsi="Arial" w:cs="Arial"/>
          <w:b/>
          <w:sz w:val="20"/>
          <w:szCs w:val="20"/>
          <w:u w:val="single"/>
        </w:rPr>
      </w:pPr>
      <w:r w:rsidRPr="00123887">
        <w:rPr>
          <w:rFonts w:ascii="Arial" w:hAnsi="Arial" w:cs="Arial"/>
          <w:b/>
          <w:sz w:val="20"/>
          <w:szCs w:val="20"/>
          <w:u w:val="single"/>
        </w:rPr>
        <w:lastRenderedPageBreak/>
        <w:t>TITRE 2. Nutrition médicale</w:t>
      </w:r>
    </w:p>
    <w:p w14:paraId="1287A199" w14:textId="77777777" w:rsidR="00C067F5" w:rsidRPr="00123887" w:rsidRDefault="00C067F5" w:rsidP="00C067F5">
      <w:pPr>
        <w:spacing w:after="0" w:line="240" w:lineRule="auto"/>
        <w:ind w:left="-851"/>
        <w:rPr>
          <w:rFonts w:ascii="Arial" w:hAnsi="Arial" w:cs="Arial"/>
          <w:b/>
          <w:sz w:val="20"/>
          <w:szCs w:val="20"/>
        </w:rPr>
      </w:pPr>
      <w:r w:rsidRPr="00123887">
        <w:rPr>
          <w:rFonts w:ascii="Arial" w:hAnsi="Arial" w:cs="Arial"/>
          <w:b/>
          <w:sz w:val="20"/>
          <w:szCs w:val="20"/>
          <w:u w:val="single"/>
        </w:rPr>
        <w:t xml:space="preserve">TITEL 2. </w:t>
      </w:r>
      <w:proofErr w:type="spellStart"/>
      <w:r w:rsidRPr="00123887">
        <w:rPr>
          <w:rFonts w:ascii="Arial" w:hAnsi="Arial" w:cs="Arial"/>
          <w:b/>
          <w:sz w:val="20"/>
          <w:szCs w:val="20"/>
          <w:u w:val="single"/>
        </w:rPr>
        <w:t>Medische</w:t>
      </w:r>
      <w:proofErr w:type="spellEnd"/>
      <w:r w:rsidRPr="00123887">
        <w:rPr>
          <w:rFonts w:ascii="Arial" w:hAnsi="Arial" w:cs="Arial"/>
          <w:b/>
          <w:sz w:val="20"/>
          <w:szCs w:val="20"/>
          <w:u w:val="single"/>
        </w:rPr>
        <w:t xml:space="preserve"> </w:t>
      </w:r>
      <w:proofErr w:type="spellStart"/>
      <w:r w:rsidRPr="00123887">
        <w:rPr>
          <w:rFonts w:ascii="Arial" w:hAnsi="Arial" w:cs="Arial"/>
          <w:b/>
          <w:sz w:val="20"/>
          <w:szCs w:val="20"/>
          <w:u w:val="single"/>
        </w:rPr>
        <w:t>voeding</w:t>
      </w:r>
      <w:proofErr w:type="spellEnd"/>
      <w:r w:rsidRPr="00123887">
        <w:rPr>
          <w:rFonts w:ascii="Arial" w:hAnsi="Arial" w:cs="Arial"/>
          <w:b/>
          <w:sz w:val="20"/>
          <w:szCs w:val="20"/>
          <w:u w:val="single"/>
        </w:rPr>
        <w:t xml:space="preserve"> </w:t>
      </w:r>
    </w:p>
    <w:p w14:paraId="7B7EE8E2" w14:textId="77777777" w:rsidR="009B0114" w:rsidRPr="00123887" w:rsidRDefault="009B0114" w:rsidP="009B0114">
      <w:pPr>
        <w:spacing w:after="0" w:line="240" w:lineRule="auto"/>
        <w:ind w:left="-851"/>
        <w:rPr>
          <w:rFonts w:ascii="Arial" w:hAnsi="Arial" w:cs="Arial"/>
          <w:b/>
          <w:sz w:val="20"/>
          <w:szCs w:val="20"/>
        </w:rPr>
      </w:pPr>
      <w:r w:rsidRPr="00123887">
        <w:rPr>
          <w:rFonts w:ascii="Arial" w:hAnsi="Arial" w:cs="Arial"/>
          <w:b/>
          <w:sz w:val="20"/>
          <w:szCs w:val="20"/>
        </w:rPr>
        <w:t xml:space="preserve">Chapitre I : </w:t>
      </w:r>
      <w:r w:rsidRPr="00123887">
        <w:rPr>
          <w:rFonts w:ascii="Arial" w:hAnsi="Arial" w:cs="Arial"/>
          <w:b/>
          <w:sz w:val="20"/>
          <w:szCs w:val="20"/>
          <w:u w:val="single"/>
        </w:rPr>
        <w:t>liste des denrées alimentaires destinées à des fins médicales spéciales</w:t>
      </w:r>
    </w:p>
    <w:p w14:paraId="10BC3A8B" w14:textId="77777777" w:rsidR="00C067F5" w:rsidRPr="000523A3" w:rsidRDefault="00C067F5" w:rsidP="00C067F5">
      <w:pPr>
        <w:spacing w:after="0" w:line="240" w:lineRule="auto"/>
        <w:ind w:left="-851"/>
        <w:rPr>
          <w:rFonts w:ascii="Arial" w:hAnsi="Arial" w:cs="Arial"/>
          <w:b/>
          <w:sz w:val="20"/>
          <w:szCs w:val="20"/>
          <w:lang w:val="nl-BE"/>
        </w:rPr>
      </w:pPr>
      <w:r w:rsidRPr="00123887">
        <w:rPr>
          <w:rFonts w:ascii="Arial" w:hAnsi="Arial" w:cs="Arial"/>
          <w:b/>
          <w:sz w:val="20"/>
          <w:szCs w:val="20"/>
          <w:lang w:val="nl-BE"/>
        </w:rPr>
        <w:t xml:space="preserve">Hoofdstuk I : </w:t>
      </w:r>
      <w:r w:rsidRPr="00123887">
        <w:rPr>
          <w:rFonts w:ascii="Arial" w:hAnsi="Arial" w:cs="Arial"/>
          <w:b/>
          <w:sz w:val="20"/>
          <w:szCs w:val="20"/>
          <w:u w:val="single"/>
          <w:lang w:val="nl-BE"/>
        </w:rPr>
        <w:t>lijst van voeding voor medisch gebruik</w:t>
      </w:r>
    </w:p>
    <w:p w14:paraId="712C6189" w14:textId="77777777" w:rsidR="00820522" w:rsidRPr="009B0114" w:rsidRDefault="00820522" w:rsidP="00820522">
      <w:pPr>
        <w:spacing w:after="0" w:line="240" w:lineRule="auto"/>
        <w:ind w:left="-992"/>
        <w:rPr>
          <w:lang w:val="nl-BE"/>
        </w:rPr>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D37DAC" w14:paraId="5853BDD1" w14:textId="77777777" w:rsidTr="005C01D2">
        <w:tc>
          <w:tcPr>
            <w:tcW w:w="5529" w:type="dxa"/>
          </w:tcPr>
          <w:p w14:paraId="12FD6192" w14:textId="49588BDB" w:rsidR="005C01D2" w:rsidRPr="00526043" w:rsidRDefault="005C01D2" w:rsidP="005C01D2">
            <w:pPr>
              <w:jc w:val="both"/>
              <w:rPr>
                <w:rFonts w:ascii="Arial" w:eastAsia="Times New Roman" w:hAnsi="Arial" w:cs="Times New Roman"/>
                <w:b/>
                <w:sz w:val="20"/>
                <w:szCs w:val="20"/>
                <w:lang w:eastAsia="nl-NL"/>
              </w:rPr>
            </w:pPr>
            <w:r w:rsidRPr="009A7C2C">
              <w:rPr>
                <w:rFonts w:ascii="Arial" w:eastAsia="Times New Roman" w:hAnsi="Arial" w:cs="Times New Roman"/>
                <w:b/>
                <w:sz w:val="20"/>
                <w:szCs w:val="20"/>
                <w:lang w:val="fr-FR" w:eastAsia="nl-NL"/>
              </w:rPr>
              <w:t>§</w:t>
            </w:r>
            <w:r w:rsidRPr="003C5DD1">
              <w:rPr>
                <w:rFonts w:ascii="Arial" w:eastAsia="Times New Roman" w:hAnsi="Arial" w:cs="Times New Roman"/>
                <w:b/>
                <w:sz w:val="20"/>
                <w:szCs w:val="20"/>
                <w:lang w:val="fr-FR" w:eastAsia="nl-NL"/>
              </w:rPr>
              <w:t>1</w:t>
            </w:r>
            <w:r w:rsidRPr="003C5DD1">
              <w:rPr>
                <w:rFonts w:ascii="Arial" w:eastAsia="Times New Roman" w:hAnsi="Arial" w:cs="Times New Roman"/>
                <w:b/>
                <w:sz w:val="20"/>
                <w:szCs w:val="20"/>
                <w:lang w:eastAsia="nl-NL"/>
              </w:rPr>
              <w:t>0000</w:t>
            </w:r>
            <w:r w:rsidRPr="003C5DD1">
              <w:rPr>
                <w:rFonts w:ascii="Arial" w:eastAsia="Times New Roman" w:hAnsi="Arial" w:cs="Times New Roman"/>
                <w:b/>
                <w:sz w:val="20"/>
                <w:szCs w:val="20"/>
                <w:lang w:val="fr-FR" w:eastAsia="nl-NL"/>
              </w:rPr>
              <w:t>. Les préparations à base d’acides aminés pour le traitement de la phénylcétonurie</w:t>
            </w:r>
          </w:p>
        </w:tc>
        <w:tc>
          <w:tcPr>
            <w:tcW w:w="5529" w:type="dxa"/>
          </w:tcPr>
          <w:p w14:paraId="4EA6AD5E" w14:textId="3BFDCF10" w:rsidR="005C01D2" w:rsidRPr="00F702FD" w:rsidRDefault="005C01D2" w:rsidP="005C01D2">
            <w:pPr>
              <w:jc w:val="both"/>
              <w:rPr>
                <w:lang w:val="nl-BE"/>
              </w:rPr>
            </w:pPr>
            <w:r w:rsidRPr="00F702FD">
              <w:rPr>
                <w:rFonts w:ascii="Arial" w:eastAsia="Times New Roman" w:hAnsi="Arial" w:cs="Times New Roman"/>
                <w:b/>
                <w:sz w:val="20"/>
                <w:szCs w:val="20"/>
                <w:lang w:val="nl-BE" w:eastAsia="nl-NL"/>
              </w:rPr>
              <w:t>§10000. Preparaten op basis van aminozuren voor de behandeling van fenylketonurie</w:t>
            </w:r>
          </w:p>
        </w:tc>
      </w:tr>
      <w:tr w:rsidR="005C01D2" w:rsidRPr="00D37DAC" w14:paraId="075DABC8" w14:textId="77777777" w:rsidTr="005C01D2">
        <w:tc>
          <w:tcPr>
            <w:tcW w:w="5529" w:type="dxa"/>
          </w:tcPr>
          <w:p w14:paraId="735B8DEC" w14:textId="77777777" w:rsidR="005C01D2" w:rsidRPr="00526043" w:rsidRDefault="005C01D2" w:rsidP="005C01D2">
            <w:pPr>
              <w:jc w:val="both"/>
              <w:rPr>
                <w:rFonts w:ascii="Arial" w:eastAsia="Times New Roman" w:hAnsi="Arial" w:cs="Times New Roman"/>
                <w:spacing w:val="-2"/>
                <w:sz w:val="20"/>
                <w:szCs w:val="20"/>
                <w:lang w:val="nl-BE" w:eastAsia="nl-NL"/>
              </w:rPr>
            </w:pPr>
          </w:p>
        </w:tc>
        <w:tc>
          <w:tcPr>
            <w:tcW w:w="5529" w:type="dxa"/>
          </w:tcPr>
          <w:p w14:paraId="1FA5ECBF" w14:textId="1D94DFD4" w:rsidR="005C01D2" w:rsidRPr="00526043" w:rsidRDefault="005C01D2" w:rsidP="005C01D2">
            <w:pPr>
              <w:jc w:val="both"/>
              <w:rPr>
                <w:rFonts w:ascii="Arial" w:eastAsia="Times New Roman" w:hAnsi="Arial" w:cs="Times New Roman"/>
                <w:spacing w:val="-2"/>
                <w:sz w:val="20"/>
                <w:szCs w:val="20"/>
                <w:lang w:val="nl-BE" w:eastAsia="nl-NL"/>
              </w:rPr>
            </w:pPr>
          </w:p>
        </w:tc>
      </w:tr>
      <w:tr w:rsidR="005C01D2" w:rsidRPr="00D37DAC" w14:paraId="532D8085" w14:textId="77777777" w:rsidTr="005C01D2">
        <w:tc>
          <w:tcPr>
            <w:tcW w:w="5529" w:type="dxa"/>
          </w:tcPr>
          <w:p w14:paraId="038049E9" w14:textId="2AAAD351" w:rsidR="005C01D2" w:rsidRPr="005C01D2" w:rsidRDefault="005C01D2" w:rsidP="005C01D2">
            <w:pPr>
              <w:jc w:val="both"/>
              <w:rPr>
                <w:rFonts w:ascii="Arial" w:eastAsia="Times New Roman" w:hAnsi="Arial" w:cs="Times New Roman"/>
                <w:spacing w:val="-2"/>
                <w:sz w:val="20"/>
                <w:szCs w:val="20"/>
                <w:lang w:eastAsia="nl-NL"/>
              </w:rPr>
            </w:pPr>
            <w:r w:rsidRPr="003C5DD1">
              <w:rPr>
                <w:rFonts w:ascii="Arial" w:eastAsia="Times New Roman" w:hAnsi="Arial" w:cs="Times New Roman"/>
                <w:spacing w:val="-2"/>
                <w:sz w:val="20"/>
                <w:szCs w:val="20"/>
                <w:lang w:eastAsia="nl-NL"/>
              </w:rPr>
              <w:t xml:space="preserve">L’alimentation médicale suivante fait l'objet d'un remboursement </w:t>
            </w:r>
            <w:r w:rsidRPr="003C5DD1">
              <w:rPr>
                <w:rFonts w:ascii="Arial" w:eastAsia="Times New Roman" w:hAnsi="Arial" w:cs="Times New Roman"/>
                <w:spacing w:val="-3"/>
                <w:sz w:val="20"/>
                <w:szCs w:val="20"/>
                <w:lang w:eastAsia="nl-NL"/>
              </w:rPr>
              <w:t xml:space="preserve">en catégorie A </w:t>
            </w:r>
            <w:r w:rsidRPr="003C5DD1">
              <w:rPr>
                <w:rFonts w:ascii="Arial" w:eastAsia="Times New Roman" w:hAnsi="Arial" w:cs="Times New Roman"/>
                <w:spacing w:val="-2"/>
                <w:sz w:val="20"/>
                <w:szCs w:val="20"/>
                <w:lang w:eastAsia="nl-NL"/>
              </w:rPr>
              <w:t>si elle a été prescrite pour le traitement de la phénylcétonurie</w:t>
            </w:r>
            <w:r w:rsidR="00C1546A">
              <w:rPr>
                <w:rFonts w:ascii="Arial" w:eastAsia="Times New Roman" w:hAnsi="Arial" w:cs="Times New Roman"/>
                <w:spacing w:val="-2"/>
                <w:sz w:val="20"/>
                <w:szCs w:val="20"/>
                <w:lang w:eastAsia="nl-NL"/>
              </w:rPr>
              <w:t>.</w:t>
            </w:r>
          </w:p>
        </w:tc>
        <w:tc>
          <w:tcPr>
            <w:tcW w:w="5529" w:type="dxa"/>
          </w:tcPr>
          <w:p w14:paraId="2F93C451" w14:textId="1A6082A2" w:rsidR="005C01D2" w:rsidRPr="001E13B1" w:rsidRDefault="005C01D2" w:rsidP="005C01D2">
            <w:pPr>
              <w:jc w:val="both"/>
              <w:rPr>
                <w:rFonts w:ascii="Arial" w:eastAsia="Times New Roman" w:hAnsi="Arial" w:cs="Times New Roman"/>
                <w:sz w:val="20"/>
                <w:szCs w:val="20"/>
                <w:highlight w:val="magenta"/>
                <w:lang w:val="nl-BE" w:eastAsia="nl-NL"/>
              </w:rPr>
            </w:pPr>
            <w:r w:rsidRPr="003C5DD1">
              <w:rPr>
                <w:rFonts w:ascii="Arial" w:eastAsia="Times New Roman" w:hAnsi="Arial" w:cs="Times New Roman"/>
                <w:spacing w:val="-2"/>
                <w:sz w:val="20"/>
                <w:szCs w:val="20"/>
                <w:lang w:val="nl-BE" w:eastAsia="nl-NL"/>
              </w:rPr>
              <w:t>De volgende medische voeding wordt vergoed in categorie A indien ze is voorgeschreven voor de behandeling van fenylketonurie.</w:t>
            </w:r>
          </w:p>
        </w:tc>
      </w:tr>
      <w:tr w:rsidR="005C01D2" w:rsidRPr="00D37DAC" w14:paraId="691E32FE" w14:textId="77777777" w:rsidTr="005C01D2">
        <w:tc>
          <w:tcPr>
            <w:tcW w:w="5529" w:type="dxa"/>
          </w:tcPr>
          <w:p w14:paraId="7A02C756" w14:textId="77777777" w:rsidR="005C01D2" w:rsidRPr="005C01D2" w:rsidRDefault="005C01D2" w:rsidP="005C01D2">
            <w:pPr>
              <w:jc w:val="both"/>
              <w:rPr>
                <w:rFonts w:ascii="Arial" w:eastAsia="Times New Roman" w:hAnsi="Arial" w:cs="Times New Roman"/>
                <w:sz w:val="20"/>
                <w:szCs w:val="20"/>
                <w:lang w:val="nl-BE" w:eastAsia="nl-NL"/>
              </w:rPr>
            </w:pPr>
          </w:p>
        </w:tc>
        <w:tc>
          <w:tcPr>
            <w:tcW w:w="5529" w:type="dxa"/>
          </w:tcPr>
          <w:p w14:paraId="13A840D1" w14:textId="6BA026F0" w:rsidR="005C01D2" w:rsidRPr="005C01D2" w:rsidRDefault="005C01D2" w:rsidP="005C01D2">
            <w:pPr>
              <w:jc w:val="both"/>
              <w:rPr>
                <w:rFonts w:ascii="Arial" w:eastAsia="Times New Roman" w:hAnsi="Arial" w:cs="Times New Roman"/>
                <w:sz w:val="20"/>
                <w:szCs w:val="20"/>
                <w:lang w:val="nl-BE" w:eastAsia="nl-NL"/>
              </w:rPr>
            </w:pPr>
          </w:p>
        </w:tc>
      </w:tr>
      <w:tr w:rsidR="005C01D2" w:rsidRPr="00D37DAC" w14:paraId="212E8535" w14:textId="77777777" w:rsidTr="005C01D2">
        <w:tc>
          <w:tcPr>
            <w:tcW w:w="5529" w:type="dxa"/>
          </w:tcPr>
          <w:p w14:paraId="1A81FD7F" w14:textId="6EF0FD6D" w:rsidR="005C01D2" w:rsidRPr="005C01D2" w:rsidRDefault="005C01D2" w:rsidP="005C01D2">
            <w:pPr>
              <w:jc w:val="both"/>
              <w:rPr>
                <w:rFonts w:ascii="Arial" w:eastAsia="Times New Roman" w:hAnsi="Arial" w:cs="Times New Roman"/>
                <w:sz w:val="20"/>
                <w:szCs w:val="20"/>
                <w:lang w:eastAsia="nl-NL"/>
              </w:rPr>
            </w:pPr>
            <w:r w:rsidRPr="00491B13">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w:t>
            </w:r>
            <w:r w:rsidRPr="00491B13">
              <w:rPr>
                <w:rFonts w:ascii="Arial" w:eastAsia="Times New Roman" w:hAnsi="Arial" w:cs="Times New Roman"/>
                <w:spacing w:val="-2"/>
                <w:sz w:val="20"/>
                <w:szCs w:val="20"/>
              </w:rPr>
              <w:t>sous C11) de la partie III</w:t>
            </w:r>
            <w:r w:rsidRPr="00491B13">
              <w:rPr>
                <w:rFonts w:ascii="Arial" w:eastAsia="Times New Roman" w:hAnsi="Arial" w:cs="Times New Roman"/>
                <w:spacing w:val="-2"/>
                <w:sz w:val="20"/>
                <w:szCs w:val="20"/>
                <w:lang w:eastAsia="nl-NL"/>
              </w:rPr>
              <w:t xml:space="preserve"> de la liste et dont la durée de validité est limitée à 12 mois maximum.</w:t>
            </w:r>
          </w:p>
        </w:tc>
        <w:tc>
          <w:tcPr>
            <w:tcW w:w="5529" w:type="dxa"/>
          </w:tcPr>
          <w:p w14:paraId="46973083" w14:textId="57A61BB6" w:rsidR="005C01D2" w:rsidRPr="00491B13" w:rsidRDefault="005C01D2" w:rsidP="005C01D2">
            <w:pPr>
              <w:jc w:val="both"/>
              <w:rPr>
                <w:rFonts w:ascii="Arial" w:eastAsia="Times New Roman" w:hAnsi="Arial" w:cs="Times New Roman"/>
                <w:spacing w:val="-2"/>
                <w:sz w:val="20"/>
                <w:szCs w:val="20"/>
                <w:lang w:val="nl-BE" w:eastAsia="nl-NL"/>
              </w:rPr>
            </w:pPr>
            <w:r w:rsidRPr="00491B13">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491B13">
              <w:rPr>
                <w:rFonts w:ascii="Arial" w:eastAsia="Times New Roman" w:hAnsi="Arial" w:cs="Times New Roman"/>
                <w:spacing w:val="-2"/>
                <w:sz w:val="20"/>
                <w:szCs w:val="20"/>
                <w:lang w:val="nl-BE" w:eastAsia="nl-NL"/>
              </w:rPr>
              <w:t xml:space="preserve">reikt de adviserend-arts aan de rechthebbende de machtiging uit waarvan het model is bepaald </w:t>
            </w:r>
            <w:r w:rsidRPr="00491B13">
              <w:rPr>
                <w:rFonts w:ascii="Arial" w:eastAsia="Times New Roman" w:hAnsi="Arial" w:cs="Times New Roman"/>
                <w:spacing w:val="-2"/>
                <w:sz w:val="20"/>
                <w:szCs w:val="20"/>
                <w:lang w:val="nl-BE"/>
              </w:rPr>
              <w:t>onder C11) van deel III</w:t>
            </w:r>
            <w:r w:rsidRPr="00491B13">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5C01D2" w:rsidRPr="00D37DAC" w14:paraId="6219ED64" w14:textId="77777777" w:rsidTr="005C01D2">
        <w:tc>
          <w:tcPr>
            <w:tcW w:w="5529" w:type="dxa"/>
          </w:tcPr>
          <w:p w14:paraId="366B4B07" w14:textId="77777777" w:rsidR="005C01D2" w:rsidRPr="005C01D2" w:rsidRDefault="005C01D2" w:rsidP="005C01D2">
            <w:pPr>
              <w:jc w:val="both"/>
              <w:rPr>
                <w:rFonts w:ascii="Arial" w:eastAsia="Times New Roman" w:hAnsi="Arial" w:cs="Times New Roman"/>
                <w:spacing w:val="-2"/>
                <w:sz w:val="20"/>
                <w:szCs w:val="20"/>
                <w:lang w:val="nl-BE" w:eastAsia="nl-NL"/>
              </w:rPr>
            </w:pPr>
          </w:p>
        </w:tc>
        <w:tc>
          <w:tcPr>
            <w:tcW w:w="5529" w:type="dxa"/>
          </w:tcPr>
          <w:p w14:paraId="10B90505" w14:textId="07E6A597" w:rsidR="005C01D2" w:rsidRPr="005C01D2" w:rsidRDefault="005C01D2" w:rsidP="005C01D2">
            <w:pPr>
              <w:jc w:val="both"/>
              <w:rPr>
                <w:rFonts w:ascii="Arial" w:eastAsia="Times New Roman" w:hAnsi="Arial" w:cs="Times New Roman"/>
                <w:spacing w:val="-2"/>
                <w:sz w:val="20"/>
                <w:szCs w:val="20"/>
                <w:lang w:val="nl-BE" w:eastAsia="nl-NL"/>
              </w:rPr>
            </w:pPr>
          </w:p>
        </w:tc>
      </w:tr>
      <w:tr w:rsidR="005C01D2" w:rsidRPr="00D37DAC" w14:paraId="5EA4180A" w14:textId="77777777" w:rsidTr="005C01D2">
        <w:tc>
          <w:tcPr>
            <w:tcW w:w="5529" w:type="dxa"/>
          </w:tcPr>
          <w:p w14:paraId="62902D4D" w14:textId="2E373E80" w:rsidR="005C01D2" w:rsidRPr="005C01D2" w:rsidRDefault="005C01D2" w:rsidP="005C01D2">
            <w:pPr>
              <w:jc w:val="both"/>
              <w:rPr>
                <w:rFonts w:ascii="Arial" w:eastAsia="Times New Roman" w:hAnsi="Arial" w:cs="Times New Roman"/>
                <w:spacing w:val="-2"/>
                <w:sz w:val="20"/>
                <w:szCs w:val="20"/>
                <w:lang w:eastAsia="nl-NL"/>
              </w:rPr>
            </w:pPr>
            <w:r w:rsidRPr="00491B13">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c>
          <w:tcPr>
            <w:tcW w:w="5529" w:type="dxa"/>
          </w:tcPr>
          <w:p w14:paraId="17B5099F" w14:textId="4D2A15B9" w:rsidR="005C01D2" w:rsidRPr="00491B13" w:rsidRDefault="005C01D2" w:rsidP="005C01D2">
            <w:pPr>
              <w:jc w:val="both"/>
              <w:rPr>
                <w:rFonts w:ascii="Arial" w:eastAsia="Times New Roman" w:hAnsi="Arial" w:cs="Times New Roman"/>
                <w:spacing w:val="-2"/>
                <w:sz w:val="20"/>
                <w:szCs w:val="20"/>
                <w:lang w:val="nl-BE" w:eastAsia="nl-NL"/>
              </w:rPr>
            </w:pPr>
            <w:r w:rsidRPr="00491B13">
              <w:rPr>
                <w:rFonts w:ascii="Arial" w:eastAsia="Times New Roman" w:hAnsi="Arial" w:cs="Times New Roman"/>
                <w:spacing w:val="-2"/>
                <w:sz w:val="20"/>
                <w:szCs w:val="20"/>
                <w:lang w:val="nl-BE" w:eastAsia="nl-NL"/>
              </w:rPr>
              <w:t>De machtiging tot vergoeding mag worden verlengd voor onbeperkte duur op gemotiveerd verzoek van de behandelende arts. Hij houdt de bewijselementen ter beschikking van de adviserend-arts die bevestigen dat de betrokken patiënt zich in de verklaarde situatie bevond en hij verbindt zich er toe de behandeling niet verder te zetten als deze niet meer noodzakelijk is.</w:t>
            </w:r>
          </w:p>
        </w:tc>
      </w:tr>
      <w:tr w:rsidR="005C01D2" w:rsidRPr="00D37DAC" w14:paraId="7EBD35C9" w14:textId="77777777" w:rsidTr="005C01D2">
        <w:tc>
          <w:tcPr>
            <w:tcW w:w="5529" w:type="dxa"/>
          </w:tcPr>
          <w:p w14:paraId="7BAD0C22" w14:textId="77777777" w:rsidR="005C01D2" w:rsidRPr="00526043" w:rsidRDefault="005C01D2" w:rsidP="005C01D2">
            <w:pPr>
              <w:jc w:val="both"/>
              <w:rPr>
                <w:rFonts w:ascii="Arial" w:eastAsia="Times New Roman" w:hAnsi="Arial" w:cs="Times New Roman"/>
                <w:spacing w:val="-2"/>
                <w:sz w:val="20"/>
                <w:szCs w:val="20"/>
                <w:lang w:val="nl-BE" w:eastAsia="nl-NL"/>
              </w:rPr>
            </w:pPr>
          </w:p>
        </w:tc>
        <w:tc>
          <w:tcPr>
            <w:tcW w:w="5529" w:type="dxa"/>
          </w:tcPr>
          <w:p w14:paraId="583B1704" w14:textId="5026CDAB" w:rsidR="005C01D2" w:rsidRPr="00526043" w:rsidRDefault="005C01D2" w:rsidP="005C01D2">
            <w:pPr>
              <w:jc w:val="both"/>
              <w:rPr>
                <w:rFonts w:ascii="Arial" w:eastAsia="Times New Roman" w:hAnsi="Arial" w:cs="Times New Roman"/>
                <w:spacing w:val="-2"/>
                <w:sz w:val="20"/>
                <w:szCs w:val="20"/>
                <w:lang w:val="nl-BE" w:eastAsia="nl-NL"/>
              </w:rPr>
            </w:pPr>
          </w:p>
        </w:tc>
      </w:tr>
      <w:tr w:rsidR="005C01D2" w:rsidRPr="00D37DAC" w14:paraId="61F69EDC" w14:textId="77777777" w:rsidTr="005C01D2">
        <w:tc>
          <w:tcPr>
            <w:tcW w:w="5529" w:type="dxa"/>
          </w:tcPr>
          <w:p w14:paraId="6FF3E96F" w14:textId="186590BD" w:rsidR="005C01D2" w:rsidRPr="005C01D2" w:rsidRDefault="005C01D2" w:rsidP="005C01D2">
            <w:pPr>
              <w:jc w:val="both"/>
              <w:rPr>
                <w:rFonts w:ascii="Arial" w:eastAsia="Times New Roman" w:hAnsi="Arial" w:cs="Times New Roman"/>
                <w:spacing w:val="-2"/>
                <w:sz w:val="20"/>
                <w:szCs w:val="20"/>
                <w:lang w:eastAsia="nl-NL"/>
              </w:rPr>
            </w:pPr>
            <w:r w:rsidRPr="00491B13">
              <w:rPr>
                <w:rFonts w:ascii="Arial" w:eastAsia="Times New Roman" w:hAnsi="Arial" w:cs="Times New Roman"/>
                <w:spacing w:val="-2"/>
                <w:sz w:val="20"/>
                <w:szCs w:val="20"/>
                <w:lang w:eastAsia="nl-NL"/>
              </w:rPr>
              <w:t xml:space="preserve">A cet effet, le médecin-conseil délivre au bénéficiaire l'autorisation dont le modèle est fixé </w:t>
            </w:r>
            <w:r w:rsidRPr="00491B13">
              <w:rPr>
                <w:rFonts w:ascii="Arial" w:eastAsia="Times New Roman" w:hAnsi="Arial" w:cs="Times New Roman"/>
                <w:spacing w:val="-2"/>
                <w:sz w:val="20"/>
                <w:szCs w:val="20"/>
              </w:rPr>
              <w:t>sous C21) de la partie III</w:t>
            </w:r>
            <w:r w:rsidRPr="00491B13">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3BC54A0B" w14:textId="38B76D96" w:rsidR="005C01D2" w:rsidRPr="00491B13" w:rsidRDefault="005C01D2" w:rsidP="005C01D2">
            <w:pPr>
              <w:jc w:val="both"/>
              <w:rPr>
                <w:rFonts w:ascii="Arial" w:eastAsia="Times New Roman" w:hAnsi="Arial" w:cs="Times New Roman"/>
                <w:spacing w:val="-2"/>
                <w:sz w:val="20"/>
                <w:szCs w:val="20"/>
                <w:lang w:val="nl-BE" w:eastAsia="nl-NL"/>
              </w:rPr>
            </w:pPr>
            <w:r w:rsidRPr="00491B13">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w:t>
            </w:r>
            <w:r w:rsidRPr="00491B13">
              <w:rPr>
                <w:rFonts w:ascii="Arial" w:eastAsia="Times New Roman" w:hAnsi="Arial" w:cs="Times New Roman"/>
                <w:spacing w:val="-2"/>
                <w:sz w:val="20"/>
                <w:szCs w:val="20"/>
                <w:lang w:val="nl-BE"/>
              </w:rPr>
              <w:t>onder C21) van deel III</w:t>
            </w:r>
            <w:r w:rsidRPr="00491B13">
              <w:rPr>
                <w:rFonts w:ascii="Arial" w:eastAsia="Times New Roman" w:hAnsi="Arial" w:cs="Times New Roman"/>
                <w:spacing w:val="-2"/>
                <w:sz w:val="20"/>
                <w:szCs w:val="20"/>
                <w:lang w:val="nl-BE" w:eastAsia="nl-NL"/>
              </w:rPr>
              <w:t xml:space="preserve"> van de lijst en waarvan de geldigheidsduur is onbeperkt.</w:t>
            </w:r>
          </w:p>
        </w:tc>
      </w:tr>
    </w:tbl>
    <w:p w14:paraId="424CD300" w14:textId="48B0C490" w:rsidR="00820522" w:rsidRPr="005C01D2" w:rsidRDefault="00820522" w:rsidP="007A713C">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6FFEC08F" w14:textId="77777777" w:rsidTr="006B624B">
        <w:tc>
          <w:tcPr>
            <w:tcW w:w="985" w:type="dxa"/>
            <w:tcBorders>
              <w:top w:val="single" w:sz="12" w:space="0" w:color="auto"/>
              <w:left w:val="single" w:sz="12" w:space="0" w:color="auto"/>
              <w:bottom w:val="single" w:sz="12" w:space="0" w:color="auto"/>
              <w:right w:val="single" w:sz="12" w:space="0" w:color="auto"/>
            </w:tcBorders>
            <w:vAlign w:val="center"/>
          </w:tcPr>
          <w:p w14:paraId="4C85F94E" w14:textId="77777777" w:rsidR="007A713C" w:rsidRPr="007A713C" w:rsidRDefault="007A713C" w:rsidP="007A713C">
            <w:pPr>
              <w:spacing w:before="58" w:after="0" w:line="240" w:lineRule="auto"/>
              <w:ind w:right="-27"/>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Criterium</w:t>
            </w:r>
          </w:p>
          <w:p w14:paraId="4AB9F2E3" w14:textId="77777777" w:rsidR="007A713C" w:rsidRPr="007A713C" w:rsidRDefault="007A713C" w:rsidP="007A713C">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AA7C83A" w14:textId="77777777" w:rsidR="007A713C" w:rsidRPr="007A713C" w:rsidRDefault="007A713C" w:rsidP="007A713C">
            <w:pPr>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Code</w:t>
            </w:r>
          </w:p>
          <w:p w14:paraId="71B94A22" w14:textId="77777777" w:rsidR="007A713C" w:rsidRPr="007A713C" w:rsidRDefault="007A713C" w:rsidP="007A713C">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6C5DFE39" w14:textId="77777777" w:rsidR="007A713C" w:rsidRPr="007A713C" w:rsidRDefault="007A713C" w:rsidP="007A713C">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Benaming en verpakkingen</w:t>
            </w:r>
          </w:p>
          <w:p w14:paraId="6CEEC4EB" w14:textId="77777777" w:rsidR="007A713C" w:rsidRPr="007A713C" w:rsidRDefault="007A713C" w:rsidP="007A713C">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1F056116" w14:textId="77777777" w:rsidR="007A713C" w:rsidRPr="007A713C" w:rsidRDefault="007A713C" w:rsidP="007A713C">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Opm.</w:t>
            </w:r>
            <w:r w:rsidRPr="007A713C">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C6A4A42" w14:textId="77777777" w:rsidR="007A713C" w:rsidRPr="007A713C" w:rsidRDefault="007A713C" w:rsidP="007A713C">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Prijs</w:t>
            </w:r>
            <w:r w:rsidRPr="007A713C">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04AF8179" w14:textId="77777777" w:rsidR="007A713C" w:rsidRPr="007A713C" w:rsidRDefault="007A713C" w:rsidP="007A713C">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Basis van tegemoetk.</w:t>
            </w:r>
            <w:r w:rsidRPr="007A713C">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5C06BAF9" w14:textId="77777777" w:rsidR="007A713C" w:rsidRPr="007A713C" w:rsidRDefault="007A713C" w:rsidP="007A713C">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7A713C">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093FCF42" w14:textId="77777777" w:rsidR="007A713C" w:rsidRPr="007A713C" w:rsidRDefault="007A713C" w:rsidP="007A713C">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II</w:t>
            </w:r>
          </w:p>
        </w:tc>
      </w:tr>
      <w:tr w:rsidR="007A713C" w:rsidRPr="007A713C" w14:paraId="1C81FA69" w14:textId="77777777" w:rsidTr="006B624B">
        <w:trPr>
          <w:trHeight w:val="276"/>
        </w:trPr>
        <w:tc>
          <w:tcPr>
            <w:tcW w:w="985" w:type="dxa"/>
            <w:tcBorders>
              <w:top w:val="single" w:sz="12" w:space="0" w:color="auto"/>
              <w:left w:val="single" w:sz="4" w:space="0" w:color="auto"/>
              <w:right w:val="single" w:sz="4" w:space="0" w:color="auto"/>
            </w:tcBorders>
          </w:tcPr>
          <w:p w14:paraId="1B2E26E3"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12" w:space="0" w:color="auto"/>
              <w:left w:val="single" w:sz="4" w:space="0" w:color="auto"/>
              <w:right w:val="single" w:sz="4" w:space="0" w:color="auto"/>
            </w:tcBorders>
          </w:tcPr>
          <w:p w14:paraId="54968C89" w14:textId="77777777" w:rsidR="007A713C" w:rsidRPr="008D1FF6" w:rsidRDefault="007A713C" w:rsidP="007A713C">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12" w:space="0" w:color="auto"/>
              <w:left w:val="single" w:sz="4" w:space="0" w:color="auto"/>
              <w:right w:val="single" w:sz="4" w:space="0" w:color="auto"/>
            </w:tcBorders>
          </w:tcPr>
          <w:p w14:paraId="2E9A34D8" w14:textId="77777777" w:rsidR="007A713C" w:rsidRPr="008D1FF6"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ADD-INS (Nutricia)</w:t>
            </w:r>
          </w:p>
        </w:tc>
        <w:tc>
          <w:tcPr>
            <w:tcW w:w="690" w:type="dxa"/>
            <w:tcBorders>
              <w:top w:val="single" w:sz="12" w:space="0" w:color="auto"/>
              <w:left w:val="single" w:sz="4" w:space="0" w:color="auto"/>
              <w:right w:val="single" w:sz="4" w:space="0" w:color="auto"/>
            </w:tcBorders>
          </w:tcPr>
          <w:p w14:paraId="6CEA0A79" w14:textId="77777777" w:rsidR="007A713C" w:rsidRPr="008D1FF6"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eastAsia="nl-NL"/>
              </w:rPr>
            </w:pPr>
          </w:p>
        </w:tc>
        <w:tc>
          <w:tcPr>
            <w:tcW w:w="1263" w:type="dxa"/>
            <w:tcBorders>
              <w:top w:val="single" w:sz="12" w:space="0" w:color="auto"/>
              <w:left w:val="single" w:sz="4" w:space="0" w:color="auto"/>
              <w:right w:val="single" w:sz="4" w:space="0" w:color="auto"/>
            </w:tcBorders>
          </w:tcPr>
          <w:p w14:paraId="69A0B326" w14:textId="77777777" w:rsidR="007A713C" w:rsidRPr="008D1FF6"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trike/>
                <w:sz w:val="18"/>
                <w:szCs w:val="20"/>
                <w:highlight w:val="green"/>
                <w:lang w:eastAsia="nl-NL"/>
              </w:rPr>
            </w:pPr>
          </w:p>
        </w:tc>
        <w:tc>
          <w:tcPr>
            <w:tcW w:w="1251" w:type="dxa"/>
            <w:tcBorders>
              <w:top w:val="single" w:sz="12" w:space="0" w:color="auto"/>
              <w:left w:val="single" w:sz="4" w:space="0" w:color="auto"/>
              <w:right w:val="single" w:sz="4" w:space="0" w:color="auto"/>
            </w:tcBorders>
          </w:tcPr>
          <w:p w14:paraId="5505A7EC" w14:textId="77777777" w:rsidR="007A713C" w:rsidRPr="008D1FF6"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12" w:space="0" w:color="auto"/>
              <w:left w:val="single" w:sz="4" w:space="0" w:color="auto"/>
              <w:right w:val="single" w:sz="4" w:space="0" w:color="auto"/>
            </w:tcBorders>
          </w:tcPr>
          <w:p w14:paraId="5507F0E2"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12" w:space="0" w:color="auto"/>
              <w:left w:val="single" w:sz="4" w:space="0" w:color="auto"/>
              <w:right w:val="single" w:sz="4" w:space="0" w:color="auto"/>
            </w:tcBorders>
          </w:tcPr>
          <w:p w14:paraId="2CB0FA60"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7A713C" w:rsidRPr="007A713C" w14:paraId="46CBB732" w14:textId="77777777" w:rsidTr="006B624B">
        <w:trPr>
          <w:trHeight w:val="351"/>
        </w:trPr>
        <w:tc>
          <w:tcPr>
            <w:tcW w:w="985" w:type="dxa"/>
            <w:tcBorders>
              <w:left w:val="single" w:sz="4" w:space="0" w:color="auto"/>
              <w:right w:val="single" w:sz="4" w:space="0" w:color="auto"/>
            </w:tcBorders>
          </w:tcPr>
          <w:p w14:paraId="41705733" w14:textId="77777777" w:rsidR="007A713C" w:rsidRPr="008D1FF6" w:rsidRDefault="007A713C" w:rsidP="007A713C">
            <w:pPr>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0DCE1D31" w14:textId="77777777" w:rsidR="007A713C" w:rsidRPr="008D1FF6" w:rsidRDefault="007A713C" w:rsidP="007A713C">
            <w:pPr>
              <w:tabs>
                <w:tab w:val="left" w:pos="-1204"/>
                <w:tab w:val="left" w:pos="-873"/>
                <w:tab w:val="left" w:pos="-625"/>
              </w:tabs>
              <w:spacing w:after="0" w:line="240" w:lineRule="auto"/>
              <w:ind w:left="416" w:hanging="416"/>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2586-907</w:t>
            </w:r>
          </w:p>
        </w:tc>
        <w:tc>
          <w:tcPr>
            <w:tcW w:w="3181" w:type="dxa"/>
            <w:tcBorders>
              <w:left w:val="single" w:sz="4" w:space="0" w:color="auto"/>
              <w:right w:val="single" w:sz="4" w:space="0" w:color="auto"/>
            </w:tcBorders>
          </w:tcPr>
          <w:p w14:paraId="3742963A"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60 sachets/zakjes x 18,2 g</w:t>
            </w:r>
          </w:p>
        </w:tc>
        <w:tc>
          <w:tcPr>
            <w:tcW w:w="690" w:type="dxa"/>
            <w:tcBorders>
              <w:left w:val="single" w:sz="4" w:space="0" w:color="auto"/>
              <w:right w:val="single" w:sz="4" w:space="0" w:color="auto"/>
            </w:tcBorders>
          </w:tcPr>
          <w:p w14:paraId="1089F61B" w14:textId="77777777" w:rsidR="007A713C" w:rsidRPr="008D1FF6"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18"/>
                <w:highlight w:val="green"/>
                <w:lang w:val="nl-BE" w:eastAsia="nl-NL"/>
              </w:rPr>
            </w:pPr>
            <w:r w:rsidRPr="008D1FF6">
              <w:rPr>
                <w:rFonts w:ascii="Arial" w:eastAsia="Times New Roman" w:hAnsi="Arial" w:cs="Times New Roman"/>
                <w:strike/>
                <w:sz w:val="18"/>
                <w:szCs w:val="18"/>
                <w:highlight w:val="green"/>
                <w:lang w:val="nl-BE" w:eastAsia="nl-NL"/>
              </w:rPr>
              <w:t>M</w:t>
            </w:r>
          </w:p>
        </w:tc>
        <w:tc>
          <w:tcPr>
            <w:tcW w:w="1263" w:type="dxa"/>
            <w:tcBorders>
              <w:left w:val="single" w:sz="4" w:space="0" w:color="auto"/>
              <w:right w:val="single" w:sz="4" w:space="0" w:color="auto"/>
            </w:tcBorders>
          </w:tcPr>
          <w:p w14:paraId="17B324C8"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trike/>
                <w:sz w:val="18"/>
                <w:szCs w:val="20"/>
                <w:highlight w:val="green"/>
                <w:lang w:val="nl-BE" w:eastAsia="nl-NL"/>
              </w:rPr>
            </w:pPr>
            <w:r w:rsidRPr="008D1FF6">
              <w:rPr>
                <w:rFonts w:ascii="Arial" w:eastAsia="Times New Roman" w:hAnsi="Arial" w:cs="Times New Roman"/>
                <w:strike/>
                <w:sz w:val="18"/>
                <w:szCs w:val="20"/>
                <w:highlight w:val="green"/>
                <w:lang w:val="nl-BE" w:eastAsia="nl-NL"/>
              </w:rPr>
              <w:t>900,00</w:t>
            </w:r>
          </w:p>
        </w:tc>
        <w:tc>
          <w:tcPr>
            <w:tcW w:w="1251" w:type="dxa"/>
            <w:tcBorders>
              <w:left w:val="single" w:sz="4" w:space="0" w:color="auto"/>
              <w:right w:val="single" w:sz="4" w:space="0" w:color="auto"/>
            </w:tcBorders>
          </w:tcPr>
          <w:p w14:paraId="4E96BE42"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trike/>
                <w:sz w:val="18"/>
                <w:szCs w:val="20"/>
                <w:highlight w:val="green"/>
                <w:lang w:val="nl-BE" w:eastAsia="nl-NL"/>
              </w:rPr>
            </w:pPr>
            <w:r w:rsidRPr="008D1FF6">
              <w:rPr>
                <w:rFonts w:ascii="Arial" w:eastAsia="Times New Roman" w:hAnsi="Arial" w:cs="Times New Roman"/>
                <w:strike/>
                <w:sz w:val="18"/>
                <w:szCs w:val="20"/>
                <w:highlight w:val="green"/>
                <w:lang w:val="nl-BE" w:eastAsia="nl-NL"/>
              </w:rPr>
              <w:t>900,00</w:t>
            </w:r>
          </w:p>
        </w:tc>
        <w:tc>
          <w:tcPr>
            <w:tcW w:w="1098" w:type="dxa"/>
            <w:tcBorders>
              <w:left w:val="single" w:sz="4" w:space="0" w:color="auto"/>
              <w:right w:val="single" w:sz="4" w:space="0" w:color="auto"/>
            </w:tcBorders>
          </w:tcPr>
          <w:p w14:paraId="080DCD43"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14882A4E"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7A713C" w:rsidRPr="007A713C" w14:paraId="76C62402" w14:textId="77777777" w:rsidTr="006B624B">
        <w:trPr>
          <w:trHeight w:val="351"/>
        </w:trPr>
        <w:tc>
          <w:tcPr>
            <w:tcW w:w="985" w:type="dxa"/>
            <w:tcBorders>
              <w:left w:val="single" w:sz="4" w:space="0" w:color="auto"/>
              <w:right w:val="single" w:sz="4" w:space="0" w:color="auto"/>
            </w:tcBorders>
          </w:tcPr>
          <w:p w14:paraId="103FD03C"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7B2443D1" w14:textId="77777777" w:rsidR="007A713C" w:rsidRPr="008D1FF6" w:rsidRDefault="007A713C" w:rsidP="007A713C">
            <w:pPr>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7000-573</w:t>
            </w:r>
          </w:p>
        </w:tc>
        <w:tc>
          <w:tcPr>
            <w:tcW w:w="3181" w:type="dxa"/>
            <w:tcBorders>
              <w:left w:val="single" w:sz="4" w:space="0" w:color="auto"/>
              <w:right w:val="single" w:sz="4" w:space="0" w:color="auto"/>
            </w:tcBorders>
          </w:tcPr>
          <w:p w14:paraId="394AA7B5"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sachet/zakje x 18,2 g</w:t>
            </w:r>
          </w:p>
        </w:tc>
        <w:tc>
          <w:tcPr>
            <w:tcW w:w="690" w:type="dxa"/>
            <w:tcBorders>
              <w:left w:val="single" w:sz="4" w:space="0" w:color="auto"/>
              <w:right w:val="single" w:sz="4" w:space="0" w:color="auto"/>
            </w:tcBorders>
          </w:tcPr>
          <w:p w14:paraId="00108B1F"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right w:val="single" w:sz="4" w:space="0" w:color="auto"/>
            </w:tcBorders>
          </w:tcPr>
          <w:p w14:paraId="15B5D8DD" w14:textId="77777777" w:rsidR="007A713C" w:rsidRPr="008D1FF6"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val="nl-BE" w:eastAsia="nl-NL"/>
              </w:rPr>
            </w:pPr>
            <w:r w:rsidRPr="008D1FF6">
              <w:rPr>
                <w:rFonts w:ascii="Arial" w:eastAsia="Times New Roman" w:hAnsi="Arial" w:cs="Times New Roman"/>
                <w:strike/>
                <w:sz w:val="18"/>
                <w:szCs w:val="20"/>
                <w:highlight w:val="green"/>
                <w:lang w:val="nl-BE" w:eastAsia="nl-NL"/>
              </w:rPr>
              <w:t>11,4817</w:t>
            </w:r>
          </w:p>
        </w:tc>
        <w:tc>
          <w:tcPr>
            <w:tcW w:w="1251" w:type="dxa"/>
            <w:tcBorders>
              <w:left w:val="single" w:sz="4" w:space="0" w:color="auto"/>
              <w:right w:val="single" w:sz="4" w:space="0" w:color="auto"/>
            </w:tcBorders>
          </w:tcPr>
          <w:p w14:paraId="7C4D5D64" w14:textId="77777777" w:rsidR="007A713C" w:rsidRPr="008D1FF6"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val="nl-BE" w:eastAsia="nl-NL"/>
              </w:rPr>
            </w:pPr>
            <w:r w:rsidRPr="008D1FF6">
              <w:rPr>
                <w:rFonts w:ascii="Arial" w:eastAsia="Times New Roman" w:hAnsi="Arial" w:cs="Times New Roman"/>
                <w:strike/>
                <w:sz w:val="18"/>
                <w:szCs w:val="20"/>
                <w:highlight w:val="green"/>
                <w:lang w:val="nl-BE" w:eastAsia="nl-NL"/>
              </w:rPr>
              <w:t>11,4817</w:t>
            </w:r>
          </w:p>
        </w:tc>
        <w:tc>
          <w:tcPr>
            <w:tcW w:w="1098" w:type="dxa"/>
            <w:tcBorders>
              <w:left w:val="single" w:sz="4" w:space="0" w:color="auto"/>
              <w:right w:val="single" w:sz="4" w:space="0" w:color="auto"/>
            </w:tcBorders>
          </w:tcPr>
          <w:p w14:paraId="3F04BB49"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3391ADD2"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7A713C" w:rsidRPr="007A713C" w14:paraId="5F26C78C" w14:textId="77777777" w:rsidTr="006B624B">
        <w:trPr>
          <w:trHeight w:val="351"/>
        </w:trPr>
        <w:tc>
          <w:tcPr>
            <w:tcW w:w="985" w:type="dxa"/>
            <w:tcBorders>
              <w:left w:val="single" w:sz="4" w:space="0" w:color="auto"/>
              <w:bottom w:val="single" w:sz="4" w:space="0" w:color="auto"/>
              <w:right w:val="single" w:sz="4" w:space="0" w:color="auto"/>
            </w:tcBorders>
          </w:tcPr>
          <w:p w14:paraId="2A604EF3"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4BC17B3F" w14:textId="77777777" w:rsidR="007A713C" w:rsidRPr="008D1FF6" w:rsidRDefault="007A713C" w:rsidP="007A713C">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7000-573</w:t>
            </w:r>
          </w:p>
        </w:tc>
        <w:tc>
          <w:tcPr>
            <w:tcW w:w="3181" w:type="dxa"/>
            <w:tcBorders>
              <w:left w:val="single" w:sz="4" w:space="0" w:color="auto"/>
              <w:bottom w:val="single" w:sz="4" w:space="0" w:color="auto"/>
              <w:right w:val="single" w:sz="4" w:space="0" w:color="auto"/>
            </w:tcBorders>
          </w:tcPr>
          <w:p w14:paraId="58A1F7DA"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sachet/zakje x 18,2 g</w:t>
            </w:r>
          </w:p>
        </w:tc>
        <w:tc>
          <w:tcPr>
            <w:tcW w:w="690" w:type="dxa"/>
            <w:tcBorders>
              <w:left w:val="single" w:sz="4" w:space="0" w:color="auto"/>
              <w:bottom w:val="single" w:sz="4" w:space="0" w:color="auto"/>
              <w:right w:val="single" w:sz="4" w:space="0" w:color="auto"/>
            </w:tcBorders>
          </w:tcPr>
          <w:p w14:paraId="58AE4979" w14:textId="77777777" w:rsidR="007A713C" w:rsidRPr="008D1FF6" w:rsidRDefault="007A713C" w:rsidP="007A713C">
            <w:pPr>
              <w:tabs>
                <w:tab w:val="left" w:pos="-7006"/>
                <w:tab w:val="left" w:pos="-6675"/>
                <w:tab w:val="left" w:pos="-6427"/>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31459AA6"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11,3632</w:t>
            </w:r>
          </w:p>
        </w:tc>
        <w:tc>
          <w:tcPr>
            <w:tcW w:w="1251" w:type="dxa"/>
            <w:tcBorders>
              <w:left w:val="single" w:sz="4" w:space="0" w:color="auto"/>
              <w:bottom w:val="single" w:sz="4" w:space="0" w:color="auto"/>
              <w:right w:val="single" w:sz="4" w:space="0" w:color="auto"/>
            </w:tcBorders>
          </w:tcPr>
          <w:p w14:paraId="564A972A"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11,3632</w:t>
            </w:r>
          </w:p>
        </w:tc>
        <w:tc>
          <w:tcPr>
            <w:tcW w:w="1098" w:type="dxa"/>
            <w:tcBorders>
              <w:left w:val="single" w:sz="4" w:space="0" w:color="auto"/>
              <w:bottom w:val="single" w:sz="4" w:space="0" w:color="auto"/>
              <w:right w:val="single" w:sz="4" w:space="0" w:color="auto"/>
            </w:tcBorders>
          </w:tcPr>
          <w:p w14:paraId="0695FD54"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4324358A"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7A713C" w14:paraId="46AEA1AF" w14:textId="77777777" w:rsidTr="006B624B">
        <w:trPr>
          <w:trHeight w:val="227"/>
        </w:trPr>
        <w:tc>
          <w:tcPr>
            <w:tcW w:w="985" w:type="dxa"/>
            <w:tcBorders>
              <w:top w:val="single" w:sz="4" w:space="0" w:color="auto"/>
              <w:left w:val="single" w:sz="4" w:space="0" w:color="auto"/>
              <w:right w:val="single" w:sz="4" w:space="0" w:color="auto"/>
            </w:tcBorders>
          </w:tcPr>
          <w:p w14:paraId="6DC22C9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4D3551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1182BCC4" w14:textId="2F324BA9" w:rsidR="007A713C" w:rsidRPr="007A713C" w:rsidRDefault="007A713C" w:rsidP="00D33233">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xml:space="preserve">EASIPHEN aromatisé fruits des bois/ </w:t>
            </w:r>
            <w:proofErr w:type="spellStart"/>
            <w:r w:rsidRPr="007A713C">
              <w:rPr>
                <w:rFonts w:ascii="Arial" w:eastAsia="Times New Roman" w:hAnsi="Arial" w:cs="Times New Roman"/>
                <w:spacing w:val="-2"/>
                <w:sz w:val="18"/>
                <w:szCs w:val="20"/>
                <w:lang w:eastAsia="nl-NL"/>
              </w:rPr>
              <w:t>bosvruchtensmaak</w:t>
            </w:r>
            <w:proofErr w:type="spellEnd"/>
            <w:r w:rsidRPr="007A713C">
              <w:rPr>
                <w:rFonts w:ascii="Arial" w:eastAsia="Times New Roman" w:hAnsi="Arial" w:cs="Times New Roman"/>
                <w:spacing w:val="-2"/>
                <w:sz w:val="18"/>
                <w:szCs w:val="20"/>
                <w:lang w:eastAsia="nl-NL"/>
              </w:rPr>
              <w:t xml:space="preserve"> (Nutricia)</w:t>
            </w:r>
          </w:p>
        </w:tc>
        <w:tc>
          <w:tcPr>
            <w:tcW w:w="690" w:type="dxa"/>
            <w:tcBorders>
              <w:top w:val="single" w:sz="4" w:space="0" w:color="auto"/>
              <w:left w:val="nil"/>
              <w:right w:val="single" w:sz="4" w:space="0" w:color="auto"/>
            </w:tcBorders>
          </w:tcPr>
          <w:p w14:paraId="5F9054B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nil"/>
              <w:right w:val="single" w:sz="4" w:space="0" w:color="auto"/>
            </w:tcBorders>
          </w:tcPr>
          <w:p w14:paraId="3F0EBC1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nil"/>
              <w:right w:val="single" w:sz="4" w:space="0" w:color="auto"/>
            </w:tcBorders>
          </w:tcPr>
          <w:p w14:paraId="3352560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78BB5A0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4679B8A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7A713C" w:rsidRPr="007A713C" w14:paraId="7F8243A0" w14:textId="77777777" w:rsidTr="006B624B">
        <w:tc>
          <w:tcPr>
            <w:tcW w:w="985" w:type="dxa"/>
            <w:tcBorders>
              <w:left w:val="single" w:sz="4" w:space="0" w:color="auto"/>
              <w:right w:val="single" w:sz="4" w:space="0" w:color="auto"/>
            </w:tcBorders>
          </w:tcPr>
          <w:p w14:paraId="347D92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nil"/>
              <w:right w:val="single" w:sz="4" w:space="0" w:color="auto"/>
            </w:tcBorders>
          </w:tcPr>
          <w:p w14:paraId="5067A0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2161-024</w:t>
            </w:r>
          </w:p>
        </w:tc>
        <w:tc>
          <w:tcPr>
            <w:tcW w:w="3181" w:type="dxa"/>
            <w:tcBorders>
              <w:left w:val="nil"/>
              <w:right w:val="single" w:sz="4" w:space="0" w:color="auto"/>
            </w:tcBorders>
          </w:tcPr>
          <w:p w14:paraId="328C5D2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Pak 250 </w:t>
            </w:r>
            <w:proofErr w:type="spellStart"/>
            <w:r w:rsidRPr="007A713C">
              <w:rPr>
                <w:rFonts w:ascii="Arial" w:eastAsia="Times New Roman" w:hAnsi="Arial" w:cs="Times New Roman"/>
                <w:spacing w:val="-2"/>
                <w:sz w:val="18"/>
                <w:szCs w:val="20"/>
                <w:lang w:val="nl-NL" w:eastAsia="nl-NL"/>
              </w:rPr>
              <w:t>mL</w:t>
            </w:r>
            <w:proofErr w:type="spellEnd"/>
          </w:p>
        </w:tc>
        <w:tc>
          <w:tcPr>
            <w:tcW w:w="690" w:type="dxa"/>
            <w:tcBorders>
              <w:left w:val="nil"/>
              <w:right w:val="single" w:sz="4" w:space="0" w:color="auto"/>
            </w:tcBorders>
          </w:tcPr>
          <w:p w14:paraId="4DDE5325"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6528923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13,89</w:t>
            </w:r>
          </w:p>
        </w:tc>
        <w:tc>
          <w:tcPr>
            <w:tcW w:w="1251" w:type="dxa"/>
            <w:tcBorders>
              <w:left w:val="nil"/>
              <w:right w:val="single" w:sz="4" w:space="0" w:color="auto"/>
            </w:tcBorders>
          </w:tcPr>
          <w:p w14:paraId="607D8D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13,89</w:t>
            </w:r>
          </w:p>
        </w:tc>
        <w:tc>
          <w:tcPr>
            <w:tcW w:w="1098" w:type="dxa"/>
            <w:tcBorders>
              <w:left w:val="nil"/>
              <w:right w:val="single" w:sz="4" w:space="0" w:color="auto"/>
            </w:tcBorders>
          </w:tcPr>
          <w:p w14:paraId="4BAE86C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0174F90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0ABA59DE" w14:textId="77777777" w:rsidTr="006B624B">
        <w:tc>
          <w:tcPr>
            <w:tcW w:w="985" w:type="dxa"/>
            <w:tcBorders>
              <w:left w:val="single" w:sz="4" w:space="0" w:color="auto"/>
              <w:right w:val="single" w:sz="4" w:space="0" w:color="auto"/>
            </w:tcBorders>
          </w:tcPr>
          <w:p w14:paraId="4369594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B929318" w14:textId="77777777" w:rsidR="007A713C" w:rsidRPr="007A713C" w:rsidRDefault="007A713C" w:rsidP="007A713C">
            <w:pPr>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7000-151</w:t>
            </w:r>
          </w:p>
        </w:tc>
        <w:tc>
          <w:tcPr>
            <w:tcW w:w="3181" w:type="dxa"/>
            <w:tcBorders>
              <w:left w:val="nil"/>
              <w:right w:val="single" w:sz="4" w:space="0" w:color="auto"/>
            </w:tcBorders>
          </w:tcPr>
          <w:p w14:paraId="0121D032" w14:textId="5F6271C4"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w:t>
            </w:r>
            <w:r w:rsidR="00D33233">
              <w:rPr>
                <w:rFonts w:ascii="Arial" w:eastAsia="Times New Roman" w:hAnsi="Arial" w:cs="Times New Roman"/>
                <w:spacing w:val="-2"/>
                <w:sz w:val="18"/>
                <w:szCs w:val="20"/>
                <w:lang w:val="nl-NL" w:eastAsia="nl-NL"/>
              </w:rPr>
              <w:t xml:space="preserve"> </w:t>
            </w:r>
            <w:r w:rsidRPr="007A713C">
              <w:rPr>
                <w:rFonts w:ascii="Arial" w:eastAsia="Times New Roman" w:hAnsi="Arial" w:cs="Times New Roman"/>
                <w:spacing w:val="-2"/>
                <w:sz w:val="18"/>
                <w:szCs w:val="20"/>
                <w:lang w:val="nl-NL" w:eastAsia="nl-NL"/>
              </w:rPr>
              <w:t xml:space="preserve">pak 250 </w:t>
            </w:r>
            <w:proofErr w:type="spellStart"/>
            <w:r w:rsidRPr="007A713C">
              <w:rPr>
                <w:rFonts w:ascii="Arial" w:eastAsia="Times New Roman" w:hAnsi="Arial" w:cs="Times New Roman"/>
                <w:spacing w:val="-2"/>
                <w:sz w:val="18"/>
                <w:szCs w:val="20"/>
                <w:lang w:val="nl-NL" w:eastAsia="nl-NL"/>
              </w:rPr>
              <w:t>mL</w:t>
            </w:r>
            <w:proofErr w:type="spellEnd"/>
          </w:p>
        </w:tc>
        <w:tc>
          <w:tcPr>
            <w:tcW w:w="690" w:type="dxa"/>
            <w:tcBorders>
              <w:left w:val="nil"/>
              <w:right w:val="single" w:sz="4" w:space="0" w:color="auto"/>
            </w:tcBorders>
          </w:tcPr>
          <w:p w14:paraId="093CC4C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7B563CD1"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13,0300</w:t>
            </w:r>
          </w:p>
        </w:tc>
        <w:tc>
          <w:tcPr>
            <w:tcW w:w="1251" w:type="dxa"/>
            <w:tcBorders>
              <w:left w:val="nil"/>
              <w:right w:val="single" w:sz="4" w:space="0" w:color="auto"/>
            </w:tcBorders>
          </w:tcPr>
          <w:p w14:paraId="3668158D"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13,0300</w:t>
            </w:r>
          </w:p>
        </w:tc>
        <w:tc>
          <w:tcPr>
            <w:tcW w:w="1098" w:type="dxa"/>
            <w:tcBorders>
              <w:left w:val="nil"/>
              <w:right w:val="single" w:sz="4" w:space="0" w:color="auto"/>
            </w:tcBorders>
          </w:tcPr>
          <w:p w14:paraId="520F889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38F785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CA8FB2D" w14:textId="77777777" w:rsidTr="006B624B">
        <w:tc>
          <w:tcPr>
            <w:tcW w:w="985" w:type="dxa"/>
            <w:tcBorders>
              <w:left w:val="single" w:sz="4" w:space="0" w:color="auto"/>
              <w:bottom w:val="single" w:sz="4" w:space="0" w:color="auto"/>
              <w:right w:val="single" w:sz="4" w:space="0" w:color="auto"/>
            </w:tcBorders>
          </w:tcPr>
          <w:p w14:paraId="2A16533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35826BD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7000-151</w:t>
            </w:r>
          </w:p>
        </w:tc>
        <w:tc>
          <w:tcPr>
            <w:tcW w:w="3181" w:type="dxa"/>
            <w:tcBorders>
              <w:left w:val="nil"/>
              <w:bottom w:val="single" w:sz="4" w:space="0" w:color="auto"/>
              <w:right w:val="single" w:sz="4" w:space="0" w:color="auto"/>
            </w:tcBorders>
          </w:tcPr>
          <w:p w14:paraId="676F3C2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pak 250 </w:t>
            </w:r>
            <w:proofErr w:type="spellStart"/>
            <w:r w:rsidRPr="007A713C">
              <w:rPr>
                <w:rFonts w:ascii="Arial" w:eastAsia="Times New Roman" w:hAnsi="Arial" w:cs="Times New Roman"/>
                <w:spacing w:val="-2"/>
                <w:sz w:val="18"/>
                <w:szCs w:val="20"/>
                <w:lang w:val="nl-NL" w:eastAsia="nl-NL"/>
              </w:rPr>
              <w:t>mL</w:t>
            </w:r>
            <w:proofErr w:type="spellEnd"/>
          </w:p>
        </w:tc>
        <w:tc>
          <w:tcPr>
            <w:tcW w:w="690" w:type="dxa"/>
            <w:tcBorders>
              <w:left w:val="nil"/>
              <w:bottom w:val="single" w:sz="4" w:space="0" w:color="auto"/>
              <w:right w:val="single" w:sz="4" w:space="0" w:color="auto"/>
            </w:tcBorders>
          </w:tcPr>
          <w:p w14:paraId="31631DA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42754AB6"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10,7100</w:t>
            </w:r>
          </w:p>
        </w:tc>
        <w:tc>
          <w:tcPr>
            <w:tcW w:w="1251" w:type="dxa"/>
            <w:tcBorders>
              <w:left w:val="nil"/>
              <w:bottom w:val="single" w:sz="4" w:space="0" w:color="auto"/>
              <w:right w:val="single" w:sz="4" w:space="0" w:color="auto"/>
            </w:tcBorders>
          </w:tcPr>
          <w:p w14:paraId="28C0070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10,7100</w:t>
            </w:r>
          </w:p>
        </w:tc>
        <w:tc>
          <w:tcPr>
            <w:tcW w:w="1098" w:type="dxa"/>
            <w:tcBorders>
              <w:left w:val="nil"/>
              <w:bottom w:val="single" w:sz="4" w:space="0" w:color="auto"/>
              <w:right w:val="single" w:sz="4" w:space="0" w:color="auto"/>
            </w:tcBorders>
          </w:tcPr>
          <w:p w14:paraId="69DB5CE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1F8717C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1C878B0" w14:textId="77777777" w:rsidTr="006B624B">
        <w:tc>
          <w:tcPr>
            <w:tcW w:w="985" w:type="dxa"/>
            <w:tcBorders>
              <w:top w:val="single" w:sz="4" w:space="0" w:color="auto"/>
              <w:left w:val="single" w:sz="4" w:space="0" w:color="auto"/>
              <w:right w:val="single" w:sz="4" w:space="0" w:color="auto"/>
            </w:tcBorders>
          </w:tcPr>
          <w:p w14:paraId="19B8AFD0"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D3D7675"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9F653A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7A713C">
              <w:rPr>
                <w:rFonts w:ascii="Arial" w:eastAsia="Times New Roman" w:hAnsi="Arial" w:cs="Times New Roman"/>
                <w:spacing w:val="-2"/>
                <w:sz w:val="18"/>
                <w:szCs w:val="20"/>
                <w:lang w:eastAsia="nl-NL"/>
              </w:rPr>
              <w:t>NoPhenyl</w:t>
            </w:r>
            <w:proofErr w:type="spellEnd"/>
            <w:r w:rsidRPr="007A713C">
              <w:rPr>
                <w:rFonts w:ascii="Arial" w:eastAsia="Times New Roman" w:hAnsi="Arial" w:cs="Times New Roman"/>
                <w:spacing w:val="-2"/>
                <w:sz w:val="18"/>
                <w:szCs w:val="20"/>
                <w:lang w:eastAsia="nl-NL"/>
              </w:rPr>
              <w:t xml:space="preserve"> nourrisson / </w:t>
            </w:r>
            <w:proofErr w:type="spellStart"/>
            <w:r w:rsidRPr="007A713C">
              <w:rPr>
                <w:rFonts w:ascii="Arial" w:eastAsia="Times New Roman" w:hAnsi="Arial" w:cs="Times New Roman"/>
                <w:spacing w:val="-2"/>
                <w:sz w:val="18"/>
                <w:szCs w:val="20"/>
                <w:lang w:eastAsia="nl-NL"/>
              </w:rPr>
              <w:t>zuigeling</w:t>
            </w:r>
            <w:proofErr w:type="spellEnd"/>
            <w:r w:rsidRPr="007A713C">
              <w:rPr>
                <w:rFonts w:ascii="Arial" w:eastAsia="Times New Roman" w:hAnsi="Arial" w:cs="Times New Roman"/>
                <w:spacing w:val="-2"/>
                <w:sz w:val="18"/>
                <w:szCs w:val="20"/>
                <w:lang w:eastAsia="nl-NL"/>
              </w:rPr>
              <w:t xml:space="preserve"> (Lactalis Nutrition Santé)</w:t>
            </w:r>
          </w:p>
        </w:tc>
        <w:tc>
          <w:tcPr>
            <w:tcW w:w="690" w:type="dxa"/>
            <w:tcBorders>
              <w:top w:val="single" w:sz="4" w:space="0" w:color="auto"/>
              <w:left w:val="single" w:sz="4" w:space="0" w:color="auto"/>
              <w:right w:val="single" w:sz="4" w:space="0" w:color="auto"/>
            </w:tcBorders>
          </w:tcPr>
          <w:p w14:paraId="19F4E047"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624CC1C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35B211A2"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B5B4BB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875945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52275EAF" w14:textId="77777777" w:rsidTr="006B624B">
        <w:tc>
          <w:tcPr>
            <w:tcW w:w="985" w:type="dxa"/>
            <w:tcBorders>
              <w:left w:val="single" w:sz="4" w:space="0" w:color="auto"/>
              <w:right w:val="single" w:sz="4" w:space="0" w:color="auto"/>
            </w:tcBorders>
          </w:tcPr>
          <w:p w14:paraId="62CAE2C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C6B139C"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3315-231</w:t>
            </w:r>
          </w:p>
        </w:tc>
        <w:tc>
          <w:tcPr>
            <w:tcW w:w="3181" w:type="dxa"/>
            <w:tcBorders>
              <w:left w:val="single" w:sz="4" w:space="0" w:color="auto"/>
              <w:right w:val="single" w:sz="4" w:space="0" w:color="auto"/>
            </w:tcBorders>
          </w:tcPr>
          <w:p w14:paraId="52DC124D" w14:textId="77777777" w:rsidR="007A713C" w:rsidRPr="007A713C" w:rsidRDefault="007A713C" w:rsidP="007A713C">
            <w:pPr>
              <w:tabs>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400 g</w:t>
            </w:r>
          </w:p>
        </w:tc>
        <w:tc>
          <w:tcPr>
            <w:tcW w:w="690" w:type="dxa"/>
            <w:tcBorders>
              <w:left w:val="single" w:sz="4" w:space="0" w:color="auto"/>
              <w:right w:val="single" w:sz="4" w:space="0" w:color="auto"/>
            </w:tcBorders>
          </w:tcPr>
          <w:p w14:paraId="5FB6EA83"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7A713C">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074F9BE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w:t>
            </w:r>
          </w:p>
        </w:tc>
        <w:tc>
          <w:tcPr>
            <w:tcW w:w="1251" w:type="dxa"/>
            <w:tcBorders>
              <w:left w:val="single" w:sz="4" w:space="0" w:color="auto"/>
              <w:right w:val="single" w:sz="4" w:space="0" w:color="auto"/>
            </w:tcBorders>
          </w:tcPr>
          <w:p w14:paraId="141DA20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w:t>
            </w:r>
          </w:p>
        </w:tc>
        <w:tc>
          <w:tcPr>
            <w:tcW w:w="1098" w:type="dxa"/>
            <w:tcBorders>
              <w:left w:val="single" w:sz="4" w:space="0" w:color="auto"/>
              <w:right w:val="single" w:sz="4" w:space="0" w:color="auto"/>
            </w:tcBorders>
          </w:tcPr>
          <w:p w14:paraId="4FDC97B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5CB6214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15D0BB5C" w14:textId="77777777" w:rsidTr="006B624B">
        <w:tc>
          <w:tcPr>
            <w:tcW w:w="985" w:type="dxa"/>
            <w:tcBorders>
              <w:left w:val="single" w:sz="4" w:space="0" w:color="auto"/>
              <w:right w:val="single" w:sz="4" w:space="0" w:color="auto"/>
            </w:tcBorders>
          </w:tcPr>
          <w:p w14:paraId="4B683AC3"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78A326D9"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7001-738</w:t>
            </w:r>
          </w:p>
        </w:tc>
        <w:tc>
          <w:tcPr>
            <w:tcW w:w="3181" w:type="dxa"/>
            <w:tcBorders>
              <w:left w:val="single" w:sz="4" w:space="0" w:color="auto"/>
              <w:right w:val="single" w:sz="4" w:space="0" w:color="auto"/>
            </w:tcBorders>
          </w:tcPr>
          <w:p w14:paraId="2616552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400 g</w:t>
            </w:r>
          </w:p>
        </w:tc>
        <w:tc>
          <w:tcPr>
            <w:tcW w:w="690" w:type="dxa"/>
            <w:tcBorders>
              <w:left w:val="single" w:sz="4" w:space="0" w:color="auto"/>
              <w:right w:val="single" w:sz="4" w:space="0" w:color="auto"/>
            </w:tcBorders>
          </w:tcPr>
          <w:p w14:paraId="41CCCE65"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6916D8BF" w14:textId="28F39A46"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46,91</w:t>
            </w:r>
            <w:r w:rsidR="00D33233">
              <w:rPr>
                <w:rFonts w:ascii="Arial" w:eastAsia="Times New Roman" w:hAnsi="Arial" w:cs="Times New Roman"/>
                <w:sz w:val="18"/>
                <w:szCs w:val="20"/>
                <w:lang w:eastAsia="nl-NL"/>
              </w:rPr>
              <w:t>00</w:t>
            </w:r>
          </w:p>
        </w:tc>
        <w:tc>
          <w:tcPr>
            <w:tcW w:w="1251" w:type="dxa"/>
            <w:tcBorders>
              <w:left w:val="single" w:sz="4" w:space="0" w:color="auto"/>
              <w:right w:val="single" w:sz="4" w:space="0" w:color="auto"/>
            </w:tcBorders>
          </w:tcPr>
          <w:p w14:paraId="2C861258" w14:textId="46A480DF"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46,91</w:t>
            </w:r>
            <w:r w:rsidR="00D33233">
              <w:rPr>
                <w:rFonts w:ascii="Arial" w:eastAsia="Times New Roman" w:hAnsi="Arial" w:cs="Times New Roman"/>
                <w:sz w:val="18"/>
                <w:szCs w:val="20"/>
                <w:lang w:eastAsia="nl-NL"/>
              </w:rPr>
              <w:t>00</w:t>
            </w:r>
          </w:p>
        </w:tc>
        <w:tc>
          <w:tcPr>
            <w:tcW w:w="1098" w:type="dxa"/>
            <w:tcBorders>
              <w:left w:val="single" w:sz="4" w:space="0" w:color="auto"/>
              <w:right w:val="single" w:sz="4" w:space="0" w:color="auto"/>
            </w:tcBorders>
          </w:tcPr>
          <w:p w14:paraId="2E7A969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2FEF991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52E19E02" w14:textId="77777777" w:rsidTr="006B624B">
        <w:tc>
          <w:tcPr>
            <w:tcW w:w="985" w:type="dxa"/>
            <w:tcBorders>
              <w:left w:val="single" w:sz="4" w:space="0" w:color="auto"/>
              <w:bottom w:val="single" w:sz="4" w:space="0" w:color="auto"/>
              <w:right w:val="single" w:sz="4" w:space="0" w:color="auto"/>
            </w:tcBorders>
          </w:tcPr>
          <w:p w14:paraId="03B06E2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227E6459"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7001-738</w:t>
            </w:r>
          </w:p>
        </w:tc>
        <w:tc>
          <w:tcPr>
            <w:tcW w:w="3181" w:type="dxa"/>
            <w:tcBorders>
              <w:left w:val="single" w:sz="4" w:space="0" w:color="auto"/>
              <w:bottom w:val="single" w:sz="4" w:space="0" w:color="auto"/>
              <w:right w:val="single" w:sz="4" w:space="0" w:color="auto"/>
            </w:tcBorders>
          </w:tcPr>
          <w:p w14:paraId="65DC7B2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400 g</w:t>
            </w:r>
          </w:p>
        </w:tc>
        <w:tc>
          <w:tcPr>
            <w:tcW w:w="690" w:type="dxa"/>
            <w:tcBorders>
              <w:left w:val="single" w:sz="4" w:space="0" w:color="auto"/>
              <w:bottom w:val="single" w:sz="4" w:space="0" w:color="auto"/>
              <w:right w:val="single" w:sz="4" w:space="0" w:color="auto"/>
            </w:tcBorders>
          </w:tcPr>
          <w:p w14:paraId="566E6D2D"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655F2C8A" w14:textId="020B6FE8"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39,80</w:t>
            </w:r>
            <w:r w:rsidR="00D33233">
              <w:rPr>
                <w:rFonts w:ascii="Arial" w:eastAsia="Times New Roman" w:hAnsi="Arial" w:cs="Times New Roman"/>
                <w:sz w:val="18"/>
                <w:szCs w:val="20"/>
                <w:lang w:eastAsia="nl-NL"/>
              </w:rPr>
              <w:t>00</w:t>
            </w:r>
          </w:p>
        </w:tc>
        <w:tc>
          <w:tcPr>
            <w:tcW w:w="1251" w:type="dxa"/>
            <w:tcBorders>
              <w:left w:val="single" w:sz="4" w:space="0" w:color="auto"/>
              <w:bottom w:val="single" w:sz="4" w:space="0" w:color="auto"/>
              <w:right w:val="single" w:sz="4" w:space="0" w:color="auto"/>
            </w:tcBorders>
          </w:tcPr>
          <w:p w14:paraId="0F3C9821" w14:textId="56D2D4B9"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39,80</w:t>
            </w:r>
            <w:r w:rsidR="00D33233">
              <w:rPr>
                <w:rFonts w:ascii="Arial" w:eastAsia="Times New Roman" w:hAnsi="Arial" w:cs="Times New Roman"/>
                <w:sz w:val="18"/>
                <w:szCs w:val="20"/>
                <w:lang w:eastAsia="nl-NL"/>
              </w:rPr>
              <w:t>00</w:t>
            </w:r>
          </w:p>
        </w:tc>
        <w:tc>
          <w:tcPr>
            <w:tcW w:w="1098" w:type="dxa"/>
            <w:tcBorders>
              <w:left w:val="single" w:sz="4" w:space="0" w:color="auto"/>
              <w:bottom w:val="single" w:sz="4" w:space="0" w:color="auto"/>
              <w:right w:val="single" w:sz="4" w:space="0" w:color="auto"/>
            </w:tcBorders>
          </w:tcPr>
          <w:p w14:paraId="22A4F658"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D8B44F8"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0514CBD" w14:textId="77777777" w:rsidTr="006B624B">
        <w:tc>
          <w:tcPr>
            <w:tcW w:w="985" w:type="dxa"/>
            <w:tcBorders>
              <w:top w:val="single" w:sz="4" w:space="0" w:color="auto"/>
              <w:left w:val="single" w:sz="4" w:space="0" w:color="auto"/>
              <w:right w:val="single" w:sz="4" w:space="0" w:color="auto"/>
            </w:tcBorders>
          </w:tcPr>
          <w:p w14:paraId="34778A3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8FF4C5B"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521251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7A713C">
              <w:rPr>
                <w:rFonts w:ascii="Arial" w:eastAsia="Times New Roman" w:hAnsi="Arial" w:cs="Times New Roman"/>
                <w:spacing w:val="-2"/>
                <w:sz w:val="18"/>
                <w:szCs w:val="20"/>
                <w:lang w:eastAsia="nl-NL"/>
              </w:rPr>
              <w:t>NoPhenyl</w:t>
            </w:r>
            <w:proofErr w:type="spellEnd"/>
            <w:r w:rsidRPr="007A713C">
              <w:rPr>
                <w:rFonts w:ascii="Arial" w:eastAsia="Times New Roman" w:hAnsi="Arial" w:cs="Times New Roman"/>
                <w:spacing w:val="-2"/>
                <w:sz w:val="18"/>
                <w:szCs w:val="20"/>
                <w:lang w:eastAsia="nl-NL"/>
              </w:rPr>
              <w:t xml:space="preserve"> enfant / </w:t>
            </w:r>
            <w:proofErr w:type="spellStart"/>
            <w:r w:rsidRPr="007A713C">
              <w:rPr>
                <w:rFonts w:ascii="Arial" w:eastAsia="Times New Roman" w:hAnsi="Arial" w:cs="Times New Roman"/>
                <w:spacing w:val="-2"/>
                <w:sz w:val="18"/>
                <w:szCs w:val="20"/>
                <w:lang w:eastAsia="nl-NL"/>
              </w:rPr>
              <w:t>kinderen</w:t>
            </w:r>
            <w:proofErr w:type="spellEnd"/>
          </w:p>
          <w:p w14:paraId="03998C2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(Lactalis Nutrition Santé)</w:t>
            </w:r>
          </w:p>
        </w:tc>
        <w:tc>
          <w:tcPr>
            <w:tcW w:w="690" w:type="dxa"/>
            <w:tcBorders>
              <w:top w:val="single" w:sz="4" w:space="0" w:color="auto"/>
              <w:left w:val="single" w:sz="4" w:space="0" w:color="auto"/>
              <w:right w:val="single" w:sz="4" w:space="0" w:color="auto"/>
            </w:tcBorders>
          </w:tcPr>
          <w:p w14:paraId="34A253A4"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26F792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19874D9F"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6B983A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5FDAFE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7D052FC3" w14:textId="77777777" w:rsidTr="006B624B">
        <w:tc>
          <w:tcPr>
            <w:tcW w:w="985" w:type="dxa"/>
            <w:tcBorders>
              <w:left w:val="single" w:sz="4" w:space="0" w:color="auto"/>
              <w:right w:val="single" w:sz="4" w:space="0" w:color="auto"/>
            </w:tcBorders>
          </w:tcPr>
          <w:p w14:paraId="39F9CE1F"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3F653E79"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3315-249</w:t>
            </w:r>
          </w:p>
        </w:tc>
        <w:tc>
          <w:tcPr>
            <w:tcW w:w="3181" w:type="dxa"/>
            <w:tcBorders>
              <w:left w:val="single" w:sz="4" w:space="0" w:color="auto"/>
              <w:right w:val="single" w:sz="4" w:space="0" w:color="auto"/>
            </w:tcBorders>
          </w:tcPr>
          <w:p w14:paraId="2A1A7F2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15 x 34 g</w:t>
            </w:r>
          </w:p>
        </w:tc>
        <w:tc>
          <w:tcPr>
            <w:tcW w:w="690" w:type="dxa"/>
            <w:tcBorders>
              <w:left w:val="single" w:sz="4" w:space="0" w:color="auto"/>
              <w:right w:val="single" w:sz="4" w:space="0" w:color="auto"/>
            </w:tcBorders>
          </w:tcPr>
          <w:p w14:paraId="558DA54E"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7A713C">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360B97E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116,30</w:t>
            </w:r>
          </w:p>
        </w:tc>
        <w:tc>
          <w:tcPr>
            <w:tcW w:w="1251" w:type="dxa"/>
            <w:tcBorders>
              <w:left w:val="single" w:sz="4" w:space="0" w:color="auto"/>
              <w:right w:val="single" w:sz="4" w:space="0" w:color="auto"/>
            </w:tcBorders>
          </w:tcPr>
          <w:p w14:paraId="75CE2D7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116,30</w:t>
            </w:r>
          </w:p>
        </w:tc>
        <w:tc>
          <w:tcPr>
            <w:tcW w:w="1098" w:type="dxa"/>
            <w:tcBorders>
              <w:left w:val="single" w:sz="4" w:space="0" w:color="auto"/>
              <w:right w:val="single" w:sz="4" w:space="0" w:color="auto"/>
            </w:tcBorders>
          </w:tcPr>
          <w:p w14:paraId="01B3E85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6DE4C92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753B6831" w14:textId="77777777" w:rsidTr="006B624B">
        <w:tc>
          <w:tcPr>
            <w:tcW w:w="985" w:type="dxa"/>
            <w:tcBorders>
              <w:left w:val="single" w:sz="4" w:space="0" w:color="auto"/>
              <w:right w:val="single" w:sz="4" w:space="0" w:color="auto"/>
            </w:tcBorders>
          </w:tcPr>
          <w:p w14:paraId="4B0639E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48E8730A"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7001-746</w:t>
            </w:r>
          </w:p>
        </w:tc>
        <w:tc>
          <w:tcPr>
            <w:tcW w:w="3181" w:type="dxa"/>
            <w:tcBorders>
              <w:left w:val="single" w:sz="4" w:space="0" w:color="auto"/>
              <w:right w:val="single" w:sz="4" w:space="0" w:color="auto"/>
            </w:tcBorders>
          </w:tcPr>
          <w:p w14:paraId="189226D8"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34 g</w:t>
            </w:r>
          </w:p>
        </w:tc>
        <w:tc>
          <w:tcPr>
            <w:tcW w:w="690" w:type="dxa"/>
            <w:tcBorders>
              <w:left w:val="single" w:sz="4" w:space="0" w:color="auto"/>
              <w:right w:val="single" w:sz="4" w:space="0" w:color="auto"/>
            </w:tcBorders>
          </w:tcPr>
          <w:p w14:paraId="39E8E8A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37318996"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7,5473</w:t>
            </w:r>
          </w:p>
        </w:tc>
        <w:tc>
          <w:tcPr>
            <w:tcW w:w="1251" w:type="dxa"/>
            <w:tcBorders>
              <w:left w:val="single" w:sz="4" w:space="0" w:color="auto"/>
              <w:right w:val="single" w:sz="4" w:space="0" w:color="auto"/>
            </w:tcBorders>
          </w:tcPr>
          <w:p w14:paraId="02780734"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7,5473</w:t>
            </w:r>
          </w:p>
        </w:tc>
        <w:tc>
          <w:tcPr>
            <w:tcW w:w="1098" w:type="dxa"/>
            <w:tcBorders>
              <w:left w:val="single" w:sz="4" w:space="0" w:color="auto"/>
              <w:right w:val="single" w:sz="4" w:space="0" w:color="auto"/>
            </w:tcBorders>
          </w:tcPr>
          <w:p w14:paraId="51B902D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41AF181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04A471D8" w14:textId="77777777" w:rsidTr="006B624B">
        <w:tc>
          <w:tcPr>
            <w:tcW w:w="985" w:type="dxa"/>
            <w:tcBorders>
              <w:left w:val="single" w:sz="4" w:space="0" w:color="auto"/>
              <w:bottom w:val="single" w:sz="4" w:space="0" w:color="auto"/>
              <w:right w:val="single" w:sz="4" w:space="0" w:color="auto"/>
            </w:tcBorders>
          </w:tcPr>
          <w:p w14:paraId="0319111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73B191C5"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7001-746</w:t>
            </w:r>
          </w:p>
        </w:tc>
        <w:tc>
          <w:tcPr>
            <w:tcW w:w="3181" w:type="dxa"/>
            <w:tcBorders>
              <w:left w:val="single" w:sz="4" w:space="0" w:color="auto"/>
              <w:bottom w:val="single" w:sz="4" w:space="0" w:color="auto"/>
              <w:right w:val="single" w:sz="4" w:space="0" w:color="auto"/>
            </w:tcBorders>
          </w:tcPr>
          <w:p w14:paraId="7E321A6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34 g</w:t>
            </w:r>
          </w:p>
        </w:tc>
        <w:tc>
          <w:tcPr>
            <w:tcW w:w="690" w:type="dxa"/>
            <w:tcBorders>
              <w:left w:val="single" w:sz="4" w:space="0" w:color="auto"/>
              <w:bottom w:val="single" w:sz="4" w:space="0" w:color="auto"/>
              <w:right w:val="single" w:sz="4" w:space="0" w:color="auto"/>
            </w:tcBorders>
          </w:tcPr>
          <w:p w14:paraId="632C6258"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38C5C454"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7,0733</w:t>
            </w:r>
          </w:p>
        </w:tc>
        <w:tc>
          <w:tcPr>
            <w:tcW w:w="1251" w:type="dxa"/>
            <w:tcBorders>
              <w:left w:val="single" w:sz="4" w:space="0" w:color="auto"/>
              <w:bottom w:val="single" w:sz="4" w:space="0" w:color="auto"/>
              <w:right w:val="single" w:sz="4" w:space="0" w:color="auto"/>
            </w:tcBorders>
          </w:tcPr>
          <w:p w14:paraId="160995BF"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7,0733</w:t>
            </w:r>
          </w:p>
        </w:tc>
        <w:tc>
          <w:tcPr>
            <w:tcW w:w="1098" w:type="dxa"/>
            <w:tcBorders>
              <w:left w:val="single" w:sz="4" w:space="0" w:color="auto"/>
              <w:bottom w:val="single" w:sz="4" w:space="0" w:color="auto"/>
              <w:right w:val="single" w:sz="4" w:space="0" w:color="auto"/>
            </w:tcBorders>
          </w:tcPr>
          <w:p w14:paraId="08C281F4"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9001EA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4BBC0EFF" w14:textId="77777777" w:rsidTr="006B624B">
        <w:tc>
          <w:tcPr>
            <w:tcW w:w="985" w:type="dxa"/>
            <w:tcBorders>
              <w:top w:val="single" w:sz="4" w:space="0" w:color="auto"/>
              <w:left w:val="single" w:sz="4" w:space="0" w:color="auto"/>
              <w:right w:val="single" w:sz="4" w:space="0" w:color="auto"/>
            </w:tcBorders>
          </w:tcPr>
          <w:p w14:paraId="33B00D0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03F0FA8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EC6A703"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7A713C">
              <w:rPr>
                <w:rFonts w:ascii="Arial" w:eastAsia="Times New Roman" w:hAnsi="Arial" w:cs="Times New Roman"/>
                <w:spacing w:val="-2"/>
                <w:sz w:val="18"/>
                <w:szCs w:val="20"/>
                <w:lang w:eastAsia="nl-NL"/>
              </w:rPr>
              <w:t>NoPhenyl</w:t>
            </w:r>
            <w:proofErr w:type="spellEnd"/>
            <w:r w:rsidRPr="007A713C">
              <w:rPr>
                <w:rFonts w:ascii="Arial" w:eastAsia="Times New Roman" w:hAnsi="Arial" w:cs="Times New Roman"/>
                <w:spacing w:val="-2"/>
                <w:sz w:val="18"/>
                <w:szCs w:val="20"/>
                <w:lang w:eastAsia="nl-NL"/>
              </w:rPr>
              <w:t xml:space="preserve"> 8+</w:t>
            </w:r>
          </w:p>
          <w:p w14:paraId="360205DE"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(Lactalis Nutrition Santé)</w:t>
            </w:r>
          </w:p>
        </w:tc>
        <w:tc>
          <w:tcPr>
            <w:tcW w:w="690" w:type="dxa"/>
            <w:tcBorders>
              <w:top w:val="single" w:sz="4" w:space="0" w:color="auto"/>
              <w:left w:val="single" w:sz="4" w:space="0" w:color="auto"/>
              <w:right w:val="single" w:sz="4" w:space="0" w:color="auto"/>
            </w:tcBorders>
          </w:tcPr>
          <w:p w14:paraId="06A7DF15"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7125DC6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548548F6"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84CF4C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B57A0A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9F5E7A0" w14:textId="77777777" w:rsidTr="006B624B">
        <w:tc>
          <w:tcPr>
            <w:tcW w:w="985" w:type="dxa"/>
            <w:tcBorders>
              <w:left w:val="single" w:sz="4" w:space="0" w:color="auto"/>
              <w:right w:val="single" w:sz="4" w:space="0" w:color="auto"/>
            </w:tcBorders>
          </w:tcPr>
          <w:p w14:paraId="08983A0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2F7263D"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3315-256</w:t>
            </w:r>
          </w:p>
        </w:tc>
        <w:tc>
          <w:tcPr>
            <w:tcW w:w="3181" w:type="dxa"/>
            <w:tcBorders>
              <w:left w:val="single" w:sz="4" w:space="0" w:color="auto"/>
              <w:right w:val="single" w:sz="4" w:space="0" w:color="auto"/>
            </w:tcBorders>
          </w:tcPr>
          <w:p w14:paraId="6E82CA20"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15 x 34 g</w:t>
            </w:r>
          </w:p>
        </w:tc>
        <w:tc>
          <w:tcPr>
            <w:tcW w:w="690" w:type="dxa"/>
            <w:tcBorders>
              <w:left w:val="single" w:sz="4" w:space="0" w:color="auto"/>
              <w:right w:val="single" w:sz="4" w:space="0" w:color="auto"/>
            </w:tcBorders>
          </w:tcPr>
          <w:p w14:paraId="2A9110E8"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7A713C">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1A4261A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174,42</w:t>
            </w:r>
          </w:p>
        </w:tc>
        <w:tc>
          <w:tcPr>
            <w:tcW w:w="1251" w:type="dxa"/>
            <w:tcBorders>
              <w:left w:val="single" w:sz="4" w:space="0" w:color="auto"/>
              <w:right w:val="single" w:sz="4" w:space="0" w:color="auto"/>
            </w:tcBorders>
          </w:tcPr>
          <w:p w14:paraId="7FAA426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174,42</w:t>
            </w:r>
          </w:p>
        </w:tc>
        <w:tc>
          <w:tcPr>
            <w:tcW w:w="1098" w:type="dxa"/>
            <w:tcBorders>
              <w:left w:val="single" w:sz="4" w:space="0" w:color="auto"/>
              <w:right w:val="single" w:sz="4" w:space="0" w:color="auto"/>
            </w:tcBorders>
          </w:tcPr>
          <w:p w14:paraId="41C23C5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5392989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1ECF71B6" w14:textId="77777777" w:rsidTr="006B624B">
        <w:tc>
          <w:tcPr>
            <w:tcW w:w="985" w:type="dxa"/>
            <w:tcBorders>
              <w:left w:val="single" w:sz="4" w:space="0" w:color="auto"/>
              <w:right w:val="single" w:sz="4" w:space="0" w:color="auto"/>
            </w:tcBorders>
          </w:tcPr>
          <w:p w14:paraId="29C3B32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3BBAFD6"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7001-753</w:t>
            </w:r>
          </w:p>
        </w:tc>
        <w:tc>
          <w:tcPr>
            <w:tcW w:w="3181" w:type="dxa"/>
            <w:tcBorders>
              <w:left w:val="single" w:sz="4" w:space="0" w:color="auto"/>
              <w:right w:val="single" w:sz="4" w:space="0" w:color="auto"/>
            </w:tcBorders>
          </w:tcPr>
          <w:p w14:paraId="62557D1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34 g</w:t>
            </w:r>
          </w:p>
        </w:tc>
        <w:tc>
          <w:tcPr>
            <w:tcW w:w="690" w:type="dxa"/>
            <w:tcBorders>
              <w:left w:val="single" w:sz="4" w:space="0" w:color="auto"/>
              <w:right w:val="single" w:sz="4" w:space="0" w:color="auto"/>
            </w:tcBorders>
          </w:tcPr>
          <w:p w14:paraId="04AC6E64"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6613AB0C"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11,4220</w:t>
            </w:r>
          </w:p>
        </w:tc>
        <w:tc>
          <w:tcPr>
            <w:tcW w:w="1251" w:type="dxa"/>
            <w:tcBorders>
              <w:left w:val="single" w:sz="4" w:space="0" w:color="auto"/>
              <w:right w:val="single" w:sz="4" w:space="0" w:color="auto"/>
            </w:tcBorders>
          </w:tcPr>
          <w:p w14:paraId="1B95D875"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11,4220</w:t>
            </w:r>
          </w:p>
        </w:tc>
        <w:tc>
          <w:tcPr>
            <w:tcW w:w="1098" w:type="dxa"/>
            <w:tcBorders>
              <w:left w:val="single" w:sz="4" w:space="0" w:color="auto"/>
              <w:right w:val="single" w:sz="4" w:space="0" w:color="auto"/>
            </w:tcBorders>
          </w:tcPr>
          <w:p w14:paraId="5E9DC5F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65C056D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BA003C6" w14:textId="77777777" w:rsidTr="006B624B">
        <w:tc>
          <w:tcPr>
            <w:tcW w:w="985" w:type="dxa"/>
            <w:tcBorders>
              <w:left w:val="single" w:sz="4" w:space="0" w:color="auto"/>
              <w:bottom w:val="single" w:sz="4" w:space="0" w:color="auto"/>
              <w:right w:val="single" w:sz="4" w:space="0" w:color="auto"/>
            </w:tcBorders>
          </w:tcPr>
          <w:p w14:paraId="174A082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0E28242E"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7001-753</w:t>
            </w:r>
          </w:p>
        </w:tc>
        <w:tc>
          <w:tcPr>
            <w:tcW w:w="3181" w:type="dxa"/>
            <w:tcBorders>
              <w:left w:val="single" w:sz="4" w:space="0" w:color="auto"/>
              <w:bottom w:val="single" w:sz="4" w:space="0" w:color="auto"/>
              <w:right w:val="single" w:sz="4" w:space="0" w:color="auto"/>
            </w:tcBorders>
          </w:tcPr>
          <w:p w14:paraId="3500A1E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34 g</w:t>
            </w:r>
          </w:p>
        </w:tc>
        <w:tc>
          <w:tcPr>
            <w:tcW w:w="690" w:type="dxa"/>
            <w:tcBorders>
              <w:left w:val="single" w:sz="4" w:space="0" w:color="auto"/>
              <w:bottom w:val="single" w:sz="4" w:space="0" w:color="auto"/>
              <w:right w:val="single" w:sz="4" w:space="0" w:color="auto"/>
            </w:tcBorders>
          </w:tcPr>
          <w:p w14:paraId="7450B0D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569C838A"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10,9480</w:t>
            </w:r>
          </w:p>
        </w:tc>
        <w:tc>
          <w:tcPr>
            <w:tcW w:w="1251" w:type="dxa"/>
            <w:tcBorders>
              <w:left w:val="single" w:sz="4" w:space="0" w:color="auto"/>
              <w:bottom w:val="single" w:sz="4" w:space="0" w:color="auto"/>
              <w:right w:val="single" w:sz="4" w:space="0" w:color="auto"/>
            </w:tcBorders>
          </w:tcPr>
          <w:p w14:paraId="4D6F2CC2"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10,9480</w:t>
            </w:r>
          </w:p>
        </w:tc>
        <w:tc>
          <w:tcPr>
            <w:tcW w:w="1098" w:type="dxa"/>
            <w:tcBorders>
              <w:left w:val="single" w:sz="4" w:space="0" w:color="auto"/>
              <w:bottom w:val="single" w:sz="4" w:space="0" w:color="auto"/>
              <w:right w:val="single" w:sz="4" w:space="0" w:color="auto"/>
            </w:tcBorders>
          </w:tcPr>
          <w:p w14:paraId="3D14F05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754CF4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002E3149" w14:textId="77777777" w:rsidTr="006B624B">
        <w:tc>
          <w:tcPr>
            <w:tcW w:w="985" w:type="dxa"/>
            <w:tcBorders>
              <w:top w:val="single" w:sz="4" w:space="0" w:color="auto"/>
              <w:left w:val="single" w:sz="4" w:space="0" w:color="auto"/>
              <w:right w:val="single" w:sz="4" w:space="0" w:color="auto"/>
            </w:tcBorders>
          </w:tcPr>
          <w:p w14:paraId="04BD92E2"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nil"/>
              <w:right w:val="single" w:sz="4" w:space="0" w:color="auto"/>
            </w:tcBorders>
          </w:tcPr>
          <w:p w14:paraId="77B8944E"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nil"/>
              <w:right w:val="single" w:sz="4" w:space="0" w:color="auto"/>
            </w:tcBorders>
          </w:tcPr>
          <w:p w14:paraId="7F1E7AFB"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PHLEXY- 10 (Nutricia)</w:t>
            </w:r>
          </w:p>
        </w:tc>
        <w:tc>
          <w:tcPr>
            <w:tcW w:w="690" w:type="dxa"/>
            <w:tcBorders>
              <w:top w:val="single" w:sz="4" w:space="0" w:color="auto"/>
              <w:left w:val="nil"/>
              <w:right w:val="single" w:sz="4" w:space="0" w:color="auto"/>
            </w:tcBorders>
          </w:tcPr>
          <w:p w14:paraId="4F60D8C2"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top w:val="single" w:sz="4" w:space="0" w:color="auto"/>
              <w:left w:val="nil"/>
              <w:right w:val="single" w:sz="4" w:space="0" w:color="auto"/>
            </w:tcBorders>
          </w:tcPr>
          <w:p w14:paraId="516861C4"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51" w:type="dxa"/>
            <w:tcBorders>
              <w:top w:val="single" w:sz="4" w:space="0" w:color="auto"/>
              <w:left w:val="nil"/>
              <w:right w:val="single" w:sz="4" w:space="0" w:color="auto"/>
            </w:tcBorders>
          </w:tcPr>
          <w:p w14:paraId="2C7B8D7F"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nil"/>
              <w:right w:val="single" w:sz="4" w:space="0" w:color="auto"/>
            </w:tcBorders>
          </w:tcPr>
          <w:p w14:paraId="1AF00D31"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nil"/>
              <w:right w:val="single" w:sz="4" w:space="0" w:color="auto"/>
            </w:tcBorders>
          </w:tcPr>
          <w:p w14:paraId="0636D24B"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7A713C" w14:paraId="581A61A7" w14:textId="77777777" w:rsidTr="006B624B">
        <w:tc>
          <w:tcPr>
            <w:tcW w:w="985" w:type="dxa"/>
            <w:tcBorders>
              <w:left w:val="single" w:sz="4" w:space="0" w:color="auto"/>
              <w:right w:val="single" w:sz="4" w:space="0" w:color="auto"/>
            </w:tcBorders>
          </w:tcPr>
          <w:p w14:paraId="07256D2D"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41DA1EE8"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2078-798</w:t>
            </w:r>
          </w:p>
        </w:tc>
        <w:tc>
          <w:tcPr>
            <w:tcW w:w="3181" w:type="dxa"/>
            <w:tcBorders>
              <w:left w:val="nil"/>
              <w:right w:val="single" w:sz="4" w:space="0" w:color="auto"/>
            </w:tcBorders>
          </w:tcPr>
          <w:p w14:paraId="67E07E0A"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compr. 75 x 1,4 g</w:t>
            </w:r>
          </w:p>
        </w:tc>
        <w:tc>
          <w:tcPr>
            <w:tcW w:w="690" w:type="dxa"/>
            <w:tcBorders>
              <w:left w:val="nil"/>
              <w:right w:val="single" w:sz="4" w:space="0" w:color="auto"/>
            </w:tcBorders>
          </w:tcPr>
          <w:p w14:paraId="2A503966" w14:textId="77777777" w:rsidR="007A713C" w:rsidRPr="00D37DAC" w:rsidRDefault="007A713C" w:rsidP="007A713C">
            <w:pPr>
              <w:tabs>
                <w:tab w:val="left" w:pos="-120"/>
                <w:tab w:val="left" w:pos="211"/>
                <w:tab w:val="left" w:pos="459"/>
              </w:tabs>
              <w:spacing w:before="40" w:after="54" w:line="240" w:lineRule="auto"/>
              <w:jc w:val="center"/>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M</w:t>
            </w:r>
          </w:p>
        </w:tc>
        <w:tc>
          <w:tcPr>
            <w:tcW w:w="1263" w:type="dxa"/>
            <w:tcBorders>
              <w:left w:val="nil"/>
              <w:right w:val="single" w:sz="4" w:space="0" w:color="auto"/>
            </w:tcBorders>
          </w:tcPr>
          <w:p w14:paraId="62B6C9E1"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74,40</w:t>
            </w:r>
          </w:p>
        </w:tc>
        <w:tc>
          <w:tcPr>
            <w:tcW w:w="1251" w:type="dxa"/>
            <w:tcBorders>
              <w:left w:val="nil"/>
              <w:right w:val="single" w:sz="4" w:space="0" w:color="auto"/>
            </w:tcBorders>
          </w:tcPr>
          <w:p w14:paraId="196BB60D"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74,40</w:t>
            </w:r>
          </w:p>
        </w:tc>
        <w:tc>
          <w:tcPr>
            <w:tcW w:w="1098" w:type="dxa"/>
            <w:tcBorders>
              <w:left w:val="nil"/>
              <w:right w:val="single" w:sz="4" w:space="0" w:color="auto"/>
            </w:tcBorders>
          </w:tcPr>
          <w:p w14:paraId="5433C71F"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0,00</w:t>
            </w:r>
          </w:p>
        </w:tc>
        <w:tc>
          <w:tcPr>
            <w:tcW w:w="1098" w:type="dxa"/>
            <w:tcBorders>
              <w:left w:val="nil"/>
              <w:right w:val="single" w:sz="4" w:space="0" w:color="auto"/>
            </w:tcBorders>
          </w:tcPr>
          <w:p w14:paraId="616AC527"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0,00</w:t>
            </w:r>
          </w:p>
        </w:tc>
      </w:tr>
      <w:tr w:rsidR="007A713C" w:rsidRPr="007A713C" w14:paraId="0606BF08" w14:textId="77777777" w:rsidTr="006B624B">
        <w:tc>
          <w:tcPr>
            <w:tcW w:w="985" w:type="dxa"/>
            <w:tcBorders>
              <w:left w:val="single" w:sz="4" w:space="0" w:color="auto"/>
              <w:right w:val="single" w:sz="4" w:space="0" w:color="auto"/>
            </w:tcBorders>
          </w:tcPr>
          <w:p w14:paraId="07212082"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1CE8D0BA"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7000-003</w:t>
            </w:r>
          </w:p>
        </w:tc>
        <w:tc>
          <w:tcPr>
            <w:tcW w:w="3181" w:type="dxa"/>
            <w:tcBorders>
              <w:left w:val="nil"/>
              <w:right w:val="single" w:sz="4" w:space="0" w:color="auto"/>
            </w:tcBorders>
          </w:tcPr>
          <w:p w14:paraId="2A9C3D93"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 pr. compr. 1 x 1,4 g</w:t>
            </w:r>
          </w:p>
        </w:tc>
        <w:tc>
          <w:tcPr>
            <w:tcW w:w="690" w:type="dxa"/>
            <w:tcBorders>
              <w:left w:val="nil"/>
              <w:right w:val="single" w:sz="4" w:space="0" w:color="auto"/>
            </w:tcBorders>
          </w:tcPr>
          <w:p w14:paraId="46F2E740"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left w:val="nil"/>
              <w:right w:val="single" w:sz="4" w:space="0" w:color="auto"/>
            </w:tcBorders>
          </w:tcPr>
          <w:p w14:paraId="6F9E5A96" w14:textId="77777777" w:rsidR="007A713C" w:rsidRPr="00D37DAC"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0,9508</w:t>
            </w:r>
          </w:p>
        </w:tc>
        <w:tc>
          <w:tcPr>
            <w:tcW w:w="1251" w:type="dxa"/>
            <w:tcBorders>
              <w:left w:val="nil"/>
              <w:right w:val="single" w:sz="4" w:space="0" w:color="auto"/>
            </w:tcBorders>
          </w:tcPr>
          <w:p w14:paraId="2906329E" w14:textId="77777777" w:rsidR="007A713C" w:rsidRPr="00D37DAC"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0,9508</w:t>
            </w:r>
          </w:p>
        </w:tc>
        <w:tc>
          <w:tcPr>
            <w:tcW w:w="1098" w:type="dxa"/>
            <w:tcBorders>
              <w:left w:val="nil"/>
              <w:right w:val="single" w:sz="4" w:space="0" w:color="auto"/>
            </w:tcBorders>
          </w:tcPr>
          <w:p w14:paraId="6DD09044"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left w:val="nil"/>
              <w:right w:val="single" w:sz="4" w:space="0" w:color="auto"/>
            </w:tcBorders>
          </w:tcPr>
          <w:p w14:paraId="753B7BBC"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7A713C" w14:paraId="1E67C331" w14:textId="77777777" w:rsidTr="0020264A">
        <w:tc>
          <w:tcPr>
            <w:tcW w:w="985" w:type="dxa"/>
            <w:tcBorders>
              <w:left w:val="single" w:sz="4" w:space="0" w:color="auto"/>
              <w:bottom w:val="single" w:sz="4" w:space="0" w:color="auto"/>
              <w:right w:val="single" w:sz="4" w:space="0" w:color="auto"/>
            </w:tcBorders>
          </w:tcPr>
          <w:p w14:paraId="4BDB4064"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bottom w:val="single" w:sz="4" w:space="0" w:color="auto"/>
              <w:right w:val="single" w:sz="4" w:space="0" w:color="auto"/>
            </w:tcBorders>
          </w:tcPr>
          <w:p w14:paraId="354215CB"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7000-003</w:t>
            </w:r>
          </w:p>
        </w:tc>
        <w:tc>
          <w:tcPr>
            <w:tcW w:w="3181" w:type="dxa"/>
            <w:tcBorders>
              <w:left w:val="nil"/>
              <w:bottom w:val="single" w:sz="4" w:space="0" w:color="auto"/>
              <w:right w:val="single" w:sz="4" w:space="0" w:color="auto"/>
            </w:tcBorders>
          </w:tcPr>
          <w:p w14:paraId="434AE1F1"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 pr. compr. 1 x 1,4 g</w:t>
            </w:r>
          </w:p>
        </w:tc>
        <w:tc>
          <w:tcPr>
            <w:tcW w:w="690" w:type="dxa"/>
            <w:tcBorders>
              <w:left w:val="nil"/>
              <w:bottom w:val="single" w:sz="4" w:space="0" w:color="auto"/>
              <w:right w:val="single" w:sz="4" w:space="0" w:color="auto"/>
            </w:tcBorders>
          </w:tcPr>
          <w:p w14:paraId="2ACAA22F"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left w:val="nil"/>
              <w:bottom w:val="single" w:sz="4" w:space="0" w:color="auto"/>
              <w:right w:val="single" w:sz="4" w:space="0" w:color="auto"/>
            </w:tcBorders>
          </w:tcPr>
          <w:p w14:paraId="3ABCB16D" w14:textId="77777777" w:rsidR="007A713C" w:rsidRPr="00D37DAC"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0,8560</w:t>
            </w:r>
          </w:p>
        </w:tc>
        <w:tc>
          <w:tcPr>
            <w:tcW w:w="1251" w:type="dxa"/>
            <w:tcBorders>
              <w:left w:val="nil"/>
              <w:bottom w:val="single" w:sz="4" w:space="0" w:color="auto"/>
              <w:right w:val="single" w:sz="4" w:space="0" w:color="auto"/>
            </w:tcBorders>
          </w:tcPr>
          <w:p w14:paraId="73EF7FF5" w14:textId="77777777" w:rsidR="007A713C" w:rsidRPr="00D37DAC"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D37DAC">
              <w:rPr>
                <w:rFonts w:ascii="Arial" w:eastAsia="Times New Roman" w:hAnsi="Arial" w:cs="Times New Roman"/>
                <w:strike/>
                <w:spacing w:val="-2"/>
                <w:sz w:val="18"/>
                <w:szCs w:val="20"/>
                <w:highlight w:val="green"/>
                <w:lang w:val="nl-NL" w:eastAsia="nl-NL"/>
              </w:rPr>
              <w:t>0,8560</w:t>
            </w:r>
          </w:p>
        </w:tc>
        <w:tc>
          <w:tcPr>
            <w:tcW w:w="1098" w:type="dxa"/>
            <w:tcBorders>
              <w:left w:val="nil"/>
              <w:bottom w:val="single" w:sz="4" w:space="0" w:color="auto"/>
              <w:right w:val="single" w:sz="4" w:space="0" w:color="auto"/>
            </w:tcBorders>
          </w:tcPr>
          <w:p w14:paraId="460CC048"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left w:val="nil"/>
              <w:bottom w:val="single" w:sz="4" w:space="0" w:color="auto"/>
              <w:right w:val="single" w:sz="7" w:space="0" w:color="auto"/>
            </w:tcBorders>
          </w:tcPr>
          <w:p w14:paraId="723961BF" w14:textId="77777777" w:rsidR="007A713C" w:rsidRPr="00D37DAC"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20264A" w:rsidRPr="00F7726A" w14:paraId="0E4198CA" w14:textId="77777777" w:rsidTr="00F52835">
        <w:tc>
          <w:tcPr>
            <w:tcW w:w="985" w:type="dxa"/>
            <w:tcBorders>
              <w:top w:val="single" w:sz="4" w:space="0" w:color="auto"/>
              <w:left w:val="single" w:sz="4" w:space="0" w:color="auto"/>
              <w:right w:val="single" w:sz="4" w:space="0" w:color="auto"/>
            </w:tcBorders>
          </w:tcPr>
          <w:p w14:paraId="17773A81" w14:textId="44649FF4"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hAnsi="Arial" w:cs="Arial"/>
                <w:spacing w:val="-2"/>
                <w:sz w:val="18"/>
                <w:highlight w:val="green"/>
                <w:lang w:val="nl-NL" w:eastAsia="nl-NL"/>
              </w:rPr>
              <w:t>A</w:t>
            </w:r>
          </w:p>
        </w:tc>
        <w:tc>
          <w:tcPr>
            <w:tcW w:w="1310" w:type="dxa"/>
            <w:tcBorders>
              <w:top w:val="single" w:sz="4" w:space="0" w:color="auto"/>
              <w:left w:val="nil"/>
              <w:right w:val="single" w:sz="4" w:space="0" w:color="auto"/>
            </w:tcBorders>
          </w:tcPr>
          <w:p w14:paraId="540C3756"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p>
        </w:tc>
        <w:tc>
          <w:tcPr>
            <w:tcW w:w="3181" w:type="dxa"/>
            <w:tcBorders>
              <w:top w:val="single" w:sz="4" w:space="0" w:color="auto"/>
              <w:left w:val="nil"/>
              <w:bottom w:val="nil"/>
              <w:right w:val="single" w:sz="4" w:space="0" w:color="auto"/>
            </w:tcBorders>
          </w:tcPr>
          <w:p w14:paraId="73B3BB3A" w14:textId="307DBDE2"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hAnsi="Arial" w:cs="Arial"/>
                <w:spacing w:val="-2"/>
                <w:sz w:val="18"/>
                <w:highlight w:val="green"/>
                <w:lang w:val="nl-NL" w:eastAsia="nl-NL"/>
              </w:rPr>
              <w:t>PHLEXY-10 (Nutricia)</w:t>
            </w:r>
          </w:p>
        </w:tc>
        <w:tc>
          <w:tcPr>
            <w:tcW w:w="690" w:type="dxa"/>
            <w:tcBorders>
              <w:top w:val="single" w:sz="4" w:space="0" w:color="auto"/>
              <w:left w:val="nil"/>
              <w:right w:val="single" w:sz="4" w:space="0" w:color="auto"/>
            </w:tcBorders>
          </w:tcPr>
          <w:p w14:paraId="512289DE"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p>
        </w:tc>
        <w:tc>
          <w:tcPr>
            <w:tcW w:w="1263" w:type="dxa"/>
            <w:tcBorders>
              <w:top w:val="single" w:sz="4" w:space="0" w:color="auto"/>
              <w:left w:val="nil"/>
              <w:right w:val="single" w:sz="4" w:space="0" w:color="auto"/>
            </w:tcBorders>
          </w:tcPr>
          <w:p w14:paraId="350FF5C5" w14:textId="77777777" w:rsidR="0020264A" w:rsidRPr="00F7726A"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highlight w:val="green"/>
                <w:lang w:val="nl-NL" w:eastAsia="nl-NL"/>
              </w:rPr>
            </w:pPr>
          </w:p>
        </w:tc>
        <w:tc>
          <w:tcPr>
            <w:tcW w:w="1251" w:type="dxa"/>
            <w:tcBorders>
              <w:top w:val="single" w:sz="4" w:space="0" w:color="auto"/>
              <w:left w:val="nil"/>
              <w:right w:val="single" w:sz="4" w:space="0" w:color="auto"/>
            </w:tcBorders>
          </w:tcPr>
          <w:p w14:paraId="40546487" w14:textId="77777777" w:rsidR="0020264A" w:rsidRPr="00F7726A"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highlight w:val="green"/>
                <w:lang w:val="nl-NL" w:eastAsia="nl-NL"/>
              </w:rPr>
            </w:pPr>
          </w:p>
        </w:tc>
        <w:tc>
          <w:tcPr>
            <w:tcW w:w="1098" w:type="dxa"/>
            <w:tcBorders>
              <w:top w:val="single" w:sz="4" w:space="0" w:color="auto"/>
              <w:left w:val="nil"/>
              <w:right w:val="single" w:sz="4" w:space="0" w:color="auto"/>
            </w:tcBorders>
          </w:tcPr>
          <w:p w14:paraId="00A16058"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p>
        </w:tc>
        <w:tc>
          <w:tcPr>
            <w:tcW w:w="1098" w:type="dxa"/>
            <w:tcBorders>
              <w:top w:val="single" w:sz="4" w:space="0" w:color="auto"/>
              <w:left w:val="nil"/>
              <w:right w:val="single" w:sz="8" w:space="0" w:color="auto"/>
            </w:tcBorders>
          </w:tcPr>
          <w:p w14:paraId="49F9C684"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p>
        </w:tc>
      </w:tr>
      <w:tr w:rsidR="0020264A" w:rsidRPr="00F7726A" w14:paraId="290842EA" w14:textId="77777777" w:rsidTr="004A1E1B">
        <w:tc>
          <w:tcPr>
            <w:tcW w:w="985" w:type="dxa"/>
            <w:tcBorders>
              <w:left w:val="single" w:sz="4" w:space="0" w:color="auto"/>
              <w:right w:val="single" w:sz="4" w:space="0" w:color="auto"/>
            </w:tcBorders>
          </w:tcPr>
          <w:p w14:paraId="058F2C5E"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p>
        </w:tc>
        <w:tc>
          <w:tcPr>
            <w:tcW w:w="1310" w:type="dxa"/>
            <w:tcBorders>
              <w:top w:val="nil"/>
              <w:left w:val="nil"/>
              <w:bottom w:val="nil"/>
              <w:right w:val="single" w:sz="4" w:space="0" w:color="auto"/>
            </w:tcBorders>
          </w:tcPr>
          <w:p w14:paraId="60A5C15A" w14:textId="338E1095"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eastAsia="MS Mincho" w:hAnsi="Arial" w:cs="Arial"/>
                <w:sz w:val="18"/>
                <w:szCs w:val="18"/>
                <w:highlight w:val="green"/>
              </w:rPr>
              <w:t>4497-541</w:t>
            </w:r>
          </w:p>
        </w:tc>
        <w:tc>
          <w:tcPr>
            <w:tcW w:w="3181" w:type="dxa"/>
            <w:tcBorders>
              <w:top w:val="nil"/>
              <w:left w:val="nil"/>
              <w:bottom w:val="nil"/>
              <w:right w:val="single" w:sz="4" w:space="0" w:color="auto"/>
            </w:tcBorders>
          </w:tcPr>
          <w:p w14:paraId="51F7842B" w14:textId="62EA66C8"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hAnsi="Arial" w:cs="Arial"/>
                <w:spacing w:val="-2"/>
                <w:sz w:val="18"/>
                <w:highlight w:val="green"/>
                <w:lang w:val="nl-NL" w:eastAsia="nl-NL"/>
              </w:rPr>
              <w:t>compr./tabl. 75 x 1,48 g</w:t>
            </w:r>
          </w:p>
        </w:tc>
        <w:tc>
          <w:tcPr>
            <w:tcW w:w="690" w:type="dxa"/>
            <w:tcBorders>
              <w:left w:val="nil"/>
              <w:right w:val="single" w:sz="4" w:space="0" w:color="auto"/>
            </w:tcBorders>
          </w:tcPr>
          <w:p w14:paraId="1F9643BC" w14:textId="6250093B" w:rsidR="0020264A" w:rsidRPr="00F7726A" w:rsidRDefault="0020264A" w:rsidP="0020264A">
            <w:pPr>
              <w:tabs>
                <w:tab w:val="left" w:pos="-120"/>
                <w:tab w:val="left" w:pos="211"/>
                <w:tab w:val="left" w:pos="459"/>
              </w:tabs>
              <w:spacing w:before="40" w:after="54" w:line="240" w:lineRule="auto"/>
              <w:jc w:val="center"/>
              <w:rPr>
                <w:rFonts w:ascii="Arial" w:eastAsia="Times New Roman" w:hAnsi="Arial" w:cs="Arial"/>
                <w:spacing w:val="-2"/>
                <w:sz w:val="18"/>
                <w:szCs w:val="20"/>
                <w:highlight w:val="green"/>
                <w:lang w:val="nl-NL" w:eastAsia="nl-NL"/>
              </w:rPr>
            </w:pPr>
            <w:r w:rsidRPr="00F7726A">
              <w:rPr>
                <w:rFonts w:ascii="Arial" w:hAnsi="Arial" w:cs="Arial"/>
                <w:spacing w:val="-2"/>
                <w:sz w:val="18"/>
                <w:highlight w:val="green"/>
                <w:lang w:val="nl-NL" w:eastAsia="nl-NL"/>
              </w:rPr>
              <w:t>M</w:t>
            </w:r>
          </w:p>
        </w:tc>
        <w:tc>
          <w:tcPr>
            <w:tcW w:w="1263" w:type="dxa"/>
            <w:tcBorders>
              <w:top w:val="nil"/>
              <w:left w:val="nil"/>
              <w:bottom w:val="nil"/>
              <w:right w:val="single" w:sz="4" w:space="0" w:color="auto"/>
            </w:tcBorders>
          </w:tcPr>
          <w:p w14:paraId="62B13C2A" w14:textId="230E366A"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hAnsi="Arial" w:cs="Arial"/>
                <w:spacing w:val="-2"/>
                <w:sz w:val="18"/>
                <w:highlight w:val="green"/>
                <w:lang w:val="nl-NL" w:eastAsia="nl-NL"/>
              </w:rPr>
              <w:t>74,40</w:t>
            </w:r>
          </w:p>
        </w:tc>
        <w:tc>
          <w:tcPr>
            <w:tcW w:w="1251" w:type="dxa"/>
            <w:tcBorders>
              <w:top w:val="nil"/>
              <w:left w:val="nil"/>
              <w:bottom w:val="nil"/>
              <w:right w:val="single" w:sz="4" w:space="0" w:color="auto"/>
            </w:tcBorders>
          </w:tcPr>
          <w:p w14:paraId="445E124A" w14:textId="750ECE58"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hAnsi="Arial" w:cs="Arial"/>
                <w:spacing w:val="-2"/>
                <w:sz w:val="18"/>
                <w:highlight w:val="green"/>
                <w:lang w:val="nl-NL" w:eastAsia="nl-NL"/>
              </w:rPr>
              <w:t>74,40</w:t>
            </w:r>
          </w:p>
        </w:tc>
        <w:tc>
          <w:tcPr>
            <w:tcW w:w="1098" w:type="dxa"/>
            <w:tcBorders>
              <w:left w:val="nil"/>
              <w:right w:val="single" w:sz="4" w:space="0" w:color="auto"/>
            </w:tcBorders>
          </w:tcPr>
          <w:p w14:paraId="67F08476" w14:textId="19C84CC9"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eastAsia="Times New Roman" w:hAnsi="Arial" w:cs="Arial"/>
                <w:spacing w:val="-2"/>
                <w:sz w:val="18"/>
                <w:szCs w:val="20"/>
                <w:highlight w:val="green"/>
                <w:lang w:val="nl-NL" w:eastAsia="nl-NL"/>
              </w:rPr>
              <w:t>0,00</w:t>
            </w:r>
          </w:p>
        </w:tc>
        <w:tc>
          <w:tcPr>
            <w:tcW w:w="1098" w:type="dxa"/>
            <w:tcBorders>
              <w:left w:val="nil"/>
              <w:right w:val="single" w:sz="4" w:space="0" w:color="auto"/>
            </w:tcBorders>
          </w:tcPr>
          <w:p w14:paraId="11168C12" w14:textId="343680B4"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eastAsia="Times New Roman" w:hAnsi="Arial" w:cs="Arial"/>
                <w:spacing w:val="-2"/>
                <w:sz w:val="18"/>
                <w:szCs w:val="20"/>
                <w:highlight w:val="green"/>
                <w:lang w:val="nl-NL" w:eastAsia="nl-NL"/>
              </w:rPr>
              <w:t>0,00</w:t>
            </w:r>
          </w:p>
        </w:tc>
      </w:tr>
      <w:tr w:rsidR="0020264A" w:rsidRPr="00F7726A" w14:paraId="09D2866A" w14:textId="77777777" w:rsidTr="003C648B">
        <w:tc>
          <w:tcPr>
            <w:tcW w:w="985" w:type="dxa"/>
            <w:tcBorders>
              <w:left w:val="single" w:sz="4" w:space="0" w:color="auto"/>
              <w:right w:val="single" w:sz="4" w:space="0" w:color="auto"/>
            </w:tcBorders>
          </w:tcPr>
          <w:p w14:paraId="3CFBE393"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p>
        </w:tc>
        <w:tc>
          <w:tcPr>
            <w:tcW w:w="1310" w:type="dxa"/>
            <w:tcBorders>
              <w:top w:val="nil"/>
              <w:left w:val="nil"/>
              <w:bottom w:val="nil"/>
              <w:right w:val="single" w:sz="4" w:space="0" w:color="auto"/>
            </w:tcBorders>
          </w:tcPr>
          <w:p w14:paraId="26564CB4" w14:textId="6C1EEEAE"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hAnsi="Arial" w:cs="Arial"/>
                <w:spacing w:val="-2"/>
                <w:sz w:val="18"/>
                <w:highlight w:val="green"/>
                <w:lang w:val="nl-NL" w:eastAsia="nl-NL"/>
              </w:rPr>
              <w:t>7002-306</w:t>
            </w:r>
          </w:p>
        </w:tc>
        <w:tc>
          <w:tcPr>
            <w:tcW w:w="3181" w:type="dxa"/>
            <w:tcBorders>
              <w:top w:val="nil"/>
              <w:left w:val="nil"/>
              <w:bottom w:val="nil"/>
              <w:right w:val="single" w:sz="4" w:space="0" w:color="auto"/>
            </w:tcBorders>
          </w:tcPr>
          <w:p w14:paraId="57C9681C" w14:textId="55760522"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fr-FR" w:eastAsia="nl-NL"/>
              </w:rPr>
            </w:pPr>
            <w:r w:rsidRPr="00F7726A">
              <w:rPr>
                <w:rFonts w:ascii="Arial" w:hAnsi="Arial" w:cs="Arial"/>
                <w:spacing w:val="-2"/>
                <w:sz w:val="18"/>
                <w:highlight w:val="green"/>
                <w:lang w:val="fr-FR" w:eastAsia="nl-NL"/>
              </w:rPr>
              <w:t xml:space="preserve">* </w:t>
            </w:r>
            <w:proofErr w:type="spellStart"/>
            <w:r w:rsidRPr="00F7726A">
              <w:rPr>
                <w:rFonts w:ascii="Arial" w:hAnsi="Arial" w:cs="Arial"/>
                <w:spacing w:val="-2"/>
                <w:sz w:val="18"/>
                <w:highlight w:val="green"/>
                <w:lang w:val="fr-FR" w:eastAsia="nl-NL"/>
              </w:rPr>
              <w:t>pr</w:t>
            </w:r>
            <w:proofErr w:type="spellEnd"/>
            <w:r w:rsidRPr="00F7726A">
              <w:rPr>
                <w:rFonts w:ascii="Arial" w:hAnsi="Arial" w:cs="Arial"/>
                <w:spacing w:val="-2"/>
                <w:sz w:val="18"/>
                <w:highlight w:val="green"/>
                <w:lang w:val="fr-FR" w:eastAsia="nl-NL"/>
              </w:rPr>
              <w:t xml:space="preserve">. </w:t>
            </w:r>
            <w:proofErr w:type="spellStart"/>
            <w:r w:rsidRPr="00F7726A">
              <w:rPr>
                <w:rFonts w:ascii="Arial" w:hAnsi="Arial" w:cs="Arial"/>
                <w:spacing w:val="-2"/>
                <w:sz w:val="18"/>
                <w:highlight w:val="green"/>
                <w:lang w:val="fr-FR" w:eastAsia="nl-NL"/>
              </w:rPr>
              <w:t>compr</w:t>
            </w:r>
            <w:proofErr w:type="spellEnd"/>
            <w:r w:rsidRPr="00F7726A">
              <w:rPr>
                <w:rFonts w:ascii="Arial" w:hAnsi="Arial" w:cs="Arial"/>
                <w:spacing w:val="-2"/>
                <w:sz w:val="18"/>
                <w:highlight w:val="green"/>
                <w:lang w:val="fr-FR" w:eastAsia="nl-NL"/>
              </w:rPr>
              <w:t>./</w:t>
            </w:r>
            <w:proofErr w:type="spellStart"/>
            <w:r w:rsidRPr="00F7726A">
              <w:rPr>
                <w:rFonts w:ascii="Arial" w:hAnsi="Arial" w:cs="Arial"/>
                <w:spacing w:val="-2"/>
                <w:sz w:val="18"/>
                <w:highlight w:val="green"/>
                <w:lang w:val="fr-FR" w:eastAsia="nl-NL"/>
              </w:rPr>
              <w:t>tabl</w:t>
            </w:r>
            <w:proofErr w:type="spellEnd"/>
            <w:r w:rsidRPr="00F7726A">
              <w:rPr>
                <w:rFonts w:ascii="Arial" w:hAnsi="Arial" w:cs="Arial"/>
                <w:spacing w:val="-2"/>
                <w:sz w:val="18"/>
                <w:highlight w:val="green"/>
                <w:lang w:val="fr-FR" w:eastAsia="nl-NL"/>
              </w:rPr>
              <w:t>. 1 x 1,48g</w:t>
            </w:r>
          </w:p>
        </w:tc>
        <w:tc>
          <w:tcPr>
            <w:tcW w:w="690" w:type="dxa"/>
            <w:tcBorders>
              <w:left w:val="nil"/>
              <w:right w:val="single" w:sz="4" w:space="0" w:color="auto"/>
            </w:tcBorders>
          </w:tcPr>
          <w:p w14:paraId="64ABE864"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fr-FR" w:eastAsia="nl-NL"/>
              </w:rPr>
            </w:pPr>
          </w:p>
        </w:tc>
        <w:tc>
          <w:tcPr>
            <w:tcW w:w="1263" w:type="dxa"/>
            <w:tcBorders>
              <w:top w:val="nil"/>
              <w:left w:val="nil"/>
              <w:bottom w:val="nil"/>
              <w:right w:val="single" w:sz="4" w:space="0" w:color="auto"/>
            </w:tcBorders>
          </w:tcPr>
          <w:p w14:paraId="31FF2596" w14:textId="734A47FD" w:rsidR="0020264A" w:rsidRPr="00F7726A"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highlight w:val="green"/>
                <w:lang w:val="fr-FR" w:eastAsia="nl-NL"/>
              </w:rPr>
            </w:pPr>
            <w:r w:rsidRPr="00F7726A">
              <w:rPr>
                <w:rFonts w:ascii="Arial" w:hAnsi="Arial" w:cs="Arial"/>
                <w:spacing w:val="-2"/>
                <w:sz w:val="18"/>
                <w:highlight w:val="green"/>
                <w:lang w:val="nl-NL" w:eastAsia="nl-NL"/>
              </w:rPr>
              <w:t>0,9508</w:t>
            </w:r>
          </w:p>
        </w:tc>
        <w:tc>
          <w:tcPr>
            <w:tcW w:w="1251" w:type="dxa"/>
            <w:tcBorders>
              <w:top w:val="nil"/>
              <w:left w:val="nil"/>
              <w:bottom w:val="nil"/>
              <w:right w:val="single" w:sz="4" w:space="0" w:color="auto"/>
            </w:tcBorders>
          </w:tcPr>
          <w:p w14:paraId="2451BC7E" w14:textId="540EF503" w:rsidR="0020264A" w:rsidRPr="00F7726A"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highlight w:val="green"/>
                <w:lang w:val="fr-FR" w:eastAsia="nl-NL"/>
              </w:rPr>
            </w:pPr>
            <w:r w:rsidRPr="00F7726A">
              <w:rPr>
                <w:rFonts w:ascii="Arial" w:hAnsi="Arial" w:cs="Arial"/>
                <w:spacing w:val="-2"/>
                <w:sz w:val="18"/>
                <w:highlight w:val="green"/>
                <w:lang w:val="nl-NL" w:eastAsia="nl-NL"/>
              </w:rPr>
              <w:t>0,9508</w:t>
            </w:r>
          </w:p>
        </w:tc>
        <w:tc>
          <w:tcPr>
            <w:tcW w:w="1098" w:type="dxa"/>
            <w:tcBorders>
              <w:left w:val="nil"/>
              <w:right w:val="single" w:sz="4" w:space="0" w:color="auto"/>
            </w:tcBorders>
          </w:tcPr>
          <w:p w14:paraId="6EB8EECF"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fr-FR" w:eastAsia="nl-NL"/>
              </w:rPr>
            </w:pPr>
          </w:p>
        </w:tc>
        <w:tc>
          <w:tcPr>
            <w:tcW w:w="1098" w:type="dxa"/>
            <w:tcBorders>
              <w:left w:val="nil"/>
              <w:right w:val="single" w:sz="7" w:space="0" w:color="auto"/>
            </w:tcBorders>
          </w:tcPr>
          <w:p w14:paraId="47AE6E84"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fr-FR" w:eastAsia="nl-NL"/>
              </w:rPr>
            </w:pPr>
          </w:p>
        </w:tc>
      </w:tr>
      <w:tr w:rsidR="0020264A" w:rsidRPr="007A713C" w14:paraId="10EF6CA9" w14:textId="77777777" w:rsidTr="003C648B">
        <w:tc>
          <w:tcPr>
            <w:tcW w:w="985" w:type="dxa"/>
            <w:tcBorders>
              <w:left w:val="single" w:sz="4" w:space="0" w:color="auto"/>
              <w:right w:val="single" w:sz="4" w:space="0" w:color="auto"/>
            </w:tcBorders>
          </w:tcPr>
          <w:p w14:paraId="6C7B366B"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fr-FR" w:eastAsia="nl-NL"/>
              </w:rPr>
            </w:pPr>
          </w:p>
        </w:tc>
        <w:tc>
          <w:tcPr>
            <w:tcW w:w="1310" w:type="dxa"/>
            <w:tcBorders>
              <w:top w:val="nil"/>
              <w:left w:val="nil"/>
              <w:bottom w:val="single" w:sz="4" w:space="0" w:color="auto"/>
              <w:right w:val="single" w:sz="4" w:space="0" w:color="auto"/>
            </w:tcBorders>
          </w:tcPr>
          <w:p w14:paraId="4DE3A3A0" w14:textId="79B77F25"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nl-NL" w:eastAsia="nl-NL"/>
              </w:rPr>
            </w:pPr>
            <w:r w:rsidRPr="00F7726A">
              <w:rPr>
                <w:rFonts w:ascii="Arial" w:hAnsi="Arial" w:cs="Arial"/>
                <w:spacing w:val="-2"/>
                <w:sz w:val="18"/>
                <w:highlight w:val="green"/>
                <w:lang w:val="nl-NL" w:eastAsia="nl-NL"/>
              </w:rPr>
              <w:t>7002-306</w:t>
            </w:r>
          </w:p>
        </w:tc>
        <w:tc>
          <w:tcPr>
            <w:tcW w:w="3181" w:type="dxa"/>
            <w:tcBorders>
              <w:top w:val="nil"/>
              <w:left w:val="nil"/>
              <w:bottom w:val="single" w:sz="4" w:space="0" w:color="auto"/>
              <w:right w:val="single" w:sz="4" w:space="0" w:color="auto"/>
            </w:tcBorders>
          </w:tcPr>
          <w:p w14:paraId="31091B99" w14:textId="2BAFDA92"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fr-FR" w:eastAsia="nl-NL"/>
              </w:rPr>
            </w:pPr>
            <w:r w:rsidRPr="00F7726A">
              <w:rPr>
                <w:rFonts w:ascii="Arial" w:hAnsi="Arial" w:cs="Arial"/>
                <w:spacing w:val="-2"/>
                <w:sz w:val="18"/>
                <w:highlight w:val="green"/>
                <w:lang w:val="fr-FR" w:eastAsia="nl-NL"/>
              </w:rPr>
              <w:t xml:space="preserve">** </w:t>
            </w:r>
            <w:proofErr w:type="spellStart"/>
            <w:r w:rsidRPr="00F7726A">
              <w:rPr>
                <w:rFonts w:ascii="Arial" w:hAnsi="Arial" w:cs="Arial"/>
                <w:spacing w:val="-2"/>
                <w:sz w:val="18"/>
                <w:highlight w:val="green"/>
                <w:lang w:val="fr-FR" w:eastAsia="nl-NL"/>
              </w:rPr>
              <w:t>pr</w:t>
            </w:r>
            <w:proofErr w:type="spellEnd"/>
            <w:r w:rsidRPr="00F7726A">
              <w:rPr>
                <w:rFonts w:ascii="Arial" w:hAnsi="Arial" w:cs="Arial"/>
                <w:spacing w:val="-2"/>
                <w:sz w:val="18"/>
                <w:highlight w:val="green"/>
                <w:lang w:val="fr-FR" w:eastAsia="nl-NL"/>
              </w:rPr>
              <w:t xml:space="preserve">. </w:t>
            </w:r>
            <w:proofErr w:type="spellStart"/>
            <w:r w:rsidRPr="00F7726A">
              <w:rPr>
                <w:rFonts w:ascii="Arial" w:hAnsi="Arial" w:cs="Arial"/>
                <w:spacing w:val="-2"/>
                <w:sz w:val="18"/>
                <w:highlight w:val="green"/>
                <w:lang w:val="fr-FR" w:eastAsia="nl-NL"/>
              </w:rPr>
              <w:t>compr</w:t>
            </w:r>
            <w:proofErr w:type="spellEnd"/>
            <w:r w:rsidRPr="00F7726A">
              <w:rPr>
                <w:rFonts w:ascii="Arial" w:hAnsi="Arial" w:cs="Arial"/>
                <w:spacing w:val="-2"/>
                <w:sz w:val="18"/>
                <w:highlight w:val="green"/>
                <w:lang w:val="fr-FR" w:eastAsia="nl-NL"/>
              </w:rPr>
              <w:t>./</w:t>
            </w:r>
            <w:proofErr w:type="spellStart"/>
            <w:r w:rsidRPr="00F7726A">
              <w:rPr>
                <w:rFonts w:ascii="Arial" w:hAnsi="Arial" w:cs="Arial"/>
                <w:spacing w:val="-2"/>
                <w:sz w:val="18"/>
                <w:highlight w:val="green"/>
                <w:lang w:val="fr-FR" w:eastAsia="nl-NL"/>
              </w:rPr>
              <w:t>tabl</w:t>
            </w:r>
            <w:proofErr w:type="spellEnd"/>
            <w:r w:rsidRPr="00F7726A">
              <w:rPr>
                <w:rFonts w:ascii="Arial" w:hAnsi="Arial" w:cs="Arial"/>
                <w:spacing w:val="-2"/>
                <w:sz w:val="18"/>
                <w:highlight w:val="green"/>
                <w:lang w:val="fr-FR" w:eastAsia="nl-NL"/>
              </w:rPr>
              <w:t>. 1 x 1,48g</w:t>
            </w:r>
          </w:p>
        </w:tc>
        <w:tc>
          <w:tcPr>
            <w:tcW w:w="690" w:type="dxa"/>
            <w:tcBorders>
              <w:left w:val="nil"/>
              <w:right w:val="single" w:sz="4" w:space="0" w:color="auto"/>
            </w:tcBorders>
          </w:tcPr>
          <w:p w14:paraId="45749AB1"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fr-FR" w:eastAsia="nl-NL"/>
              </w:rPr>
            </w:pPr>
          </w:p>
        </w:tc>
        <w:tc>
          <w:tcPr>
            <w:tcW w:w="1263" w:type="dxa"/>
            <w:tcBorders>
              <w:top w:val="nil"/>
              <w:left w:val="nil"/>
              <w:bottom w:val="single" w:sz="4" w:space="0" w:color="auto"/>
              <w:right w:val="single" w:sz="4" w:space="0" w:color="auto"/>
            </w:tcBorders>
          </w:tcPr>
          <w:p w14:paraId="255F5789" w14:textId="03B899B1" w:rsidR="0020264A" w:rsidRPr="00F7726A"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highlight w:val="green"/>
                <w:lang w:val="fr-FR" w:eastAsia="nl-NL"/>
              </w:rPr>
            </w:pPr>
            <w:r w:rsidRPr="00F7726A">
              <w:rPr>
                <w:rFonts w:ascii="Arial" w:hAnsi="Arial" w:cs="Arial"/>
                <w:spacing w:val="-2"/>
                <w:sz w:val="18"/>
                <w:highlight w:val="green"/>
                <w:lang w:val="nl-NL" w:eastAsia="nl-NL"/>
              </w:rPr>
              <w:t>0,8560</w:t>
            </w:r>
          </w:p>
        </w:tc>
        <w:tc>
          <w:tcPr>
            <w:tcW w:w="1251" w:type="dxa"/>
            <w:tcBorders>
              <w:top w:val="nil"/>
              <w:left w:val="nil"/>
              <w:bottom w:val="single" w:sz="4" w:space="0" w:color="auto"/>
              <w:right w:val="single" w:sz="4" w:space="0" w:color="auto"/>
            </w:tcBorders>
          </w:tcPr>
          <w:p w14:paraId="55ADF770" w14:textId="5CDA556C" w:rsidR="0020264A" w:rsidRPr="00F7726A"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highlight w:val="green"/>
                <w:lang w:val="fr-FR" w:eastAsia="nl-NL"/>
              </w:rPr>
            </w:pPr>
            <w:r w:rsidRPr="00F7726A">
              <w:rPr>
                <w:rFonts w:ascii="Arial" w:hAnsi="Arial" w:cs="Arial"/>
                <w:spacing w:val="-2"/>
                <w:sz w:val="18"/>
                <w:highlight w:val="green"/>
                <w:lang w:val="nl-NL" w:eastAsia="nl-NL"/>
              </w:rPr>
              <w:t>0,8560</w:t>
            </w:r>
          </w:p>
        </w:tc>
        <w:tc>
          <w:tcPr>
            <w:tcW w:w="1098" w:type="dxa"/>
            <w:tcBorders>
              <w:left w:val="nil"/>
              <w:right w:val="single" w:sz="4" w:space="0" w:color="auto"/>
            </w:tcBorders>
          </w:tcPr>
          <w:p w14:paraId="0DFA6745"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fr-FR" w:eastAsia="nl-NL"/>
              </w:rPr>
            </w:pPr>
          </w:p>
        </w:tc>
        <w:tc>
          <w:tcPr>
            <w:tcW w:w="1098" w:type="dxa"/>
            <w:tcBorders>
              <w:left w:val="nil"/>
              <w:right w:val="single" w:sz="7" w:space="0" w:color="auto"/>
            </w:tcBorders>
          </w:tcPr>
          <w:p w14:paraId="5A5884E7" w14:textId="77777777" w:rsidR="0020264A" w:rsidRPr="00F7726A"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highlight w:val="green"/>
                <w:lang w:val="fr-FR" w:eastAsia="nl-NL"/>
              </w:rPr>
            </w:pPr>
          </w:p>
        </w:tc>
      </w:tr>
      <w:tr w:rsidR="007A713C" w:rsidRPr="007A713C" w14:paraId="43CDFD43" w14:textId="77777777" w:rsidTr="006B624B">
        <w:tc>
          <w:tcPr>
            <w:tcW w:w="985" w:type="dxa"/>
            <w:tcBorders>
              <w:top w:val="single" w:sz="4" w:space="0" w:color="auto"/>
              <w:left w:val="single" w:sz="4" w:space="0" w:color="auto"/>
              <w:right w:val="single" w:sz="4" w:space="0" w:color="auto"/>
            </w:tcBorders>
          </w:tcPr>
          <w:p w14:paraId="0DB7EA5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63A7017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18F14DD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PHLEXY-10 Drink Mix (Nutricia) </w:t>
            </w:r>
          </w:p>
        </w:tc>
        <w:tc>
          <w:tcPr>
            <w:tcW w:w="690" w:type="dxa"/>
            <w:tcBorders>
              <w:top w:val="single" w:sz="4" w:space="0" w:color="auto"/>
              <w:left w:val="nil"/>
              <w:right w:val="single" w:sz="4" w:space="0" w:color="auto"/>
            </w:tcBorders>
          </w:tcPr>
          <w:p w14:paraId="7C42F4E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2FB9778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792ACEB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7A48C1B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543D03F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771C244" w14:textId="77777777" w:rsidTr="006B624B">
        <w:tc>
          <w:tcPr>
            <w:tcW w:w="985" w:type="dxa"/>
            <w:tcBorders>
              <w:left w:val="single" w:sz="4" w:space="0" w:color="auto"/>
              <w:right w:val="single" w:sz="4" w:space="0" w:color="auto"/>
            </w:tcBorders>
          </w:tcPr>
          <w:p w14:paraId="5079C7B5"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AEF58D2"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1429-885</w:t>
            </w:r>
          </w:p>
        </w:tc>
        <w:tc>
          <w:tcPr>
            <w:tcW w:w="3181" w:type="dxa"/>
            <w:tcBorders>
              <w:left w:val="nil"/>
              <w:right w:val="single" w:sz="4" w:space="0" w:color="auto"/>
            </w:tcBorders>
          </w:tcPr>
          <w:p w14:paraId="7B2F69F8" w14:textId="7C9C6E07" w:rsidR="007A713C" w:rsidRPr="008D1FF6" w:rsidRDefault="007A713C" w:rsidP="007A713C">
            <w:pPr>
              <w:tabs>
                <w:tab w:val="left" w:pos="-2402"/>
                <w:tab w:val="left" w:pos="-2071"/>
                <w:tab w:val="left" w:pos="-1823"/>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30 x 20 g</w:t>
            </w:r>
          </w:p>
        </w:tc>
        <w:tc>
          <w:tcPr>
            <w:tcW w:w="690" w:type="dxa"/>
            <w:tcBorders>
              <w:left w:val="nil"/>
              <w:right w:val="single" w:sz="4" w:space="0" w:color="auto"/>
            </w:tcBorders>
          </w:tcPr>
          <w:p w14:paraId="65014EB2"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7A713C">
              <w:rPr>
                <w:rFonts w:ascii="Arial" w:eastAsia="Times New Roman" w:hAnsi="Arial" w:cs="Times New Roman"/>
                <w:sz w:val="18"/>
                <w:szCs w:val="18"/>
                <w:lang w:eastAsia="nl-NL"/>
              </w:rPr>
              <w:t>M</w:t>
            </w:r>
          </w:p>
        </w:tc>
        <w:tc>
          <w:tcPr>
            <w:tcW w:w="1263" w:type="dxa"/>
            <w:tcBorders>
              <w:left w:val="nil"/>
              <w:right w:val="single" w:sz="4" w:space="0" w:color="auto"/>
            </w:tcBorders>
          </w:tcPr>
          <w:p w14:paraId="7E34E96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180,54</w:t>
            </w:r>
          </w:p>
        </w:tc>
        <w:tc>
          <w:tcPr>
            <w:tcW w:w="1251" w:type="dxa"/>
            <w:tcBorders>
              <w:left w:val="nil"/>
              <w:right w:val="single" w:sz="4" w:space="0" w:color="auto"/>
            </w:tcBorders>
          </w:tcPr>
          <w:p w14:paraId="4EEA7C4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180,54</w:t>
            </w:r>
          </w:p>
        </w:tc>
        <w:tc>
          <w:tcPr>
            <w:tcW w:w="1098" w:type="dxa"/>
            <w:tcBorders>
              <w:left w:val="nil"/>
              <w:right w:val="single" w:sz="4" w:space="0" w:color="auto"/>
            </w:tcBorders>
          </w:tcPr>
          <w:p w14:paraId="14AF108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1B18F4B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437F1816" w14:textId="77777777" w:rsidTr="006B624B">
        <w:tc>
          <w:tcPr>
            <w:tcW w:w="985" w:type="dxa"/>
            <w:tcBorders>
              <w:left w:val="single" w:sz="4" w:space="0" w:color="auto"/>
              <w:right w:val="single" w:sz="4" w:space="0" w:color="auto"/>
            </w:tcBorders>
          </w:tcPr>
          <w:p w14:paraId="523668B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C5D2A27"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0748-624</w:t>
            </w:r>
          </w:p>
        </w:tc>
        <w:tc>
          <w:tcPr>
            <w:tcW w:w="3181" w:type="dxa"/>
            <w:tcBorders>
              <w:left w:val="nil"/>
              <w:right w:val="single" w:sz="4" w:space="0" w:color="auto"/>
            </w:tcBorders>
          </w:tcPr>
          <w:p w14:paraId="6D26C792" w14:textId="1582A685"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1 x 20 g</w:t>
            </w:r>
          </w:p>
        </w:tc>
        <w:tc>
          <w:tcPr>
            <w:tcW w:w="690" w:type="dxa"/>
            <w:tcBorders>
              <w:left w:val="nil"/>
              <w:right w:val="single" w:sz="4" w:space="0" w:color="auto"/>
            </w:tcBorders>
          </w:tcPr>
          <w:p w14:paraId="03C32F18"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left w:val="nil"/>
              <w:right w:val="single" w:sz="4" w:space="0" w:color="auto"/>
            </w:tcBorders>
          </w:tcPr>
          <w:p w14:paraId="71F2535A"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4,8767</w:t>
            </w:r>
          </w:p>
        </w:tc>
        <w:tc>
          <w:tcPr>
            <w:tcW w:w="1251" w:type="dxa"/>
            <w:tcBorders>
              <w:left w:val="nil"/>
              <w:right w:val="single" w:sz="4" w:space="0" w:color="auto"/>
            </w:tcBorders>
          </w:tcPr>
          <w:p w14:paraId="7874A744"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4,8767</w:t>
            </w:r>
          </w:p>
        </w:tc>
        <w:tc>
          <w:tcPr>
            <w:tcW w:w="1098" w:type="dxa"/>
            <w:tcBorders>
              <w:left w:val="nil"/>
              <w:right w:val="single" w:sz="4" w:space="0" w:color="auto"/>
            </w:tcBorders>
          </w:tcPr>
          <w:p w14:paraId="2E41DA6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2F64A79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513A2BF" w14:textId="77777777" w:rsidTr="006B624B">
        <w:tc>
          <w:tcPr>
            <w:tcW w:w="985" w:type="dxa"/>
            <w:tcBorders>
              <w:left w:val="single" w:sz="4" w:space="0" w:color="auto"/>
              <w:bottom w:val="single" w:sz="4" w:space="0" w:color="auto"/>
              <w:right w:val="single" w:sz="4" w:space="0" w:color="auto"/>
            </w:tcBorders>
          </w:tcPr>
          <w:p w14:paraId="7DCBECF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134EABEE"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0748-624</w:t>
            </w:r>
          </w:p>
        </w:tc>
        <w:tc>
          <w:tcPr>
            <w:tcW w:w="3181" w:type="dxa"/>
            <w:tcBorders>
              <w:left w:val="nil"/>
              <w:bottom w:val="single" w:sz="4" w:space="0" w:color="auto"/>
              <w:right w:val="single" w:sz="4" w:space="0" w:color="auto"/>
            </w:tcBorders>
          </w:tcPr>
          <w:p w14:paraId="4C268807" w14:textId="29DFA171"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1 x 20 g</w:t>
            </w:r>
          </w:p>
        </w:tc>
        <w:tc>
          <w:tcPr>
            <w:tcW w:w="690" w:type="dxa"/>
            <w:tcBorders>
              <w:left w:val="nil"/>
              <w:bottom w:val="single" w:sz="4" w:space="0" w:color="auto"/>
              <w:right w:val="single" w:sz="4" w:space="0" w:color="auto"/>
            </w:tcBorders>
          </w:tcPr>
          <w:p w14:paraId="7D3D41B7"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left w:val="nil"/>
              <w:bottom w:val="single" w:sz="4" w:space="0" w:color="auto"/>
              <w:right w:val="single" w:sz="4" w:space="0" w:color="auto"/>
            </w:tcBorders>
          </w:tcPr>
          <w:p w14:paraId="320F0D2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4,6397</w:t>
            </w:r>
          </w:p>
        </w:tc>
        <w:tc>
          <w:tcPr>
            <w:tcW w:w="1251" w:type="dxa"/>
            <w:tcBorders>
              <w:left w:val="nil"/>
              <w:bottom w:val="single" w:sz="4" w:space="0" w:color="auto"/>
              <w:right w:val="single" w:sz="4" w:space="0" w:color="auto"/>
            </w:tcBorders>
          </w:tcPr>
          <w:p w14:paraId="06778A6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4,6397</w:t>
            </w:r>
          </w:p>
        </w:tc>
        <w:tc>
          <w:tcPr>
            <w:tcW w:w="1098" w:type="dxa"/>
            <w:tcBorders>
              <w:left w:val="nil"/>
              <w:bottom w:val="single" w:sz="4" w:space="0" w:color="auto"/>
              <w:right w:val="single" w:sz="4" w:space="0" w:color="auto"/>
            </w:tcBorders>
          </w:tcPr>
          <w:p w14:paraId="3304411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4542F73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74D91F37" w14:textId="77777777" w:rsidTr="006B624B">
        <w:tc>
          <w:tcPr>
            <w:tcW w:w="985" w:type="dxa"/>
            <w:tcBorders>
              <w:top w:val="single" w:sz="4" w:space="0" w:color="auto"/>
              <w:left w:val="single" w:sz="4" w:space="0" w:color="auto"/>
              <w:right w:val="single" w:sz="4" w:space="0" w:color="auto"/>
            </w:tcBorders>
          </w:tcPr>
          <w:p w14:paraId="4D574D1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2934F45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6F8ECC60" w14:textId="29F8E3B2" w:rsidR="007A713C" w:rsidRPr="007A713C" w:rsidRDefault="00B20506"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7726A">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7A713C" w:rsidRPr="007A713C">
              <w:rPr>
                <w:rFonts w:ascii="Arial" w:eastAsia="Times New Roman" w:hAnsi="Arial" w:cs="Times New Roman"/>
                <w:spacing w:val="-2"/>
                <w:sz w:val="18"/>
                <w:szCs w:val="20"/>
                <w:lang w:val="nl-NL" w:eastAsia="nl-NL"/>
              </w:rPr>
              <w:t>PKU 1 (Nutricia)</w:t>
            </w:r>
          </w:p>
        </w:tc>
        <w:tc>
          <w:tcPr>
            <w:tcW w:w="690" w:type="dxa"/>
            <w:tcBorders>
              <w:top w:val="single" w:sz="4" w:space="0" w:color="auto"/>
              <w:left w:val="nil"/>
              <w:right w:val="single" w:sz="4" w:space="0" w:color="auto"/>
            </w:tcBorders>
          </w:tcPr>
          <w:p w14:paraId="54437B1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3BD69AF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3302EB1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202900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075C23E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7322621F" w14:textId="77777777" w:rsidTr="006B624B">
        <w:tc>
          <w:tcPr>
            <w:tcW w:w="985" w:type="dxa"/>
            <w:tcBorders>
              <w:left w:val="single" w:sz="4" w:space="0" w:color="auto"/>
              <w:right w:val="single" w:sz="4" w:space="0" w:color="auto"/>
            </w:tcBorders>
          </w:tcPr>
          <w:p w14:paraId="488F6ED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19B799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0378-380</w:t>
            </w:r>
          </w:p>
        </w:tc>
        <w:tc>
          <w:tcPr>
            <w:tcW w:w="3181" w:type="dxa"/>
            <w:tcBorders>
              <w:left w:val="nil"/>
              <w:right w:val="single" w:sz="4" w:space="0" w:color="auto"/>
            </w:tcBorders>
          </w:tcPr>
          <w:p w14:paraId="0494164F" w14:textId="13150562"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500 g.</w:t>
            </w:r>
          </w:p>
        </w:tc>
        <w:tc>
          <w:tcPr>
            <w:tcW w:w="690" w:type="dxa"/>
            <w:tcBorders>
              <w:left w:val="nil"/>
              <w:right w:val="single" w:sz="4" w:space="0" w:color="auto"/>
            </w:tcBorders>
          </w:tcPr>
          <w:p w14:paraId="40288B9F"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6E81321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105,91</w:t>
            </w:r>
          </w:p>
        </w:tc>
        <w:tc>
          <w:tcPr>
            <w:tcW w:w="1251" w:type="dxa"/>
            <w:tcBorders>
              <w:left w:val="nil"/>
              <w:right w:val="single" w:sz="4" w:space="0" w:color="auto"/>
            </w:tcBorders>
          </w:tcPr>
          <w:p w14:paraId="6D6AB82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105,91</w:t>
            </w:r>
          </w:p>
        </w:tc>
        <w:tc>
          <w:tcPr>
            <w:tcW w:w="1098" w:type="dxa"/>
            <w:tcBorders>
              <w:left w:val="nil"/>
              <w:right w:val="single" w:sz="4" w:space="0" w:color="auto"/>
            </w:tcBorders>
          </w:tcPr>
          <w:p w14:paraId="322875E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553F295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666C27A7" w14:textId="77777777" w:rsidTr="006B624B">
        <w:tc>
          <w:tcPr>
            <w:tcW w:w="985" w:type="dxa"/>
            <w:tcBorders>
              <w:left w:val="single" w:sz="4" w:space="0" w:color="auto"/>
              <w:right w:val="single" w:sz="4" w:space="0" w:color="auto"/>
            </w:tcBorders>
          </w:tcPr>
          <w:p w14:paraId="091B25D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7187763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0735-563</w:t>
            </w:r>
          </w:p>
        </w:tc>
        <w:tc>
          <w:tcPr>
            <w:tcW w:w="3181" w:type="dxa"/>
            <w:tcBorders>
              <w:left w:val="nil"/>
              <w:right w:val="single" w:sz="4" w:space="0" w:color="auto"/>
            </w:tcBorders>
          </w:tcPr>
          <w:p w14:paraId="74CEA592" w14:textId="7E9E7D69"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 pr. 500 g.</w:t>
            </w:r>
          </w:p>
        </w:tc>
        <w:tc>
          <w:tcPr>
            <w:tcW w:w="690" w:type="dxa"/>
            <w:tcBorders>
              <w:left w:val="nil"/>
              <w:right w:val="single" w:sz="4" w:space="0" w:color="auto"/>
            </w:tcBorders>
          </w:tcPr>
          <w:p w14:paraId="36B2B57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00E897EF"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88,0200</w:t>
            </w:r>
          </w:p>
        </w:tc>
        <w:tc>
          <w:tcPr>
            <w:tcW w:w="1251" w:type="dxa"/>
            <w:tcBorders>
              <w:left w:val="nil"/>
              <w:right w:val="single" w:sz="4" w:space="0" w:color="auto"/>
            </w:tcBorders>
          </w:tcPr>
          <w:p w14:paraId="76196F6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88,0200</w:t>
            </w:r>
          </w:p>
        </w:tc>
        <w:tc>
          <w:tcPr>
            <w:tcW w:w="1098" w:type="dxa"/>
            <w:tcBorders>
              <w:left w:val="nil"/>
              <w:right w:val="single" w:sz="4" w:space="0" w:color="auto"/>
            </w:tcBorders>
          </w:tcPr>
          <w:p w14:paraId="48D3E2D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03B2337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E930E9E" w14:textId="77777777" w:rsidTr="006B624B">
        <w:tc>
          <w:tcPr>
            <w:tcW w:w="985" w:type="dxa"/>
            <w:tcBorders>
              <w:left w:val="single" w:sz="4" w:space="0" w:color="auto"/>
              <w:bottom w:val="single" w:sz="4" w:space="0" w:color="auto"/>
              <w:right w:val="single" w:sz="4" w:space="0" w:color="auto"/>
            </w:tcBorders>
          </w:tcPr>
          <w:p w14:paraId="5E3A14F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75427B9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0735-563</w:t>
            </w:r>
          </w:p>
        </w:tc>
        <w:tc>
          <w:tcPr>
            <w:tcW w:w="3181" w:type="dxa"/>
            <w:tcBorders>
              <w:left w:val="nil"/>
              <w:bottom w:val="single" w:sz="4" w:space="0" w:color="auto"/>
              <w:right w:val="single" w:sz="4" w:space="0" w:color="auto"/>
            </w:tcBorders>
          </w:tcPr>
          <w:p w14:paraId="128CAE2C" w14:textId="064EC25D"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 pr. 500 g</w:t>
            </w:r>
          </w:p>
        </w:tc>
        <w:tc>
          <w:tcPr>
            <w:tcW w:w="690" w:type="dxa"/>
            <w:tcBorders>
              <w:left w:val="nil"/>
              <w:bottom w:val="single" w:sz="4" w:space="0" w:color="auto"/>
              <w:right w:val="single" w:sz="4" w:space="0" w:color="auto"/>
            </w:tcBorders>
          </w:tcPr>
          <w:p w14:paraId="3A027EC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0CC5E23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80,9100</w:t>
            </w:r>
          </w:p>
        </w:tc>
        <w:tc>
          <w:tcPr>
            <w:tcW w:w="1251" w:type="dxa"/>
            <w:tcBorders>
              <w:left w:val="nil"/>
              <w:bottom w:val="single" w:sz="4" w:space="0" w:color="auto"/>
              <w:right w:val="single" w:sz="4" w:space="0" w:color="auto"/>
            </w:tcBorders>
          </w:tcPr>
          <w:p w14:paraId="1E836C76"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80,9100</w:t>
            </w:r>
          </w:p>
        </w:tc>
        <w:tc>
          <w:tcPr>
            <w:tcW w:w="1098" w:type="dxa"/>
            <w:tcBorders>
              <w:left w:val="nil"/>
              <w:bottom w:val="single" w:sz="4" w:space="0" w:color="auto"/>
              <w:right w:val="single" w:sz="4" w:space="0" w:color="auto"/>
            </w:tcBorders>
          </w:tcPr>
          <w:p w14:paraId="32E4AB9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099830C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8D1FF6" w14:paraId="2F287A22" w14:textId="77777777" w:rsidTr="006B624B">
        <w:tc>
          <w:tcPr>
            <w:tcW w:w="985" w:type="dxa"/>
            <w:tcBorders>
              <w:top w:val="single" w:sz="4" w:space="0" w:color="auto"/>
              <w:left w:val="single" w:sz="4" w:space="0" w:color="auto"/>
              <w:bottom w:val="nil"/>
              <w:right w:val="single" w:sz="4" w:space="0" w:color="auto"/>
            </w:tcBorders>
          </w:tcPr>
          <w:p w14:paraId="5AA48735"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hAnsi="Arial"/>
                <w:strike/>
                <w:spacing w:val="-2"/>
                <w:sz w:val="18"/>
                <w:szCs w:val="18"/>
                <w:highlight w:val="green"/>
              </w:rPr>
              <w:t>A</w:t>
            </w:r>
          </w:p>
        </w:tc>
        <w:tc>
          <w:tcPr>
            <w:tcW w:w="1310" w:type="dxa"/>
            <w:tcBorders>
              <w:top w:val="single" w:sz="4" w:space="0" w:color="auto"/>
              <w:left w:val="single" w:sz="4" w:space="0" w:color="auto"/>
              <w:bottom w:val="nil"/>
              <w:right w:val="single" w:sz="4" w:space="0" w:color="auto"/>
            </w:tcBorders>
          </w:tcPr>
          <w:p w14:paraId="74E3E4DA"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bottom w:val="nil"/>
              <w:right w:val="single" w:sz="4" w:space="0" w:color="auto"/>
            </w:tcBorders>
          </w:tcPr>
          <w:p w14:paraId="65CF6EE9" w14:textId="77777777" w:rsidR="007A713C" w:rsidRPr="008D1FF6" w:rsidRDefault="007A713C" w:rsidP="007A713C">
            <w:pPr>
              <w:tabs>
                <w:tab w:val="left" w:pos="-2402"/>
                <w:tab w:val="left" w:pos="-2071"/>
                <w:tab w:val="left" w:pos="-1823"/>
                <w:tab w:val="left" w:pos="2897"/>
                <w:tab w:val="left" w:pos="3145"/>
              </w:tabs>
              <w:spacing w:before="40" w:after="54"/>
              <w:rPr>
                <w:rFonts w:ascii="Arial" w:eastAsia="Times New Roman" w:hAnsi="Arial" w:cs="Times New Roman"/>
                <w:strike/>
                <w:spacing w:val="-2"/>
                <w:sz w:val="18"/>
                <w:szCs w:val="20"/>
                <w:highlight w:val="green"/>
                <w:lang w:val="nl-NL" w:eastAsia="nl-NL"/>
              </w:rPr>
            </w:pPr>
            <w:r w:rsidRPr="008D1FF6">
              <w:rPr>
                <w:rFonts w:ascii="Arial" w:hAnsi="Arial"/>
                <w:strike/>
                <w:spacing w:val="-2"/>
                <w:sz w:val="18"/>
                <w:highlight w:val="green"/>
                <w:lang w:val="en-GB"/>
              </w:rPr>
              <w:t>PKU 1 mix (</w:t>
            </w:r>
            <w:proofErr w:type="spellStart"/>
            <w:r w:rsidRPr="008D1FF6">
              <w:rPr>
                <w:rFonts w:ascii="Arial" w:hAnsi="Arial"/>
                <w:strike/>
                <w:spacing w:val="-2"/>
                <w:sz w:val="18"/>
                <w:highlight w:val="green"/>
                <w:lang w:val="en-GB"/>
              </w:rPr>
              <w:t>Nutricia</w:t>
            </w:r>
            <w:proofErr w:type="spellEnd"/>
            <w:r w:rsidRPr="008D1FF6">
              <w:rPr>
                <w:rFonts w:ascii="Arial" w:hAnsi="Arial"/>
                <w:strike/>
                <w:spacing w:val="-2"/>
                <w:sz w:val="18"/>
                <w:highlight w:val="green"/>
                <w:lang w:val="en-GB"/>
              </w:rPr>
              <w:t>)</w:t>
            </w:r>
          </w:p>
        </w:tc>
        <w:tc>
          <w:tcPr>
            <w:tcW w:w="690" w:type="dxa"/>
            <w:tcBorders>
              <w:top w:val="single" w:sz="4" w:space="0" w:color="auto"/>
              <w:left w:val="single" w:sz="4" w:space="0" w:color="auto"/>
              <w:bottom w:val="nil"/>
              <w:right w:val="single" w:sz="4" w:space="0" w:color="auto"/>
            </w:tcBorders>
          </w:tcPr>
          <w:p w14:paraId="61DEDA40"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top w:val="single" w:sz="4" w:space="0" w:color="auto"/>
              <w:left w:val="single" w:sz="4" w:space="0" w:color="auto"/>
              <w:bottom w:val="nil"/>
              <w:right w:val="single" w:sz="4" w:space="0" w:color="auto"/>
            </w:tcBorders>
          </w:tcPr>
          <w:p w14:paraId="3D67C1E3"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p>
        </w:tc>
        <w:tc>
          <w:tcPr>
            <w:tcW w:w="1251" w:type="dxa"/>
            <w:tcBorders>
              <w:top w:val="single" w:sz="4" w:space="0" w:color="auto"/>
              <w:left w:val="single" w:sz="4" w:space="0" w:color="auto"/>
              <w:bottom w:val="nil"/>
              <w:right w:val="single" w:sz="4" w:space="0" w:color="auto"/>
            </w:tcBorders>
          </w:tcPr>
          <w:p w14:paraId="5085E5E0"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bottom w:val="nil"/>
              <w:right w:val="single" w:sz="4" w:space="0" w:color="auto"/>
            </w:tcBorders>
          </w:tcPr>
          <w:p w14:paraId="3BD095FF"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bottom w:val="nil"/>
              <w:right w:val="single" w:sz="4" w:space="0" w:color="auto"/>
            </w:tcBorders>
          </w:tcPr>
          <w:p w14:paraId="4C172663"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8D1FF6" w14:paraId="02DDEEF8" w14:textId="77777777" w:rsidTr="006B624B">
        <w:tc>
          <w:tcPr>
            <w:tcW w:w="985" w:type="dxa"/>
            <w:tcBorders>
              <w:top w:val="nil"/>
              <w:left w:val="single" w:sz="4" w:space="0" w:color="auto"/>
              <w:bottom w:val="nil"/>
              <w:right w:val="single" w:sz="4" w:space="0" w:color="auto"/>
            </w:tcBorders>
          </w:tcPr>
          <w:p w14:paraId="3EE23FD8"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top w:val="nil"/>
              <w:left w:val="single" w:sz="4" w:space="0" w:color="auto"/>
              <w:bottom w:val="nil"/>
              <w:right w:val="single" w:sz="4" w:space="0" w:color="auto"/>
            </w:tcBorders>
          </w:tcPr>
          <w:p w14:paraId="08B824FA" w14:textId="77777777" w:rsidR="007A713C" w:rsidRPr="008D1FF6" w:rsidRDefault="007A713C" w:rsidP="007A713C">
            <w:pPr>
              <w:tabs>
                <w:tab w:val="left" w:pos="-120"/>
                <w:tab w:val="left" w:pos="211"/>
                <w:tab w:val="left" w:pos="459"/>
              </w:tabs>
              <w:spacing w:before="40" w:after="54" w:line="240" w:lineRule="auto"/>
              <w:rPr>
                <w:rFonts w:ascii="Arial" w:hAnsi="Arial" w:cs="Arial"/>
                <w:strike/>
                <w:sz w:val="18"/>
                <w:szCs w:val="18"/>
                <w:highlight w:val="green"/>
                <w:lang w:val="en-GB"/>
              </w:rPr>
            </w:pPr>
            <w:r w:rsidRPr="008D1FF6">
              <w:rPr>
                <w:rFonts w:ascii="Arial" w:eastAsia="Times New Roman" w:hAnsi="Arial" w:cs="Times New Roman"/>
                <w:strike/>
                <w:spacing w:val="-2"/>
                <w:sz w:val="18"/>
                <w:szCs w:val="20"/>
                <w:highlight w:val="green"/>
                <w:lang w:val="nl-NL" w:eastAsia="nl-NL"/>
              </w:rPr>
              <w:t>3960-176</w:t>
            </w:r>
          </w:p>
        </w:tc>
        <w:tc>
          <w:tcPr>
            <w:tcW w:w="3181" w:type="dxa"/>
            <w:tcBorders>
              <w:top w:val="nil"/>
              <w:left w:val="single" w:sz="4" w:space="0" w:color="auto"/>
              <w:bottom w:val="nil"/>
              <w:right w:val="single" w:sz="4" w:space="0" w:color="auto"/>
            </w:tcBorders>
          </w:tcPr>
          <w:p w14:paraId="1B6F46B1"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4 X 450g</w:t>
            </w:r>
          </w:p>
        </w:tc>
        <w:tc>
          <w:tcPr>
            <w:tcW w:w="690" w:type="dxa"/>
            <w:tcBorders>
              <w:top w:val="nil"/>
              <w:left w:val="single" w:sz="4" w:space="0" w:color="auto"/>
              <w:bottom w:val="nil"/>
              <w:right w:val="single" w:sz="4" w:space="0" w:color="auto"/>
            </w:tcBorders>
          </w:tcPr>
          <w:p w14:paraId="16F7ACCD" w14:textId="77777777" w:rsidR="007A713C" w:rsidRPr="008D1FF6" w:rsidRDefault="007A713C" w:rsidP="0020264A">
            <w:pPr>
              <w:tabs>
                <w:tab w:val="left" w:pos="-120"/>
                <w:tab w:val="left" w:pos="211"/>
                <w:tab w:val="left" w:pos="459"/>
              </w:tabs>
              <w:spacing w:before="58" w:after="54" w:line="240" w:lineRule="auto"/>
              <w:jc w:val="center"/>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w:t>
            </w:r>
          </w:p>
        </w:tc>
        <w:tc>
          <w:tcPr>
            <w:tcW w:w="1263" w:type="dxa"/>
            <w:tcBorders>
              <w:top w:val="nil"/>
              <w:left w:val="single" w:sz="4" w:space="0" w:color="auto"/>
              <w:bottom w:val="nil"/>
              <w:right w:val="single" w:sz="4" w:space="0" w:color="auto"/>
            </w:tcBorders>
            <w:shd w:val="clear" w:color="auto" w:fill="auto"/>
          </w:tcPr>
          <w:p w14:paraId="36ACE64D"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49,83</w:t>
            </w:r>
          </w:p>
        </w:tc>
        <w:tc>
          <w:tcPr>
            <w:tcW w:w="1251" w:type="dxa"/>
            <w:tcBorders>
              <w:top w:val="nil"/>
              <w:left w:val="single" w:sz="4" w:space="0" w:color="auto"/>
              <w:bottom w:val="nil"/>
              <w:right w:val="single" w:sz="4" w:space="0" w:color="auto"/>
            </w:tcBorders>
            <w:shd w:val="clear" w:color="auto" w:fill="auto"/>
          </w:tcPr>
          <w:p w14:paraId="220BE9CC"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49,83</w:t>
            </w:r>
          </w:p>
        </w:tc>
        <w:tc>
          <w:tcPr>
            <w:tcW w:w="1098" w:type="dxa"/>
            <w:tcBorders>
              <w:top w:val="nil"/>
              <w:left w:val="single" w:sz="4" w:space="0" w:color="auto"/>
              <w:bottom w:val="nil"/>
              <w:right w:val="single" w:sz="4" w:space="0" w:color="auto"/>
            </w:tcBorders>
          </w:tcPr>
          <w:p w14:paraId="3E14F813"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c>
          <w:tcPr>
            <w:tcW w:w="1098" w:type="dxa"/>
            <w:tcBorders>
              <w:top w:val="nil"/>
              <w:left w:val="single" w:sz="4" w:space="0" w:color="auto"/>
              <w:bottom w:val="nil"/>
              <w:right w:val="single" w:sz="4" w:space="0" w:color="auto"/>
            </w:tcBorders>
          </w:tcPr>
          <w:p w14:paraId="457DB6E3"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r>
      <w:tr w:rsidR="007A713C" w:rsidRPr="008D1FF6" w14:paraId="7D3BF980" w14:textId="77777777" w:rsidTr="0020264A">
        <w:tc>
          <w:tcPr>
            <w:tcW w:w="985" w:type="dxa"/>
            <w:tcBorders>
              <w:top w:val="nil"/>
              <w:left w:val="single" w:sz="4" w:space="0" w:color="auto"/>
              <w:bottom w:val="nil"/>
              <w:right w:val="single" w:sz="4" w:space="0" w:color="auto"/>
            </w:tcBorders>
          </w:tcPr>
          <w:p w14:paraId="17256508"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top w:val="nil"/>
              <w:left w:val="single" w:sz="4" w:space="0" w:color="auto"/>
              <w:bottom w:val="nil"/>
              <w:right w:val="single" w:sz="4" w:space="0" w:color="auto"/>
            </w:tcBorders>
          </w:tcPr>
          <w:p w14:paraId="10A19B95"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hAnsi="Arial" w:cs="Arial"/>
                <w:strike/>
                <w:sz w:val="18"/>
                <w:szCs w:val="18"/>
                <w:highlight w:val="green"/>
                <w:lang w:val="en-GB"/>
              </w:rPr>
              <w:t>7002-256</w:t>
            </w:r>
          </w:p>
        </w:tc>
        <w:tc>
          <w:tcPr>
            <w:tcW w:w="3181" w:type="dxa"/>
            <w:tcBorders>
              <w:top w:val="nil"/>
              <w:left w:val="single" w:sz="4" w:space="0" w:color="auto"/>
              <w:bottom w:val="nil"/>
              <w:right w:val="single" w:sz="4" w:space="0" w:color="auto"/>
            </w:tcBorders>
          </w:tcPr>
          <w:p w14:paraId="22DA6C09"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hAnsi="Arial"/>
                <w:strike/>
                <w:spacing w:val="-2"/>
                <w:sz w:val="18"/>
                <w:highlight w:val="green"/>
              </w:rPr>
              <w:t>* 1 x 450 g</w:t>
            </w:r>
          </w:p>
        </w:tc>
        <w:tc>
          <w:tcPr>
            <w:tcW w:w="690" w:type="dxa"/>
            <w:tcBorders>
              <w:top w:val="nil"/>
              <w:left w:val="single" w:sz="4" w:space="0" w:color="auto"/>
              <w:bottom w:val="nil"/>
              <w:right w:val="single" w:sz="4" w:space="0" w:color="auto"/>
            </w:tcBorders>
          </w:tcPr>
          <w:p w14:paraId="306F64FF"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top w:val="nil"/>
              <w:left w:val="single" w:sz="4" w:space="0" w:color="auto"/>
              <w:right w:val="single" w:sz="4" w:space="0" w:color="auto"/>
            </w:tcBorders>
            <w:shd w:val="clear" w:color="auto" w:fill="auto"/>
          </w:tcPr>
          <w:p w14:paraId="3C82484E"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hAnsi="Arial"/>
                <w:strike/>
                <w:sz w:val="18"/>
                <w:highlight w:val="green"/>
              </w:rPr>
              <w:t>44,8600</w:t>
            </w:r>
          </w:p>
        </w:tc>
        <w:tc>
          <w:tcPr>
            <w:tcW w:w="1251" w:type="dxa"/>
            <w:tcBorders>
              <w:top w:val="nil"/>
              <w:left w:val="single" w:sz="4" w:space="0" w:color="auto"/>
              <w:right w:val="single" w:sz="4" w:space="0" w:color="auto"/>
            </w:tcBorders>
            <w:shd w:val="clear" w:color="auto" w:fill="auto"/>
          </w:tcPr>
          <w:p w14:paraId="6D1C9E9E"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hAnsi="Arial"/>
                <w:strike/>
                <w:sz w:val="18"/>
                <w:highlight w:val="green"/>
              </w:rPr>
              <w:t>44,8600</w:t>
            </w:r>
          </w:p>
        </w:tc>
        <w:tc>
          <w:tcPr>
            <w:tcW w:w="1098" w:type="dxa"/>
            <w:tcBorders>
              <w:top w:val="nil"/>
              <w:left w:val="single" w:sz="4" w:space="0" w:color="auto"/>
              <w:right w:val="single" w:sz="4" w:space="0" w:color="auto"/>
            </w:tcBorders>
          </w:tcPr>
          <w:p w14:paraId="7DFDFBC5"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nil"/>
              <w:left w:val="single" w:sz="4" w:space="0" w:color="auto"/>
              <w:bottom w:val="nil"/>
              <w:right w:val="single" w:sz="4" w:space="0" w:color="auto"/>
            </w:tcBorders>
          </w:tcPr>
          <w:p w14:paraId="13B0B5D2"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12614D" w14:paraId="44020F63" w14:textId="77777777" w:rsidTr="0020264A">
        <w:tc>
          <w:tcPr>
            <w:tcW w:w="985" w:type="dxa"/>
            <w:tcBorders>
              <w:top w:val="nil"/>
              <w:left w:val="single" w:sz="4" w:space="0" w:color="auto"/>
              <w:bottom w:val="single" w:sz="4" w:space="0" w:color="auto"/>
              <w:right w:val="single" w:sz="4" w:space="0" w:color="auto"/>
            </w:tcBorders>
          </w:tcPr>
          <w:p w14:paraId="00DF96E5"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top w:val="nil"/>
              <w:left w:val="single" w:sz="4" w:space="0" w:color="auto"/>
              <w:bottom w:val="single" w:sz="4" w:space="0" w:color="auto"/>
              <w:right w:val="single" w:sz="4" w:space="0" w:color="auto"/>
            </w:tcBorders>
          </w:tcPr>
          <w:p w14:paraId="1CAC782E"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hAnsi="Arial" w:cs="Arial"/>
                <w:strike/>
                <w:sz w:val="18"/>
                <w:szCs w:val="18"/>
                <w:highlight w:val="green"/>
                <w:lang w:val="en-GB"/>
              </w:rPr>
              <w:t>7002-256</w:t>
            </w:r>
          </w:p>
        </w:tc>
        <w:tc>
          <w:tcPr>
            <w:tcW w:w="3181" w:type="dxa"/>
            <w:tcBorders>
              <w:top w:val="nil"/>
              <w:left w:val="single" w:sz="4" w:space="0" w:color="auto"/>
              <w:bottom w:val="single" w:sz="4" w:space="0" w:color="auto"/>
              <w:right w:val="single" w:sz="4" w:space="0" w:color="auto"/>
            </w:tcBorders>
          </w:tcPr>
          <w:p w14:paraId="1F8B3DE7"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hAnsi="Arial"/>
                <w:strike/>
                <w:spacing w:val="-2"/>
                <w:sz w:val="18"/>
                <w:highlight w:val="green"/>
              </w:rPr>
              <w:t>** 1 x 450 g</w:t>
            </w:r>
          </w:p>
        </w:tc>
        <w:tc>
          <w:tcPr>
            <w:tcW w:w="690" w:type="dxa"/>
            <w:tcBorders>
              <w:top w:val="nil"/>
              <w:left w:val="single" w:sz="4" w:space="0" w:color="auto"/>
              <w:bottom w:val="single" w:sz="4" w:space="0" w:color="auto"/>
              <w:right w:val="single" w:sz="4" w:space="0" w:color="auto"/>
            </w:tcBorders>
          </w:tcPr>
          <w:p w14:paraId="3BD286F2"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14:paraId="168FC0B4"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hAnsi="Arial"/>
                <w:strike/>
                <w:sz w:val="18"/>
                <w:highlight w:val="green"/>
              </w:rPr>
              <w:t>37,7500</w:t>
            </w:r>
          </w:p>
        </w:tc>
        <w:tc>
          <w:tcPr>
            <w:tcW w:w="1251" w:type="dxa"/>
            <w:tcBorders>
              <w:top w:val="nil"/>
              <w:left w:val="single" w:sz="4" w:space="0" w:color="auto"/>
              <w:bottom w:val="single" w:sz="4" w:space="0" w:color="auto"/>
              <w:right w:val="single" w:sz="4" w:space="0" w:color="auto"/>
            </w:tcBorders>
            <w:shd w:val="clear" w:color="auto" w:fill="auto"/>
          </w:tcPr>
          <w:p w14:paraId="23E07FD3" w14:textId="77777777" w:rsidR="007A713C" w:rsidRPr="0012614D"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lang w:val="nl-NL" w:eastAsia="nl-NL"/>
              </w:rPr>
            </w:pPr>
            <w:r w:rsidRPr="008D1FF6">
              <w:rPr>
                <w:rFonts w:ascii="Arial" w:hAnsi="Arial"/>
                <w:strike/>
                <w:sz w:val="18"/>
                <w:highlight w:val="green"/>
              </w:rPr>
              <w:t>37,7500</w:t>
            </w:r>
          </w:p>
        </w:tc>
        <w:tc>
          <w:tcPr>
            <w:tcW w:w="1098" w:type="dxa"/>
            <w:tcBorders>
              <w:top w:val="nil"/>
              <w:left w:val="single" w:sz="4" w:space="0" w:color="auto"/>
              <w:bottom w:val="single" w:sz="4" w:space="0" w:color="auto"/>
              <w:right w:val="single" w:sz="4" w:space="0" w:color="auto"/>
            </w:tcBorders>
          </w:tcPr>
          <w:p w14:paraId="76949199" w14:textId="77777777" w:rsidR="007A713C" w:rsidRPr="0012614D"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14:paraId="3CA29384" w14:textId="77777777" w:rsidR="007A713C" w:rsidRPr="0012614D"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lang w:val="nl-NL" w:eastAsia="nl-NL"/>
              </w:rPr>
            </w:pPr>
          </w:p>
        </w:tc>
      </w:tr>
      <w:tr w:rsidR="0020264A" w:rsidRPr="00F7726A" w14:paraId="79E8F851" w14:textId="77777777" w:rsidTr="003F3F90">
        <w:tc>
          <w:tcPr>
            <w:tcW w:w="985" w:type="dxa"/>
            <w:tcBorders>
              <w:left w:val="single" w:sz="4" w:space="0" w:color="auto"/>
              <w:right w:val="single" w:sz="4" w:space="0" w:color="auto"/>
            </w:tcBorders>
          </w:tcPr>
          <w:p w14:paraId="00D868C0" w14:textId="7CCF5D60" w:rsidR="0020264A" w:rsidRPr="00F7726A" w:rsidRDefault="0020264A" w:rsidP="0020264A">
            <w:pPr>
              <w:tabs>
                <w:tab w:val="left" w:pos="-120"/>
                <w:tab w:val="left" w:pos="211"/>
                <w:tab w:val="left" w:pos="459"/>
              </w:tabs>
              <w:spacing w:before="58" w:after="54" w:line="240" w:lineRule="auto"/>
              <w:rPr>
                <w:rFonts w:ascii="Arial" w:eastAsia="Times New Roman" w:hAnsi="Arial" w:cs="Arial"/>
                <w:spacing w:val="-2"/>
                <w:sz w:val="18"/>
                <w:szCs w:val="20"/>
                <w:highlight w:val="green"/>
                <w:lang w:val="nl-NL" w:eastAsia="nl-NL"/>
              </w:rPr>
            </w:pPr>
            <w:r w:rsidRPr="00F7726A">
              <w:rPr>
                <w:rFonts w:ascii="Arial" w:hAnsi="Arial" w:cs="Arial"/>
                <w:spacing w:val="-2"/>
                <w:sz w:val="18"/>
                <w:szCs w:val="18"/>
                <w:highlight w:val="green"/>
                <w:lang w:val="nl-NL" w:eastAsia="nl-NL"/>
              </w:rPr>
              <w:t>A</w:t>
            </w:r>
          </w:p>
        </w:tc>
        <w:tc>
          <w:tcPr>
            <w:tcW w:w="1310" w:type="dxa"/>
            <w:tcBorders>
              <w:left w:val="single" w:sz="4" w:space="0" w:color="auto"/>
              <w:right w:val="single" w:sz="4" w:space="0" w:color="auto"/>
            </w:tcBorders>
          </w:tcPr>
          <w:p w14:paraId="09372CD9" w14:textId="77777777" w:rsidR="0020264A" w:rsidRPr="00F7726A" w:rsidRDefault="0020264A" w:rsidP="0020264A">
            <w:pPr>
              <w:tabs>
                <w:tab w:val="left" w:pos="-1204"/>
                <w:tab w:val="left" w:pos="-873"/>
                <w:tab w:val="left" w:pos="-625"/>
              </w:tabs>
              <w:spacing w:after="54" w:line="240" w:lineRule="auto"/>
              <w:rPr>
                <w:rFonts w:ascii="Arial" w:eastAsia="Times New Roman" w:hAnsi="Arial" w:cs="Arial"/>
                <w:spacing w:val="-2"/>
                <w:sz w:val="18"/>
                <w:szCs w:val="20"/>
                <w:highlight w:val="green"/>
                <w:lang w:val="nl-NL" w:eastAsia="nl-NL"/>
              </w:rPr>
            </w:pPr>
          </w:p>
        </w:tc>
        <w:tc>
          <w:tcPr>
            <w:tcW w:w="3181" w:type="dxa"/>
            <w:tcBorders>
              <w:top w:val="single" w:sz="4" w:space="0" w:color="auto"/>
              <w:left w:val="single" w:sz="4" w:space="0" w:color="auto"/>
              <w:bottom w:val="nil"/>
              <w:right w:val="single" w:sz="4" w:space="0" w:color="auto"/>
            </w:tcBorders>
          </w:tcPr>
          <w:p w14:paraId="24C042EC" w14:textId="3F578506" w:rsidR="0020264A" w:rsidRPr="00F7726A" w:rsidRDefault="0020264A" w:rsidP="0020264A">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20"/>
                <w:highlight w:val="green"/>
                <w:lang w:eastAsia="nl-NL"/>
              </w:rPr>
            </w:pPr>
            <w:proofErr w:type="spellStart"/>
            <w:r w:rsidRPr="00F7726A">
              <w:rPr>
                <w:rFonts w:ascii="Arial" w:hAnsi="Arial" w:cs="Arial"/>
                <w:spacing w:val="-2"/>
                <w:sz w:val="18"/>
                <w:szCs w:val="24"/>
                <w:highlight w:val="green"/>
                <w:lang w:val="en-GB" w:eastAsia="nl-NL"/>
              </w:rPr>
              <w:t>Milupa</w:t>
            </w:r>
            <w:proofErr w:type="spellEnd"/>
            <w:r w:rsidRPr="00F7726A">
              <w:rPr>
                <w:rFonts w:ascii="Arial" w:hAnsi="Arial" w:cs="Arial"/>
                <w:spacing w:val="-2"/>
                <w:sz w:val="18"/>
                <w:szCs w:val="24"/>
                <w:highlight w:val="green"/>
                <w:lang w:val="en-GB" w:eastAsia="nl-NL"/>
              </w:rPr>
              <w:t xml:space="preserve"> PKU 1 mix (</w:t>
            </w:r>
            <w:proofErr w:type="spellStart"/>
            <w:r w:rsidRPr="00F7726A">
              <w:rPr>
                <w:rFonts w:ascii="Arial" w:hAnsi="Arial" w:cs="Arial"/>
                <w:spacing w:val="-2"/>
                <w:sz w:val="18"/>
                <w:szCs w:val="24"/>
                <w:highlight w:val="green"/>
                <w:lang w:val="en-GB" w:eastAsia="nl-NL"/>
              </w:rPr>
              <w:t>Nutricia</w:t>
            </w:r>
            <w:proofErr w:type="spellEnd"/>
            <w:r w:rsidRPr="00F7726A">
              <w:rPr>
                <w:rFonts w:ascii="Arial" w:hAnsi="Arial" w:cs="Arial"/>
                <w:spacing w:val="-2"/>
                <w:sz w:val="18"/>
                <w:szCs w:val="24"/>
                <w:highlight w:val="green"/>
                <w:lang w:val="en-GB" w:eastAsia="nl-NL"/>
              </w:rPr>
              <w:t>)</w:t>
            </w:r>
          </w:p>
        </w:tc>
        <w:tc>
          <w:tcPr>
            <w:tcW w:w="690" w:type="dxa"/>
            <w:tcBorders>
              <w:left w:val="single" w:sz="4" w:space="0" w:color="auto"/>
              <w:right w:val="single" w:sz="4" w:space="0" w:color="auto"/>
            </w:tcBorders>
          </w:tcPr>
          <w:p w14:paraId="7ED41EA7" w14:textId="77777777" w:rsidR="0020264A" w:rsidRPr="00F7726A" w:rsidRDefault="0020264A" w:rsidP="0020264A">
            <w:pPr>
              <w:tabs>
                <w:tab w:val="left" w:pos="-7006"/>
                <w:tab w:val="left" w:pos="-6675"/>
                <w:tab w:val="left" w:pos="-6427"/>
                <w:tab w:val="left" w:pos="-1707"/>
                <w:tab w:val="left" w:pos="-1459"/>
              </w:tabs>
              <w:spacing w:before="40" w:after="54" w:line="240" w:lineRule="auto"/>
              <w:rPr>
                <w:rFonts w:ascii="Arial" w:eastAsia="Times New Roman" w:hAnsi="Arial" w:cs="Arial"/>
                <w:sz w:val="18"/>
                <w:szCs w:val="20"/>
                <w:highlight w:val="green"/>
                <w:lang w:eastAsia="nl-NL"/>
              </w:rPr>
            </w:pPr>
          </w:p>
        </w:tc>
        <w:tc>
          <w:tcPr>
            <w:tcW w:w="1263" w:type="dxa"/>
            <w:tcBorders>
              <w:top w:val="single" w:sz="4" w:space="0" w:color="auto"/>
              <w:left w:val="single" w:sz="4" w:space="0" w:color="auto"/>
              <w:right w:val="single" w:sz="4" w:space="0" w:color="auto"/>
            </w:tcBorders>
          </w:tcPr>
          <w:p w14:paraId="2AA8D6BB" w14:textId="77777777" w:rsidR="0020264A" w:rsidRPr="00F7726A"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highlight w:val="green"/>
                <w:lang w:eastAsia="nl-NL"/>
              </w:rPr>
            </w:pPr>
          </w:p>
        </w:tc>
        <w:tc>
          <w:tcPr>
            <w:tcW w:w="1251" w:type="dxa"/>
            <w:tcBorders>
              <w:top w:val="single" w:sz="4" w:space="0" w:color="auto"/>
              <w:left w:val="single" w:sz="4" w:space="0" w:color="auto"/>
              <w:right w:val="single" w:sz="4" w:space="0" w:color="auto"/>
            </w:tcBorders>
          </w:tcPr>
          <w:p w14:paraId="2A428EF0" w14:textId="77777777" w:rsidR="0020264A" w:rsidRPr="00F7726A" w:rsidRDefault="0020264A" w:rsidP="0020264A">
            <w:pPr>
              <w:tabs>
                <w:tab w:val="left" w:pos="-7006"/>
                <w:tab w:val="left" w:pos="-6675"/>
                <w:tab w:val="left" w:pos="-6427"/>
                <w:tab w:val="left" w:pos="-1707"/>
                <w:tab w:val="left" w:pos="-1459"/>
                <w:tab w:val="decimal" w:pos="488"/>
              </w:tabs>
              <w:spacing w:after="54" w:line="240" w:lineRule="auto"/>
              <w:jc w:val="both"/>
              <w:rPr>
                <w:rFonts w:ascii="Arial" w:eastAsia="Times New Roman" w:hAnsi="Arial" w:cs="Arial"/>
                <w:sz w:val="18"/>
                <w:szCs w:val="20"/>
                <w:highlight w:val="green"/>
                <w:lang w:eastAsia="nl-NL"/>
              </w:rPr>
            </w:pPr>
          </w:p>
        </w:tc>
        <w:tc>
          <w:tcPr>
            <w:tcW w:w="1098" w:type="dxa"/>
            <w:tcBorders>
              <w:top w:val="single" w:sz="4" w:space="0" w:color="auto"/>
              <w:left w:val="single" w:sz="4" w:space="0" w:color="auto"/>
              <w:right w:val="single" w:sz="4" w:space="0" w:color="auto"/>
            </w:tcBorders>
          </w:tcPr>
          <w:p w14:paraId="56726035" w14:textId="77777777" w:rsidR="0020264A" w:rsidRPr="00F7726A"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7CE1B4FB" w14:textId="77777777" w:rsidR="0020264A" w:rsidRPr="00F7726A"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highlight w:val="green"/>
                <w:lang w:eastAsia="nl-NL"/>
              </w:rPr>
            </w:pPr>
          </w:p>
        </w:tc>
      </w:tr>
      <w:tr w:rsidR="0020264A" w:rsidRPr="00F7726A" w14:paraId="7E98A011" w14:textId="77777777" w:rsidTr="00C12B6D">
        <w:tc>
          <w:tcPr>
            <w:tcW w:w="985" w:type="dxa"/>
            <w:tcBorders>
              <w:left w:val="single" w:sz="4" w:space="0" w:color="auto"/>
              <w:right w:val="single" w:sz="4" w:space="0" w:color="auto"/>
            </w:tcBorders>
          </w:tcPr>
          <w:p w14:paraId="798B346F" w14:textId="77777777" w:rsidR="0020264A" w:rsidRPr="00F7726A" w:rsidRDefault="0020264A" w:rsidP="0020264A">
            <w:pPr>
              <w:tabs>
                <w:tab w:val="left" w:pos="-120"/>
                <w:tab w:val="left" w:pos="211"/>
                <w:tab w:val="left" w:pos="459"/>
              </w:tabs>
              <w:spacing w:before="58" w:after="54" w:line="240" w:lineRule="auto"/>
              <w:rPr>
                <w:rFonts w:ascii="Arial" w:eastAsia="Times New Roman" w:hAnsi="Arial" w:cs="Arial"/>
                <w:spacing w:val="-2"/>
                <w:sz w:val="18"/>
                <w:szCs w:val="20"/>
                <w:highlight w:val="green"/>
                <w:lang w:val="nl-NL" w:eastAsia="nl-NL"/>
              </w:rPr>
            </w:pPr>
          </w:p>
        </w:tc>
        <w:tc>
          <w:tcPr>
            <w:tcW w:w="1310" w:type="dxa"/>
            <w:tcBorders>
              <w:top w:val="nil"/>
              <w:left w:val="single" w:sz="4" w:space="0" w:color="auto"/>
              <w:bottom w:val="nil"/>
              <w:right w:val="single" w:sz="4" w:space="0" w:color="auto"/>
            </w:tcBorders>
          </w:tcPr>
          <w:p w14:paraId="6C676DA6" w14:textId="19F740F5" w:rsidR="0020264A" w:rsidRPr="00F7726A" w:rsidRDefault="0020264A" w:rsidP="0020264A">
            <w:pPr>
              <w:tabs>
                <w:tab w:val="left" w:pos="-1204"/>
                <w:tab w:val="left" w:pos="-873"/>
                <w:tab w:val="left" w:pos="-625"/>
              </w:tabs>
              <w:spacing w:after="54" w:line="240" w:lineRule="auto"/>
              <w:rPr>
                <w:rFonts w:ascii="Arial" w:eastAsia="Times New Roman" w:hAnsi="Arial" w:cs="Arial"/>
                <w:spacing w:val="-2"/>
                <w:sz w:val="18"/>
                <w:szCs w:val="20"/>
                <w:highlight w:val="green"/>
                <w:lang w:val="nl-NL" w:eastAsia="nl-NL"/>
              </w:rPr>
            </w:pPr>
            <w:r w:rsidRPr="00F7726A">
              <w:rPr>
                <w:rFonts w:ascii="Arial" w:eastAsia="MS Mincho" w:hAnsi="Arial" w:cs="Arial"/>
                <w:sz w:val="18"/>
                <w:szCs w:val="18"/>
                <w:highlight w:val="green"/>
              </w:rPr>
              <w:t>4494-712</w:t>
            </w:r>
          </w:p>
        </w:tc>
        <w:tc>
          <w:tcPr>
            <w:tcW w:w="3181" w:type="dxa"/>
            <w:tcBorders>
              <w:top w:val="nil"/>
              <w:left w:val="single" w:sz="4" w:space="0" w:color="auto"/>
              <w:bottom w:val="nil"/>
              <w:right w:val="single" w:sz="4" w:space="0" w:color="auto"/>
            </w:tcBorders>
          </w:tcPr>
          <w:p w14:paraId="56E665BA" w14:textId="1B96FB24" w:rsidR="0020264A" w:rsidRPr="00F7726A" w:rsidRDefault="0020264A" w:rsidP="0020264A">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20"/>
                <w:highlight w:val="green"/>
                <w:lang w:eastAsia="nl-NL"/>
              </w:rPr>
            </w:pPr>
            <w:r w:rsidRPr="00F7726A">
              <w:rPr>
                <w:rFonts w:ascii="Arial" w:hAnsi="Arial" w:cs="Arial"/>
                <w:spacing w:val="-2"/>
                <w:sz w:val="18"/>
                <w:highlight w:val="green"/>
                <w:lang w:val="nl-NL" w:eastAsia="nl-NL"/>
              </w:rPr>
              <w:t>1 X 400g</w:t>
            </w:r>
          </w:p>
        </w:tc>
        <w:tc>
          <w:tcPr>
            <w:tcW w:w="690" w:type="dxa"/>
            <w:tcBorders>
              <w:left w:val="single" w:sz="4" w:space="0" w:color="auto"/>
              <w:right w:val="single" w:sz="4" w:space="0" w:color="auto"/>
            </w:tcBorders>
          </w:tcPr>
          <w:p w14:paraId="5FD9641D" w14:textId="3255BC59" w:rsidR="0020264A" w:rsidRPr="00F7726A" w:rsidRDefault="0020264A" w:rsidP="0020264A">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20"/>
                <w:highlight w:val="green"/>
                <w:lang w:eastAsia="nl-NL"/>
              </w:rPr>
            </w:pPr>
            <w:r w:rsidRPr="00F7726A">
              <w:rPr>
                <w:rFonts w:ascii="Arial" w:hAnsi="Arial" w:cs="Arial"/>
                <w:spacing w:val="-2"/>
                <w:sz w:val="18"/>
                <w:highlight w:val="green"/>
                <w:lang w:val="nl-NL" w:eastAsia="nl-NL"/>
              </w:rPr>
              <w:t>M</w:t>
            </w:r>
          </w:p>
        </w:tc>
        <w:tc>
          <w:tcPr>
            <w:tcW w:w="1263" w:type="dxa"/>
            <w:tcBorders>
              <w:top w:val="nil"/>
              <w:left w:val="single" w:sz="4" w:space="0" w:color="auto"/>
              <w:bottom w:val="nil"/>
              <w:right w:val="single" w:sz="4" w:space="0" w:color="auto"/>
            </w:tcBorders>
          </w:tcPr>
          <w:p w14:paraId="31E29AAE" w14:textId="6104E8FC" w:rsidR="0020264A" w:rsidRPr="00F7726A" w:rsidRDefault="0020264A" w:rsidP="0020264A">
            <w:pPr>
              <w:tabs>
                <w:tab w:val="left" w:pos="-7006"/>
                <w:tab w:val="left" w:pos="-6675"/>
                <w:tab w:val="left" w:pos="-6427"/>
                <w:tab w:val="left" w:pos="-1707"/>
                <w:tab w:val="left" w:pos="-1459"/>
                <w:tab w:val="decimal" w:pos="488"/>
              </w:tabs>
              <w:spacing w:after="54" w:line="240" w:lineRule="auto"/>
              <w:rPr>
                <w:rFonts w:ascii="Arial" w:eastAsia="Times New Roman" w:hAnsi="Arial" w:cs="Arial"/>
                <w:sz w:val="18"/>
                <w:szCs w:val="20"/>
                <w:highlight w:val="green"/>
                <w:lang w:eastAsia="nl-NL"/>
              </w:rPr>
            </w:pPr>
            <w:r w:rsidRPr="00F7726A">
              <w:rPr>
                <w:rFonts w:ascii="Arial" w:hAnsi="Arial" w:cs="Arial"/>
                <w:spacing w:val="-2"/>
                <w:sz w:val="18"/>
                <w:highlight w:val="green"/>
                <w:lang w:val="nl-NL" w:eastAsia="nl-NL"/>
              </w:rPr>
              <w:t>42,94</w:t>
            </w:r>
          </w:p>
        </w:tc>
        <w:tc>
          <w:tcPr>
            <w:tcW w:w="1251" w:type="dxa"/>
            <w:tcBorders>
              <w:top w:val="nil"/>
              <w:left w:val="single" w:sz="4" w:space="0" w:color="auto"/>
              <w:bottom w:val="nil"/>
              <w:right w:val="single" w:sz="4" w:space="0" w:color="auto"/>
            </w:tcBorders>
          </w:tcPr>
          <w:p w14:paraId="5D54DF80" w14:textId="1FB37E31" w:rsidR="0020264A" w:rsidRPr="00F7726A" w:rsidRDefault="0020264A" w:rsidP="0020264A">
            <w:pPr>
              <w:tabs>
                <w:tab w:val="left" w:pos="-7006"/>
                <w:tab w:val="left" w:pos="-6675"/>
                <w:tab w:val="left" w:pos="-6427"/>
                <w:tab w:val="left" w:pos="-1707"/>
                <w:tab w:val="left" w:pos="-1459"/>
                <w:tab w:val="decimal" w:pos="488"/>
              </w:tabs>
              <w:spacing w:after="54" w:line="240" w:lineRule="auto"/>
              <w:jc w:val="both"/>
              <w:rPr>
                <w:rFonts w:ascii="Arial" w:eastAsia="Times New Roman" w:hAnsi="Arial" w:cs="Arial"/>
                <w:sz w:val="18"/>
                <w:szCs w:val="20"/>
                <w:highlight w:val="green"/>
                <w:lang w:eastAsia="nl-NL"/>
              </w:rPr>
            </w:pPr>
            <w:r w:rsidRPr="00F7726A">
              <w:rPr>
                <w:rFonts w:ascii="Arial" w:hAnsi="Arial" w:cs="Arial"/>
                <w:spacing w:val="-2"/>
                <w:sz w:val="18"/>
                <w:highlight w:val="green"/>
                <w:lang w:val="nl-NL" w:eastAsia="nl-NL"/>
              </w:rPr>
              <w:t>42,94</w:t>
            </w:r>
          </w:p>
        </w:tc>
        <w:tc>
          <w:tcPr>
            <w:tcW w:w="1098" w:type="dxa"/>
            <w:tcBorders>
              <w:top w:val="nil"/>
              <w:left w:val="single" w:sz="4" w:space="0" w:color="auto"/>
              <w:bottom w:val="nil"/>
              <w:right w:val="single" w:sz="4" w:space="0" w:color="auto"/>
            </w:tcBorders>
          </w:tcPr>
          <w:p w14:paraId="1C0F069F" w14:textId="346128CF" w:rsidR="0020264A" w:rsidRPr="00F7726A"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highlight w:val="green"/>
                <w:lang w:eastAsia="nl-NL"/>
              </w:rPr>
            </w:pPr>
            <w:r w:rsidRPr="00F7726A">
              <w:rPr>
                <w:rFonts w:ascii="Arial" w:eastAsia="Times New Roman" w:hAnsi="Arial" w:cs="Arial"/>
                <w:spacing w:val="-2"/>
                <w:sz w:val="18"/>
                <w:szCs w:val="20"/>
                <w:highlight w:val="green"/>
                <w:lang w:val="nl-NL" w:eastAsia="nl-NL"/>
              </w:rPr>
              <w:t>0.00</w:t>
            </w:r>
          </w:p>
        </w:tc>
        <w:tc>
          <w:tcPr>
            <w:tcW w:w="1098" w:type="dxa"/>
            <w:tcBorders>
              <w:top w:val="nil"/>
              <w:left w:val="single" w:sz="4" w:space="0" w:color="auto"/>
              <w:bottom w:val="nil"/>
              <w:right w:val="single" w:sz="4" w:space="0" w:color="auto"/>
            </w:tcBorders>
          </w:tcPr>
          <w:p w14:paraId="077DC26E" w14:textId="0E676DC9" w:rsidR="0020264A" w:rsidRPr="00F7726A"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highlight w:val="green"/>
                <w:lang w:eastAsia="nl-NL"/>
              </w:rPr>
            </w:pPr>
            <w:r w:rsidRPr="00F7726A">
              <w:rPr>
                <w:rFonts w:ascii="Arial" w:eastAsia="Times New Roman" w:hAnsi="Arial" w:cs="Arial"/>
                <w:spacing w:val="-2"/>
                <w:sz w:val="18"/>
                <w:szCs w:val="20"/>
                <w:highlight w:val="green"/>
                <w:lang w:val="nl-NL" w:eastAsia="nl-NL"/>
              </w:rPr>
              <w:t>0.00</w:t>
            </w:r>
          </w:p>
        </w:tc>
      </w:tr>
      <w:tr w:rsidR="0020264A" w:rsidRPr="00F7726A" w14:paraId="2CAF7028" w14:textId="77777777" w:rsidTr="0081276C">
        <w:tc>
          <w:tcPr>
            <w:tcW w:w="985" w:type="dxa"/>
            <w:tcBorders>
              <w:left w:val="single" w:sz="4" w:space="0" w:color="auto"/>
              <w:right w:val="single" w:sz="4" w:space="0" w:color="auto"/>
            </w:tcBorders>
          </w:tcPr>
          <w:p w14:paraId="4041AF86" w14:textId="77777777" w:rsidR="0020264A" w:rsidRPr="00F7726A" w:rsidRDefault="0020264A" w:rsidP="0020264A">
            <w:pPr>
              <w:tabs>
                <w:tab w:val="left" w:pos="-120"/>
                <w:tab w:val="left" w:pos="211"/>
                <w:tab w:val="left" w:pos="459"/>
              </w:tabs>
              <w:spacing w:before="58" w:after="54" w:line="240" w:lineRule="auto"/>
              <w:rPr>
                <w:rFonts w:ascii="Arial" w:eastAsia="Times New Roman" w:hAnsi="Arial" w:cs="Arial"/>
                <w:spacing w:val="-2"/>
                <w:sz w:val="18"/>
                <w:szCs w:val="20"/>
                <w:highlight w:val="green"/>
                <w:lang w:val="nl-NL" w:eastAsia="nl-NL"/>
              </w:rPr>
            </w:pPr>
          </w:p>
        </w:tc>
        <w:tc>
          <w:tcPr>
            <w:tcW w:w="1310" w:type="dxa"/>
            <w:tcBorders>
              <w:top w:val="nil"/>
              <w:left w:val="single" w:sz="4" w:space="0" w:color="auto"/>
              <w:bottom w:val="nil"/>
              <w:right w:val="single" w:sz="4" w:space="0" w:color="auto"/>
            </w:tcBorders>
          </w:tcPr>
          <w:p w14:paraId="32F7918E" w14:textId="3D83C947" w:rsidR="0020264A" w:rsidRPr="00F7726A" w:rsidRDefault="0020264A" w:rsidP="0020264A">
            <w:pPr>
              <w:tabs>
                <w:tab w:val="left" w:pos="-1204"/>
                <w:tab w:val="left" w:pos="-873"/>
                <w:tab w:val="left" w:pos="-625"/>
              </w:tabs>
              <w:spacing w:after="54" w:line="240" w:lineRule="auto"/>
              <w:rPr>
                <w:rFonts w:ascii="Arial" w:eastAsia="Times New Roman" w:hAnsi="Arial" w:cs="Arial"/>
                <w:spacing w:val="-2"/>
                <w:sz w:val="18"/>
                <w:szCs w:val="20"/>
                <w:highlight w:val="green"/>
                <w:lang w:val="nl-NL" w:eastAsia="nl-NL"/>
              </w:rPr>
            </w:pPr>
            <w:r w:rsidRPr="00F7726A">
              <w:rPr>
                <w:rFonts w:ascii="Arial" w:hAnsi="Arial" w:cs="Arial"/>
                <w:sz w:val="18"/>
                <w:szCs w:val="18"/>
                <w:highlight w:val="green"/>
                <w:lang w:val="en-GB" w:eastAsia="nl-NL"/>
              </w:rPr>
              <w:t>7002-298</w:t>
            </w:r>
          </w:p>
        </w:tc>
        <w:tc>
          <w:tcPr>
            <w:tcW w:w="3181" w:type="dxa"/>
            <w:tcBorders>
              <w:top w:val="nil"/>
              <w:left w:val="single" w:sz="4" w:space="0" w:color="auto"/>
              <w:bottom w:val="nil"/>
              <w:right w:val="single" w:sz="4" w:space="0" w:color="auto"/>
            </w:tcBorders>
          </w:tcPr>
          <w:p w14:paraId="5E97C150" w14:textId="0A2D6441" w:rsidR="0020264A" w:rsidRPr="00F7726A" w:rsidRDefault="0020264A" w:rsidP="0020264A">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20"/>
                <w:highlight w:val="green"/>
                <w:lang w:eastAsia="nl-NL"/>
              </w:rPr>
            </w:pPr>
            <w:r w:rsidRPr="00F7726A">
              <w:rPr>
                <w:rFonts w:ascii="Arial" w:hAnsi="Arial" w:cs="Arial"/>
                <w:spacing w:val="-2"/>
                <w:sz w:val="18"/>
                <w:szCs w:val="24"/>
                <w:highlight w:val="green"/>
                <w:lang w:val="nl-NL" w:eastAsia="nl-NL"/>
              </w:rPr>
              <w:t>* 1 x 400g</w:t>
            </w:r>
          </w:p>
        </w:tc>
        <w:tc>
          <w:tcPr>
            <w:tcW w:w="690" w:type="dxa"/>
            <w:tcBorders>
              <w:left w:val="single" w:sz="4" w:space="0" w:color="auto"/>
              <w:right w:val="single" w:sz="4" w:space="0" w:color="auto"/>
            </w:tcBorders>
          </w:tcPr>
          <w:p w14:paraId="7EDFF3E6" w14:textId="77777777" w:rsidR="0020264A" w:rsidRPr="00F7726A" w:rsidRDefault="0020264A" w:rsidP="0020264A">
            <w:pPr>
              <w:tabs>
                <w:tab w:val="left" w:pos="-7006"/>
                <w:tab w:val="left" w:pos="-6675"/>
                <w:tab w:val="left" w:pos="-6427"/>
                <w:tab w:val="left" w:pos="-1707"/>
                <w:tab w:val="left" w:pos="-1459"/>
              </w:tabs>
              <w:spacing w:before="40" w:after="54" w:line="240" w:lineRule="auto"/>
              <w:rPr>
                <w:rFonts w:ascii="Arial" w:eastAsia="Times New Roman" w:hAnsi="Arial" w:cs="Arial"/>
                <w:sz w:val="18"/>
                <w:szCs w:val="20"/>
                <w:highlight w:val="green"/>
                <w:lang w:eastAsia="nl-NL"/>
              </w:rPr>
            </w:pPr>
          </w:p>
        </w:tc>
        <w:tc>
          <w:tcPr>
            <w:tcW w:w="1263" w:type="dxa"/>
            <w:tcBorders>
              <w:top w:val="nil"/>
              <w:left w:val="single" w:sz="4" w:space="0" w:color="auto"/>
              <w:bottom w:val="nil"/>
              <w:right w:val="single" w:sz="4" w:space="0" w:color="auto"/>
            </w:tcBorders>
          </w:tcPr>
          <w:p w14:paraId="709CB696" w14:textId="146AE2D7" w:rsidR="0020264A" w:rsidRPr="00F7726A"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highlight w:val="green"/>
                <w:lang w:eastAsia="nl-NL"/>
              </w:rPr>
            </w:pPr>
            <w:r w:rsidRPr="00F7726A">
              <w:rPr>
                <w:rFonts w:ascii="Arial" w:hAnsi="Arial" w:cs="Arial"/>
                <w:sz w:val="18"/>
                <w:szCs w:val="24"/>
                <w:highlight w:val="green"/>
                <w:lang w:val="nl-NL" w:eastAsia="nl-NL"/>
              </w:rPr>
              <w:t>38,9500</w:t>
            </w:r>
          </w:p>
        </w:tc>
        <w:tc>
          <w:tcPr>
            <w:tcW w:w="1251" w:type="dxa"/>
            <w:tcBorders>
              <w:top w:val="nil"/>
              <w:left w:val="single" w:sz="4" w:space="0" w:color="auto"/>
              <w:bottom w:val="nil"/>
              <w:right w:val="single" w:sz="4" w:space="0" w:color="auto"/>
            </w:tcBorders>
          </w:tcPr>
          <w:p w14:paraId="47159865" w14:textId="43FCE7AE" w:rsidR="0020264A" w:rsidRPr="00F7726A"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highlight w:val="green"/>
                <w:lang w:eastAsia="nl-NL"/>
              </w:rPr>
            </w:pPr>
            <w:r w:rsidRPr="00F7726A">
              <w:rPr>
                <w:rFonts w:ascii="Arial" w:hAnsi="Arial" w:cs="Arial"/>
                <w:sz w:val="18"/>
                <w:szCs w:val="24"/>
                <w:highlight w:val="green"/>
                <w:lang w:val="nl-NL" w:eastAsia="nl-NL"/>
              </w:rPr>
              <w:t>38,9500</w:t>
            </w:r>
          </w:p>
        </w:tc>
        <w:tc>
          <w:tcPr>
            <w:tcW w:w="1098" w:type="dxa"/>
            <w:tcBorders>
              <w:left w:val="single" w:sz="4" w:space="0" w:color="auto"/>
              <w:right w:val="single" w:sz="4" w:space="0" w:color="auto"/>
            </w:tcBorders>
          </w:tcPr>
          <w:p w14:paraId="228436EE" w14:textId="77777777" w:rsidR="0020264A" w:rsidRPr="00F7726A"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highlight w:val="green"/>
                <w:lang w:eastAsia="nl-NL"/>
              </w:rPr>
            </w:pPr>
          </w:p>
        </w:tc>
        <w:tc>
          <w:tcPr>
            <w:tcW w:w="1098" w:type="dxa"/>
            <w:tcBorders>
              <w:left w:val="single" w:sz="4" w:space="0" w:color="auto"/>
            </w:tcBorders>
          </w:tcPr>
          <w:p w14:paraId="453C12F1" w14:textId="77777777" w:rsidR="0020264A" w:rsidRPr="00F7726A"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highlight w:val="green"/>
                <w:lang w:eastAsia="nl-NL"/>
              </w:rPr>
            </w:pPr>
          </w:p>
        </w:tc>
      </w:tr>
      <w:tr w:rsidR="0020264A" w:rsidRPr="0020264A" w14:paraId="19EA098B" w14:textId="77777777" w:rsidTr="0081276C">
        <w:tc>
          <w:tcPr>
            <w:tcW w:w="985" w:type="dxa"/>
            <w:tcBorders>
              <w:left w:val="single" w:sz="4" w:space="0" w:color="auto"/>
              <w:bottom w:val="single" w:sz="4" w:space="0" w:color="auto"/>
              <w:right w:val="single" w:sz="4" w:space="0" w:color="auto"/>
            </w:tcBorders>
          </w:tcPr>
          <w:p w14:paraId="616E88BE" w14:textId="77777777" w:rsidR="0020264A" w:rsidRPr="00F7726A" w:rsidRDefault="0020264A" w:rsidP="0020264A">
            <w:pPr>
              <w:tabs>
                <w:tab w:val="left" w:pos="-120"/>
                <w:tab w:val="left" w:pos="211"/>
                <w:tab w:val="left" w:pos="459"/>
              </w:tabs>
              <w:spacing w:before="58" w:after="54" w:line="240" w:lineRule="auto"/>
              <w:rPr>
                <w:rFonts w:ascii="Arial" w:eastAsia="Times New Roman" w:hAnsi="Arial" w:cs="Arial"/>
                <w:spacing w:val="-2"/>
                <w:sz w:val="18"/>
                <w:szCs w:val="20"/>
                <w:highlight w:val="green"/>
                <w:lang w:val="nl-NL" w:eastAsia="nl-NL"/>
              </w:rPr>
            </w:pPr>
          </w:p>
        </w:tc>
        <w:tc>
          <w:tcPr>
            <w:tcW w:w="1310" w:type="dxa"/>
            <w:tcBorders>
              <w:top w:val="nil"/>
              <w:left w:val="single" w:sz="4" w:space="0" w:color="auto"/>
              <w:bottom w:val="single" w:sz="4" w:space="0" w:color="auto"/>
              <w:right w:val="single" w:sz="4" w:space="0" w:color="auto"/>
            </w:tcBorders>
          </w:tcPr>
          <w:p w14:paraId="6880D589" w14:textId="03CD6D35" w:rsidR="0020264A" w:rsidRPr="00F7726A" w:rsidRDefault="0020264A" w:rsidP="0020264A">
            <w:pPr>
              <w:tabs>
                <w:tab w:val="left" w:pos="-1204"/>
                <w:tab w:val="left" w:pos="-873"/>
                <w:tab w:val="left" w:pos="-625"/>
              </w:tabs>
              <w:spacing w:after="54" w:line="240" w:lineRule="auto"/>
              <w:rPr>
                <w:rFonts w:ascii="Arial" w:eastAsia="Times New Roman" w:hAnsi="Arial" w:cs="Arial"/>
                <w:spacing w:val="-2"/>
                <w:sz w:val="18"/>
                <w:szCs w:val="20"/>
                <w:highlight w:val="green"/>
                <w:lang w:val="nl-NL" w:eastAsia="nl-NL"/>
              </w:rPr>
            </w:pPr>
            <w:r w:rsidRPr="00F7726A">
              <w:rPr>
                <w:rFonts w:ascii="Arial" w:hAnsi="Arial" w:cs="Arial"/>
                <w:sz w:val="18"/>
                <w:szCs w:val="18"/>
                <w:highlight w:val="green"/>
                <w:lang w:val="en-GB" w:eastAsia="nl-NL"/>
              </w:rPr>
              <w:t>7002-298</w:t>
            </w:r>
          </w:p>
        </w:tc>
        <w:tc>
          <w:tcPr>
            <w:tcW w:w="3181" w:type="dxa"/>
            <w:tcBorders>
              <w:top w:val="nil"/>
              <w:left w:val="single" w:sz="4" w:space="0" w:color="auto"/>
              <w:bottom w:val="single" w:sz="4" w:space="0" w:color="auto"/>
              <w:right w:val="single" w:sz="4" w:space="0" w:color="auto"/>
            </w:tcBorders>
          </w:tcPr>
          <w:p w14:paraId="318CD3EB" w14:textId="0A6BD2BB" w:rsidR="0020264A" w:rsidRPr="00F7726A" w:rsidRDefault="0020264A" w:rsidP="0020264A">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20"/>
                <w:highlight w:val="green"/>
                <w:lang w:eastAsia="nl-NL"/>
              </w:rPr>
            </w:pPr>
            <w:r w:rsidRPr="00F7726A">
              <w:rPr>
                <w:rFonts w:ascii="Arial" w:hAnsi="Arial" w:cs="Arial"/>
                <w:spacing w:val="-2"/>
                <w:sz w:val="18"/>
                <w:szCs w:val="24"/>
                <w:highlight w:val="green"/>
                <w:lang w:val="nl-NL" w:eastAsia="nl-NL"/>
              </w:rPr>
              <w:t>** 1 x 400g</w:t>
            </w:r>
          </w:p>
        </w:tc>
        <w:tc>
          <w:tcPr>
            <w:tcW w:w="690" w:type="dxa"/>
            <w:tcBorders>
              <w:left w:val="single" w:sz="4" w:space="0" w:color="auto"/>
              <w:bottom w:val="single" w:sz="4" w:space="0" w:color="auto"/>
              <w:right w:val="single" w:sz="4" w:space="0" w:color="auto"/>
            </w:tcBorders>
          </w:tcPr>
          <w:p w14:paraId="02AAAE79" w14:textId="77777777" w:rsidR="0020264A" w:rsidRPr="00F7726A" w:rsidRDefault="0020264A" w:rsidP="0020264A">
            <w:pPr>
              <w:tabs>
                <w:tab w:val="left" w:pos="-7006"/>
                <w:tab w:val="left" w:pos="-6675"/>
                <w:tab w:val="left" w:pos="-6427"/>
                <w:tab w:val="left" w:pos="-1707"/>
                <w:tab w:val="left" w:pos="-1459"/>
              </w:tabs>
              <w:spacing w:before="40" w:after="54" w:line="240" w:lineRule="auto"/>
              <w:rPr>
                <w:rFonts w:ascii="Arial" w:eastAsia="Times New Roman" w:hAnsi="Arial" w:cs="Arial"/>
                <w:sz w:val="18"/>
                <w:szCs w:val="20"/>
                <w:highlight w:val="green"/>
                <w:lang w:eastAsia="nl-NL"/>
              </w:rPr>
            </w:pPr>
          </w:p>
        </w:tc>
        <w:tc>
          <w:tcPr>
            <w:tcW w:w="1263" w:type="dxa"/>
            <w:tcBorders>
              <w:top w:val="nil"/>
              <w:left w:val="single" w:sz="4" w:space="0" w:color="auto"/>
              <w:bottom w:val="single" w:sz="4" w:space="0" w:color="auto"/>
              <w:right w:val="single" w:sz="4" w:space="0" w:color="auto"/>
            </w:tcBorders>
          </w:tcPr>
          <w:p w14:paraId="68F41219" w14:textId="638D1D08" w:rsidR="0020264A" w:rsidRPr="00F7726A"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highlight w:val="green"/>
                <w:lang w:eastAsia="nl-NL"/>
              </w:rPr>
            </w:pPr>
            <w:r w:rsidRPr="00F7726A">
              <w:rPr>
                <w:rFonts w:ascii="Arial" w:hAnsi="Arial" w:cs="Arial"/>
                <w:sz w:val="18"/>
                <w:szCs w:val="24"/>
                <w:highlight w:val="green"/>
                <w:lang w:val="nl-NL" w:eastAsia="nl-NL"/>
              </w:rPr>
              <w:t>31,9900</w:t>
            </w:r>
          </w:p>
        </w:tc>
        <w:tc>
          <w:tcPr>
            <w:tcW w:w="1251" w:type="dxa"/>
            <w:tcBorders>
              <w:top w:val="nil"/>
              <w:left w:val="single" w:sz="4" w:space="0" w:color="auto"/>
              <w:bottom w:val="single" w:sz="4" w:space="0" w:color="auto"/>
              <w:right w:val="single" w:sz="4" w:space="0" w:color="auto"/>
            </w:tcBorders>
          </w:tcPr>
          <w:p w14:paraId="7667477C" w14:textId="5850DBCC" w:rsidR="0020264A" w:rsidRPr="0020264A"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lang w:eastAsia="nl-NL"/>
              </w:rPr>
            </w:pPr>
            <w:r w:rsidRPr="00F7726A">
              <w:rPr>
                <w:rFonts w:ascii="Arial" w:hAnsi="Arial" w:cs="Arial"/>
                <w:sz w:val="18"/>
                <w:szCs w:val="24"/>
                <w:highlight w:val="green"/>
                <w:lang w:val="nl-NL" w:eastAsia="nl-NL"/>
              </w:rPr>
              <w:t>31,9900</w:t>
            </w:r>
          </w:p>
        </w:tc>
        <w:tc>
          <w:tcPr>
            <w:tcW w:w="1098" w:type="dxa"/>
            <w:tcBorders>
              <w:left w:val="single" w:sz="4" w:space="0" w:color="auto"/>
              <w:bottom w:val="single" w:sz="4" w:space="0" w:color="auto"/>
              <w:right w:val="single" w:sz="4" w:space="0" w:color="auto"/>
            </w:tcBorders>
          </w:tcPr>
          <w:p w14:paraId="732E614C" w14:textId="77777777" w:rsidR="0020264A" w:rsidRPr="0020264A"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p>
        </w:tc>
        <w:tc>
          <w:tcPr>
            <w:tcW w:w="1098" w:type="dxa"/>
            <w:tcBorders>
              <w:left w:val="single" w:sz="4" w:space="0" w:color="auto"/>
              <w:bottom w:val="single" w:sz="4" w:space="0" w:color="auto"/>
            </w:tcBorders>
          </w:tcPr>
          <w:p w14:paraId="5557872F" w14:textId="77777777" w:rsidR="0020264A" w:rsidRPr="0020264A"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p>
        </w:tc>
      </w:tr>
      <w:tr w:rsidR="007A713C" w:rsidRPr="008D1FF6" w14:paraId="17DC71A3" w14:textId="77777777" w:rsidTr="0020264A">
        <w:tc>
          <w:tcPr>
            <w:tcW w:w="985" w:type="dxa"/>
            <w:tcBorders>
              <w:top w:val="single" w:sz="4" w:space="0" w:color="auto"/>
              <w:left w:val="single" w:sz="4" w:space="0" w:color="auto"/>
              <w:right w:val="single" w:sz="4" w:space="0" w:color="auto"/>
            </w:tcBorders>
          </w:tcPr>
          <w:p w14:paraId="1E151A0A"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2A94B9A4" w14:textId="77777777" w:rsidR="007A713C" w:rsidRPr="008D1FF6" w:rsidRDefault="007A713C" w:rsidP="007A713C">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26A29169" w14:textId="77777777" w:rsidR="007A713C" w:rsidRPr="008D1FF6"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xml:space="preserve">PKU 2 Activa </w:t>
            </w:r>
            <w:proofErr w:type="spellStart"/>
            <w:r w:rsidRPr="008D1FF6">
              <w:rPr>
                <w:rFonts w:ascii="Arial" w:eastAsia="Times New Roman" w:hAnsi="Arial" w:cs="Times New Roman"/>
                <w:strike/>
                <w:spacing w:val="-2"/>
                <w:sz w:val="18"/>
                <w:szCs w:val="20"/>
                <w:highlight w:val="green"/>
                <w:lang w:eastAsia="nl-NL"/>
              </w:rPr>
              <w:t>tomatensmaak</w:t>
            </w:r>
            <w:proofErr w:type="spellEnd"/>
            <w:r w:rsidRPr="008D1FF6">
              <w:rPr>
                <w:rFonts w:ascii="Arial" w:eastAsia="Times New Roman" w:hAnsi="Arial" w:cs="Times New Roman"/>
                <w:strike/>
                <w:spacing w:val="-2"/>
                <w:sz w:val="18"/>
                <w:szCs w:val="20"/>
                <w:highlight w:val="green"/>
                <w:lang w:eastAsia="nl-NL"/>
              </w:rPr>
              <w:t xml:space="preserve"> / goût tomate  (Nutricia)</w:t>
            </w:r>
          </w:p>
        </w:tc>
        <w:tc>
          <w:tcPr>
            <w:tcW w:w="690" w:type="dxa"/>
            <w:tcBorders>
              <w:top w:val="single" w:sz="4" w:space="0" w:color="auto"/>
              <w:left w:val="single" w:sz="4" w:space="0" w:color="auto"/>
              <w:right w:val="single" w:sz="4" w:space="0" w:color="auto"/>
            </w:tcBorders>
          </w:tcPr>
          <w:p w14:paraId="45B131E6" w14:textId="77777777" w:rsidR="007A713C" w:rsidRPr="008D1FF6"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single" w:sz="4" w:space="0" w:color="auto"/>
              <w:right w:val="single" w:sz="4" w:space="0" w:color="auto"/>
            </w:tcBorders>
          </w:tcPr>
          <w:p w14:paraId="39D42CB5"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eastAsia="nl-NL"/>
              </w:rPr>
            </w:pPr>
          </w:p>
        </w:tc>
        <w:tc>
          <w:tcPr>
            <w:tcW w:w="1251" w:type="dxa"/>
            <w:tcBorders>
              <w:top w:val="single" w:sz="4" w:space="0" w:color="auto"/>
              <w:left w:val="single" w:sz="4" w:space="0" w:color="auto"/>
              <w:right w:val="single" w:sz="4" w:space="0" w:color="auto"/>
            </w:tcBorders>
          </w:tcPr>
          <w:p w14:paraId="1BC3E1AA"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eastAsia="nl-NL"/>
              </w:rPr>
            </w:pPr>
          </w:p>
        </w:tc>
        <w:tc>
          <w:tcPr>
            <w:tcW w:w="1098" w:type="dxa"/>
            <w:tcBorders>
              <w:top w:val="single" w:sz="4" w:space="0" w:color="auto"/>
              <w:left w:val="single" w:sz="4" w:space="0" w:color="auto"/>
              <w:right w:val="single" w:sz="4" w:space="0" w:color="auto"/>
            </w:tcBorders>
          </w:tcPr>
          <w:p w14:paraId="44B4FC4B"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6E3F924C"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7A713C" w:rsidRPr="008D1FF6" w14:paraId="65909261" w14:textId="77777777" w:rsidTr="006B624B">
        <w:tc>
          <w:tcPr>
            <w:tcW w:w="985" w:type="dxa"/>
            <w:tcBorders>
              <w:left w:val="single" w:sz="4" w:space="0" w:color="auto"/>
              <w:right w:val="single" w:sz="4" w:space="0" w:color="auto"/>
            </w:tcBorders>
          </w:tcPr>
          <w:p w14:paraId="7F002FC9"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right w:val="single" w:sz="4" w:space="0" w:color="auto"/>
            </w:tcBorders>
          </w:tcPr>
          <w:p w14:paraId="45362D5A"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2754-943</w:t>
            </w:r>
          </w:p>
        </w:tc>
        <w:tc>
          <w:tcPr>
            <w:tcW w:w="3181" w:type="dxa"/>
            <w:tcBorders>
              <w:left w:val="single" w:sz="4" w:space="0" w:color="auto"/>
              <w:right w:val="single" w:sz="4" w:space="0" w:color="auto"/>
            </w:tcBorders>
          </w:tcPr>
          <w:p w14:paraId="4A76AEEF"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10 x 50 g</w:t>
            </w:r>
          </w:p>
        </w:tc>
        <w:tc>
          <w:tcPr>
            <w:tcW w:w="690" w:type="dxa"/>
            <w:tcBorders>
              <w:left w:val="single" w:sz="4" w:space="0" w:color="auto"/>
              <w:right w:val="single" w:sz="4" w:space="0" w:color="auto"/>
            </w:tcBorders>
          </w:tcPr>
          <w:p w14:paraId="4621ED7A" w14:textId="77777777" w:rsidR="007A713C" w:rsidRPr="008D1FF6"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18"/>
                <w:highlight w:val="green"/>
                <w:lang w:eastAsia="nl-NL"/>
              </w:rPr>
            </w:pPr>
            <w:r w:rsidRPr="008D1FF6">
              <w:rPr>
                <w:rFonts w:ascii="Arial" w:eastAsia="Times New Roman" w:hAnsi="Arial" w:cs="Times New Roman"/>
                <w:strike/>
                <w:sz w:val="18"/>
                <w:szCs w:val="18"/>
                <w:highlight w:val="green"/>
                <w:lang w:eastAsia="nl-NL"/>
              </w:rPr>
              <w:t>M</w:t>
            </w:r>
          </w:p>
        </w:tc>
        <w:tc>
          <w:tcPr>
            <w:tcW w:w="1263" w:type="dxa"/>
            <w:tcBorders>
              <w:left w:val="single" w:sz="4" w:space="0" w:color="auto"/>
              <w:right w:val="single" w:sz="4" w:space="0" w:color="auto"/>
            </w:tcBorders>
          </w:tcPr>
          <w:p w14:paraId="1EA03551"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119,70</w:t>
            </w:r>
          </w:p>
        </w:tc>
        <w:tc>
          <w:tcPr>
            <w:tcW w:w="1251" w:type="dxa"/>
            <w:tcBorders>
              <w:left w:val="single" w:sz="4" w:space="0" w:color="auto"/>
              <w:right w:val="single" w:sz="4" w:space="0" w:color="auto"/>
            </w:tcBorders>
          </w:tcPr>
          <w:p w14:paraId="032A2FA8"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119,70</w:t>
            </w:r>
          </w:p>
        </w:tc>
        <w:tc>
          <w:tcPr>
            <w:tcW w:w="1098" w:type="dxa"/>
            <w:tcBorders>
              <w:left w:val="single" w:sz="4" w:space="0" w:color="auto"/>
              <w:right w:val="single" w:sz="4" w:space="0" w:color="auto"/>
            </w:tcBorders>
          </w:tcPr>
          <w:p w14:paraId="04730199"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c>
          <w:tcPr>
            <w:tcW w:w="1098" w:type="dxa"/>
            <w:tcBorders>
              <w:left w:val="single" w:sz="4" w:space="0" w:color="auto"/>
              <w:right w:val="single" w:sz="4" w:space="0" w:color="auto"/>
            </w:tcBorders>
          </w:tcPr>
          <w:p w14:paraId="4B10FB96"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r>
      <w:tr w:rsidR="007A713C" w:rsidRPr="008D1FF6" w14:paraId="2D94EC38" w14:textId="77777777" w:rsidTr="006B624B">
        <w:tc>
          <w:tcPr>
            <w:tcW w:w="985" w:type="dxa"/>
            <w:tcBorders>
              <w:left w:val="single" w:sz="4" w:space="0" w:color="auto"/>
              <w:right w:val="single" w:sz="4" w:space="0" w:color="auto"/>
            </w:tcBorders>
          </w:tcPr>
          <w:p w14:paraId="764C8F8B"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right w:val="single" w:sz="4" w:space="0" w:color="auto"/>
            </w:tcBorders>
          </w:tcPr>
          <w:p w14:paraId="722BAE72"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7001-480</w:t>
            </w:r>
          </w:p>
        </w:tc>
        <w:tc>
          <w:tcPr>
            <w:tcW w:w="3181" w:type="dxa"/>
            <w:tcBorders>
              <w:left w:val="single" w:sz="4" w:space="0" w:color="auto"/>
              <w:right w:val="single" w:sz="4" w:space="0" w:color="auto"/>
            </w:tcBorders>
          </w:tcPr>
          <w:p w14:paraId="10D03B6F"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50 g</w:t>
            </w:r>
          </w:p>
        </w:tc>
        <w:tc>
          <w:tcPr>
            <w:tcW w:w="690" w:type="dxa"/>
            <w:tcBorders>
              <w:left w:val="single" w:sz="4" w:space="0" w:color="auto"/>
              <w:right w:val="single" w:sz="4" w:space="0" w:color="auto"/>
            </w:tcBorders>
          </w:tcPr>
          <w:p w14:paraId="1F84DA15"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right w:val="single" w:sz="4" w:space="0" w:color="auto"/>
            </w:tcBorders>
          </w:tcPr>
          <w:p w14:paraId="46AF196A" w14:textId="77777777" w:rsidR="007A713C" w:rsidRPr="008D1FF6"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9,7790</w:t>
            </w:r>
          </w:p>
        </w:tc>
        <w:tc>
          <w:tcPr>
            <w:tcW w:w="1251" w:type="dxa"/>
            <w:tcBorders>
              <w:left w:val="single" w:sz="4" w:space="0" w:color="auto"/>
              <w:right w:val="single" w:sz="4" w:space="0" w:color="auto"/>
            </w:tcBorders>
          </w:tcPr>
          <w:p w14:paraId="466EE3C7" w14:textId="77777777" w:rsidR="007A713C" w:rsidRPr="008D1FF6"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9,7790</w:t>
            </w:r>
          </w:p>
        </w:tc>
        <w:tc>
          <w:tcPr>
            <w:tcW w:w="1098" w:type="dxa"/>
            <w:tcBorders>
              <w:left w:val="single" w:sz="4" w:space="0" w:color="auto"/>
              <w:right w:val="single" w:sz="4" w:space="0" w:color="auto"/>
            </w:tcBorders>
          </w:tcPr>
          <w:p w14:paraId="27253531"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right w:val="single" w:sz="4" w:space="0" w:color="auto"/>
            </w:tcBorders>
          </w:tcPr>
          <w:p w14:paraId="597661DB"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7A713C" w14:paraId="7D7C1AB9" w14:textId="77777777" w:rsidTr="006B624B">
        <w:tc>
          <w:tcPr>
            <w:tcW w:w="985" w:type="dxa"/>
            <w:tcBorders>
              <w:left w:val="single" w:sz="4" w:space="0" w:color="auto"/>
              <w:bottom w:val="single" w:sz="4" w:space="0" w:color="auto"/>
              <w:right w:val="single" w:sz="4" w:space="0" w:color="auto"/>
            </w:tcBorders>
          </w:tcPr>
          <w:p w14:paraId="4536FC22"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bottom w:val="single" w:sz="4" w:space="0" w:color="auto"/>
              <w:right w:val="single" w:sz="4" w:space="0" w:color="auto"/>
            </w:tcBorders>
          </w:tcPr>
          <w:p w14:paraId="69736B62"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7001-480</w:t>
            </w:r>
          </w:p>
        </w:tc>
        <w:tc>
          <w:tcPr>
            <w:tcW w:w="3181" w:type="dxa"/>
            <w:tcBorders>
              <w:left w:val="single" w:sz="4" w:space="0" w:color="auto"/>
              <w:bottom w:val="single" w:sz="4" w:space="0" w:color="auto"/>
              <w:right w:val="single" w:sz="4" w:space="0" w:color="auto"/>
            </w:tcBorders>
          </w:tcPr>
          <w:p w14:paraId="0BEB6FF0"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xml:space="preserve">** 1 x 50 g </w:t>
            </w:r>
          </w:p>
        </w:tc>
        <w:tc>
          <w:tcPr>
            <w:tcW w:w="690" w:type="dxa"/>
            <w:tcBorders>
              <w:left w:val="single" w:sz="4" w:space="0" w:color="auto"/>
              <w:bottom w:val="single" w:sz="4" w:space="0" w:color="auto"/>
              <w:right w:val="single" w:sz="4" w:space="0" w:color="auto"/>
            </w:tcBorders>
          </w:tcPr>
          <w:p w14:paraId="6231FBCA"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bottom w:val="single" w:sz="4" w:space="0" w:color="auto"/>
              <w:right w:val="single" w:sz="4" w:space="0" w:color="auto"/>
            </w:tcBorders>
          </w:tcPr>
          <w:p w14:paraId="329557AA"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9,0680</w:t>
            </w:r>
          </w:p>
        </w:tc>
        <w:tc>
          <w:tcPr>
            <w:tcW w:w="1251" w:type="dxa"/>
            <w:tcBorders>
              <w:left w:val="single" w:sz="4" w:space="0" w:color="auto"/>
              <w:bottom w:val="single" w:sz="4" w:space="0" w:color="auto"/>
              <w:right w:val="single" w:sz="4" w:space="0" w:color="auto"/>
            </w:tcBorders>
          </w:tcPr>
          <w:p w14:paraId="2650E216"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9,0680</w:t>
            </w:r>
          </w:p>
        </w:tc>
        <w:tc>
          <w:tcPr>
            <w:tcW w:w="1098" w:type="dxa"/>
            <w:tcBorders>
              <w:left w:val="single" w:sz="4" w:space="0" w:color="auto"/>
              <w:bottom w:val="single" w:sz="4" w:space="0" w:color="auto"/>
              <w:right w:val="single" w:sz="4" w:space="0" w:color="auto"/>
            </w:tcBorders>
          </w:tcPr>
          <w:p w14:paraId="07FE2ADB"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3CBEC443"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8D1FF6" w14:paraId="119EB1EA" w14:textId="77777777" w:rsidTr="006B624B">
        <w:tc>
          <w:tcPr>
            <w:tcW w:w="985" w:type="dxa"/>
            <w:tcBorders>
              <w:top w:val="single" w:sz="4" w:space="0" w:color="auto"/>
              <w:left w:val="single" w:sz="4" w:space="0" w:color="auto"/>
              <w:right w:val="single" w:sz="4" w:space="0" w:color="auto"/>
            </w:tcBorders>
          </w:tcPr>
          <w:p w14:paraId="1D1A29FD"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0FC98F47" w14:textId="77777777" w:rsidR="007A713C" w:rsidRPr="008D1FF6" w:rsidRDefault="007A713C" w:rsidP="007A713C">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428A4B65" w14:textId="77777777" w:rsidR="007A713C" w:rsidRPr="008D1FF6"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 xml:space="preserve">PKU 2 </w:t>
            </w:r>
            <w:proofErr w:type="spellStart"/>
            <w:r w:rsidRPr="008D1FF6">
              <w:rPr>
                <w:rFonts w:ascii="Arial" w:eastAsia="Times New Roman" w:hAnsi="Arial" w:cs="Times New Roman"/>
                <w:strike/>
                <w:spacing w:val="-2"/>
                <w:sz w:val="18"/>
                <w:szCs w:val="20"/>
                <w:highlight w:val="green"/>
                <w:lang w:val="nl-BE" w:eastAsia="nl-NL"/>
              </w:rPr>
              <w:t>Fruta</w:t>
            </w:r>
            <w:proofErr w:type="spellEnd"/>
            <w:r w:rsidRPr="008D1FF6">
              <w:rPr>
                <w:rFonts w:ascii="Arial" w:eastAsia="Times New Roman" w:hAnsi="Arial" w:cs="Times New Roman"/>
                <w:strike/>
                <w:spacing w:val="-2"/>
                <w:sz w:val="18"/>
                <w:szCs w:val="20"/>
                <w:highlight w:val="green"/>
                <w:lang w:val="nl-BE" w:eastAsia="nl-NL"/>
              </w:rPr>
              <w:t xml:space="preserve"> exotische vruchtensmaak / goût </w:t>
            </w:r>
            <w:proofErr w:type="spellStart"/>
            <w:r w:rsidRPr="008D1FF6">
              <w:rPr>
                <w:rFonts w:ascii="Arial" w:eastAsia="Times New Roman" w:hAnsi="Arial" w:cs="Times New Roman"/>
                <w:strike/>
                <w:spacing w:val="-2"/>
                <w:sz w:val="18"/>
                <w:szCs w:val="20"/>
                <w:highlight w:val="green"/>
                <w:lang w:val="nl-BE" w:eastAsia="nl-NL"/>
              </w:rPr>
              <w:t>fruits</w:t>
            </w:r>
            <w:proofErr w:type="spellEnd"/>
            <w:r w:rsidRPr="008D1FF6">
              <w:rPr>
                <w:rFonts w:ascii="Arial" w:eastAsia="Times New Roman" w:hAnsi="Arial" w:cs="Times New Roman"/>
                <w:strike/>
                <w:spacing w:val="-2"/>
                <w:sz w:val="18"/>
                <w:szCs w:val="20"/>
                <w:highlight w:val="green"/>
                <w:lang w:val="nl-BE" w:eastAsia="nl-NL"/>
              </w:rPr>
              <w:t xml:space="preserve"> </w:t>
            </w:r>
            <w:proofErr w:type="spellStart"/>
            <w:r w:rsidRPr="008D1FF6">
              <w:rPr>
                <w:rFonts w:ascii="Arial" w:eastAsia="Times New Roman" w:hAnsi="Arial" w:cs="Times New Roman"/>
                <w:strike/>
                <w:spacing w:val="-2"/>
                <w:sz w:val="18"/>
                <w:szCs w:val="20"/>
                <w:highlight w:val="green"/>
                <w:lang w:val="nl-BE" w:eastAsia="nl-NL"/>
              </w:rPr>
              <w:t>exotiques</w:t>
            </w:r>
            <w:proofErr w:type="spellEnd"/>
            <w:r w:rsidRPr="008D1FF6">
              <w:rPr>
                <w:rFonts w:ascii="Arial" w:eastAsia="Times New Roman" w:hAnsi="Arial" w:cs="Times New Roman"/>
                <w:strike/>
                <w:spacing w:val="-2"/>
                <w:sz w:val="18"/>
                <w:szCs w:val="20"/>
                <w:highlight w:val="green"/>
                <w:lang w:val="nl-BE" w:eastAsia="nl-NL"/>
              </w:rPr>
              <w:t xml:space="preserve"> </w:t>
            </w:r>
          </w:p>
          <w:p w14:paraId="4E7B28CC" w14:textId="77777777" w:rsidR="007A713C" w:rsidRPr="008D1FF6"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(Nutricia)</w:t>
            </w:r>
          </w:p>
        </w:tc>
        <w:tc>
          <w:tcPr>
            <w:tcW w:w="690" w:type="dxa"/>
            <w:tcBorders>
              <w:top w:val="single" w:sz="4" w:space="0" w:color="auto"/>
              <w:left w:val="single" w:sz="4" w:space="0" w:color="auto"/>
              <w:right w:val="single" w:sz="4" w:space="0" w:color="auto"/>
            </w:tcBorders>
          </w:tcPr>
          <w:p w14:paraId="65D90268" w14:textId="77777777" w:rsidR="007A713C" w:rsidRPr="008D1FF6"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val="nl-BE" w:eastAsia="nl-NL"/>
              </w:rPr>
            </w:pPr>
          </w:p>
        </w:tc>
        <w:tc>
          <w:tcPr>
            <w:tcW w:w="1263" w:type="dxa"/>
            <w:tcBorders>
              <w:top w:val="single" w:sz="4" w:space="0" w:color="auto"/>
              <w:left w:val="single" w:sz="4" w:space="0" w:color="auto"/>
              <w:right w:val="single" w:sz="4" w:space="0" w:color="auto"/>
            </w:tcBorders>
          </w:tcPr>
          <w:p w14:paraId="513E49FD" w14:textId="77777777" w:rsidR="007A713C" w:rsidRPr="008D1FF6"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nl-BE" w:eastAsia="nl-NL"/>
              </w:rPr>
            </w:pPr>
          </w:p>
        </w:tc>
        <w:tc>
          <w:tcPr>
            <w:tcW w:w="1251" w:type="dxa"/>
            <w:tcBorders>
              <w:top w:val="single" w:sz="4" w:space="0" w:color="auto"/>
              <w:left w:val="single" w:sz="4" w:space="0" w:color="auto"/>
              <w:right w:val="single" w:sz="4" w:space="0" w:color="auto"/>
            </w:tcBorders>
          </w:tcPr>
          <w:p w14:paraId="5DA95290" w14:textId="77777777" w:rsidR="007A713C" w:rsidRPr="008D1FF6"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nl-BE" w:eastAsia="nl-NL"/>
              </w:rPr>
            </w:pPr>
          </w:p>
        </w:tc>
        <w:tc>
          <w:tcPr>
            <w:tcW w:w="1098" w:type="dxa"/>
            <w:tcBorders>
              <w:top w:val="single" w:sz="4" w:space="0" w:color="auto"/>
              <w:left w:val="single" w:sz="4" w:space="0" w:color="auto"/>
              <w:right w:val="single" w:sz="4" w:space="0" w:color="auto"/>
            </w:tcBorders>
          </w:tcPr>
          <w:p w14:paraId="43D14E7B"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nl-BE" w:eastAsia="nl-NL"/>
              </w:rPr>
            </w:pPr>
          </w:p>
        </w:tc>
        <w:tc>
          <w:tcPr>
            <w:tcW w:w="1098" w:type="dxa"/>
            <w:tcBorders>
              <w:top w:val="single" w:sz="4" w:space="0" w:color="auto"/>
              <w:left w:val="single" w:sz="4" w:space="0" w:color="auto"/>
              <w:right w:val="single" w:sz="4" w:space="0" w:color="auto"/>
            </w:tcBorders>
          </w:tcPr>
          <w:p w14:paraId="4FBC9B4D"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nl-BE" w:eastAsia="nl-NL"/>
              </w:rPr>
            </w:pPr>
          </w:p>
        </w:tc>
      </w:tr>
      <w:tr w:rsidR="007A713C" w:rsidRPr="008D1FF6" w14:paraId="6F698E9B" w14:textId="77777777" w:rsidTr="006B624B">
        <w:tc>
          <w:tcPr>
            <w:tcW w:w="985" w:type="dxa"/>
            <w:tcBorders>
              <w:left w:val="single" w:sz="4" w:space="0" w:color="auto"/>
              <w:right w:val="single" w:sz="4" w:space="0" w:color="auto"/>
            </w:tcBorders>
          </w:tcPr>
          <w:p w14:paraId="101C28CA"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BE" w:eastAsia="nl-NL"/>
              </w:rPr>
            </w:pPr>
          </w:p>
        </w:tc>
        <w:tc>
          <w:tcPr>
            <w:tcW w:w="1310" w:type="dxa"/>
            <w:tcBorders>
              <w:left w:val="single" w:sz="4" w:space="0" w:color="auto"/>
              <w:right w:val="single" w:sz="4" w:space="0" w:color="auto"/>
            </w:tcBorders>
          </w:tcPr>
          <w:p w14:paraId="23558B80"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3140-811</w:t>
            </w:r>
          </w:p>
        </w:tc>
        <w:tc>
          <w:tcPr>
            <w:tcW w:w="3181" w:type="dxa"/>
            <w:tcBorders>
              <w:left w:val="single" w:sz="4" w:space="0" w:color="auto"/>
              <w:right w:val="single" w:sz="4" w:space="0" w:color="auto"/>
            </w:tcBorders>
          </w:tcPr>
          <w:p w14:paraId="23D5773B"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30 x 100 ml</w:t>
            </w:r>
          </w:p>
        </w:tc>
        <w:tc>
          <w:tcPr>
            <w:tcW w:w="690" w:type="dxa"/>
            <w:tcBorders>
              <w:left w:val="single" w:sz="4" w:space="0" w:color="auto"/>
              <w:right w:val="single" w:sz="4" w:space="0" w:color="auto"/>
            </w:tcBorders>
          </w:tcPr>
          <w:p w14:paraId="4F4BE215" w14:textId="77777777" w:rsidR="007A713C" w:rsidRPr="008D1FF6"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18"/>
                <w:highlight w:val="green"/>
                <w:lang w:eastAsia="nl-NL"/>
              </w:rPr>
            </w:pPr>
            <w:r w:rsidRPr="008D1FF6">
              <w:rPr>
                <w:rFonts w:ascii="Arial" w:eastAsia="Times New Roman" w:hAnsi="Arial" w:cs="Times New Roman"/>
                <w:strike/>
                <w:sz w:val="18"/>
                <w:szCs w:val="18"/>
                <w:highlight w:val="green"/>
                <w:lang w:eastAsia="nl-NL"/>
              </w:rPr>
              <w:t>M</w:t>
            </w:r>
          </w:p>
        </w:tc>
        <w:tc>
          <w:tcPr>
            <w:tcW w:w="1263" w:type="dxa"/>
            <w:tcBorders>
              <w:left w:val="single" w:sz="4" w:space="0" w:color="auto"/>
              <w:right w:val="single" w:sz="4" w:space="0" w:color="auto"/>
            </w:tcBorders>
          </w:tcPr>
          <w:p w14:paraId="2D2D1CB1"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399,00</w:t>
            </w:r>
          </w:p>
        </w:tc>
        <w:tc>
          <w:tcPr>
            <w:tcW w:w="1251" w:type="dxa"/>
            <w:tcBorders>
              <w:left w:val="single" w:sz="4" w:space="0" w:color="auto"/>
              <w:right w:val="single" w:sz="4" w:space="0" w:color="auto"/>
            </w:tcBorders>
          </w:tcPr>
          <w:p w14:paraId="36B27CB5"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399,00</w:t>
            </w:r>
          </w:p>
        </w:tc>
        <w:tc>
          <w:tcPr>
            <w:tcW w:w="1098" w:type="dxa"/>
            <w:tcBorders>
              <w:left w:val="single" w:sz="4" w:space="0" w:color="auto"/>
              <w:right w:val="single" w:sz="4" w:space="0" w:color="auto"/>
            </w:tcBorders>
          </w:tcPr>
          <w:p w14:paraId="7866ED63"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c>
          <w:tcPr>
            <w:tcW w:w="1098" w:type="dxa"/>
            <w:tcBorders>
              <w:left w:val="single" w:sz="4" w:space="0" w:color="auto"/>
              <w:right w:val="single" w:sz="4" w:space="0" w:color="auto"/>
            </w:tcBorders>
          </w:tcPr>
          <w:p w14:paraId="1FADF3AA"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r>
      <w:tr w:rsidR="007A713C" w:rsidRPr="008D1FF6" w14:paraId="1D8C372A" w14:textId="77777777" w:rsidTr="006B624B">
        <w:tc>
          <w:tcPr>
            <w:tcW w:w="985" w:type="dxa"/>
            <w:tcBorders>
              <w:left w:val="single" w:sz="4" w:space="0" w:color="auto"/>
              <w:right w:val="single" w:sz="4" w:space="0" w:color="auto"/>
            </w:tcBorders>
          </w:tcPr>
          <w:p w14:paraId="3F90C5F2"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right w:val="single" w:sz="4" w:space="0" w:color="auto"/>
            </w:tcBorders>
          </w:tcPr>
          <w:p w14:paraId="3006B5A6"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7001-464</w:t>
            </w:r>
          </w:p>
        </w:tc>
        <w:tc>
          <w:tcPr>
            <w:tcW w:w="3181" w:type="dxa"/>
            <w:tcBorders>
              <w:left w:val="single" w:sz="4" w:space="0" w:color="auto"/>
              <w:right w:val="single" w:sz="4" w:space="0" w:color="auto"/>
            </w:tcBorders>
          </w:tcPr>
          <w:p w14:paraId="0C7367E4"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100 ml</w:t>
            </w:r>
          </w:p>
        </w:tc>
        <w:tc>
          <w:tcPr>
            <w:tcW w:w="690" w:type="dxa"/>
            <w:tcBorders>
              <w:left w:val="single" w:sz="4" w:space="0" w:color="auto"/>
              <w:right w:val="single" w:sz="4" w:space="0" w:color="auto"/>
            </w:tcBorders>
          </w:tcPr>
          <w:p w14:paraId="42654D5A"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right w:val="single" w:sz="4" w:space="0" w:color="auto"/>
            </w:tcBorders>
          </w:tcPr>
          <w:p w14:paraId="43554006" w14:textId="77777777" w:rsidR="007A713C" w:rsidRPr="008D1FF6"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10,3127</w:t>
            </w:r>
          </w:p>
        </w:tc>
        <w:tc>
          <w:tcPr>
            <w:tcW w:w="1251" w:type="dxa"/>
            <w:tcBorders>
              <w:left w:val="single" w:sz="4" w:space="0" w:color="auto"/>
              <w:right w:val="single" w:sz="4" w:space="0" w:color="auto"/>
            </w:tcBorders>
          </w:tcPr>
          <w:p w14:paraId="38860736" w14:textId="77777777" w:rsidR="007A713C" w:rsidRPr="008D1FF6"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10,3127</w:t>
            </w:r>
          </w:p>
        </w:tc>
        <w:tc>
          <w:tcPr>
            <w:tcW w:w="1098" w:type="dxa"/>
            <w:tcBorders>
              <w:left w:val="single" w:sz="4" w:space="0" w:color="auto"/>
              <w:right w:val="single" w:sz="4" w:space="0" w:color="auto"/>
            </w:tcBorders>
          </w:tcPr>
          <w:p w14:paraId="08CF8514"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right w:val="single" w:sz="4" w:space="0" w:color="auto"/>
            </w:tcBorders>
          </w:tcPr>
          <w:p w14:paraId="1C30F74E"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7A713C" w14:paraId="12D2569F" w14:textId="77777777" w:rsidTr="006B624B">
        <w:tc>
          <w:tcPr>
            <w:tcW w:w="985" w:type="dxa"/>
            <w:tcBorders>
              <w:left w:val="single" w:sz="4" w:space="0" w:color="auto"/>
              <w:bottom w:val="single" w:sz="4" w:space="0" w:color="auto"/>
              <w:right w:val="single" w:sz="4" w:space="0" w:color="auto"/>
            </w:tcBorders>
          </w:tcPr>
          <w:p w14:paraId="272D1935"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bottom w:val="single" w:sz="4" w:space="0" w:color="auto"/>
              <w:right w:val="single" w:sz="4" w:space="0" w:color="auto"/>
            </w:tcBorders>
          </w:tcPr>
          <w:p w14:paraId="082CBCA8"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7001-464</w:t>
            </w:r>
          </w:p>
        </w:tc>
        <w:tc>
          <w:tcPr>
            <w:tcW w:w="3181" w:type="dxa"/>
            <w:tcBorders>
              <w:left w:val="single" w:sz="4" w:space="0" w:color="auto"/>
              <w:bottom w:val="single" w:sz="4" w:space="0" w:color="auto"/>
              <w:right w:val="single" w:sz="4" w:space="0" w:color="auto"/>
            </w:tcBorders>
          </w:tcPr>
          <w:p w14:paraId="374E2790"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100 ml</w:t>
            </w:r>
          </w:p>
        </w:tc>
        <w:tc>
          <w:tcPr>
            <w:tcW w:w="690" w:type="dxa"/>
            <w:tcBorders>
              <w:left w:val="single" w:sz="4" w:space="0" w:color="auto"/>
              <w:bottom w:val="single" w:sz="4" w:space="0" w:color="auto"/>
              <w:right w:val="single" w:sz="4" w:space="0" w:color="auto"/>
            </w:tcBorders>
          </w:tcPr>
          <w:p w14:paraId="4C50916F"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bottom w:val="single" w:sz="4" w:space="0" w:color="auto"/>
              <w:right w:val="single" w:sz="4" w:space="0" w:color="auto"/>
            </w:tcBorders>
          </w:tcPr>
          <w:p w14:paraId="49E82C29"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10,0757</w:t>
            </w:r>
          </w:p>
        </w:tc>
        <w:tc>
          <w:tcPr>
            <w:tcW w:w="1251" w:type="dxa"/>
            <w:tcBorders>
              <w:left w:val="single" w:sz="4" w:space="0" w:color="auto"/>
              <w:bottom w:val="single" w:sz="4" w:space="0" w:color="auto"/>
              <w:right w:val="single" w:sz="4" w:space="0" w:color="auto"/>
            </w:tcBorders>
          </w:tcPr>
          <w:p w14:paraId="6AF2FCC1"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10,0757</w:t>
            </w:r>
          </w:p>
        </w:tc>
        <w:tc>
          <w:tcPr>
            <w:tcW w:w="1098" w:type="dxa"/>
            <w:tcBorders>
              <w:left w:val="single" w:sz="4" w:space="0" w:color="auto"/>
              <w:bottom w:val="single" w:sz="4" w:space="0" w:color="auto"/>
              <w:right w:val="single" w:sz="4" w:space="0" w:color="auto"/>
            </w:tcBorders>
          </w:tcPr>
          <w:p w14:paraId="06D76C7B"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1169619C"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8D1FF6" w14:paraId="47D0B2CE" w14:textId="77777777" w:rsidTr="006B624B">
        <w:tc>
          <w:tcPr>
            <w:tcW w:w="985" w:type="dxa"/>
            <w:tcBorders>
              <w:top w:val="single" w:sz="4" w:space="0" w:color="auto"/>
              <w:left w:val="single" w:sz="4" w:space="0" w:color="auto"/>
              <w:right w:val="single" w:sz="4" w:space="0" w:color="auto"/>
            </w:tcBorders>
          </w:tcPr>
          <w:p w14:paraId="2A51C70A"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A</w:t>
            </w:r>
          </w:p>
        </w:tc>
        <w:tc>
          <w:tcPr>
            <w:tcW w:w="1310" w:type="dxa"/>
            <w:tcBorders>
              <w:top w:val="single" w:sz="4" w:space="0" w:color="auto"/>
              <w:left w:val="single" w:sz="4" w:space="0" w:color="auto"/>
              <w:right w:val="single" w:sz="4" w:space="0" w:color="auto"/>
            </w:tcBorders>
          </w:tcPr>
          <w:p w14:paraId="1E4D83BB" w14:textId="77777777" w:rsidR="007A713C" w:rsidRPr="008D1FF6" w:rsidRDefault="007A713C" w:rsidP="007A713C">
            <w:pPr>
              <w:tabs>
                <w:tab w:val="left" w:pos="-1204"/>
                <w:tab w:val="left" w:pos="-873"/>
                <w:tab w:val="left" w:pos="-625"/>
              </w:tabs>
              <w:spacing w:before="40" w:after="0"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1EC36026" w14:textId="77777777" w:rsidR="007A713C" w:rsidRPr="008D1FF6"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 xml:space="preserve">PKU 2 </w:t>
            </w:r>
            <w:proofErr w:type="spellStart"/>
            <w:r w:rsidRPr="008D1FF6">
              <w:rPr>
                <w:rFonts w:ascii="Arial" w:eastAsia="Times New Roman" w:hAnsi="Arial" w:cs="Times New Roman"/>
                <w:strike/>
                <w:spacing w:val="-2"/>
                <w:sz w:val="18"/>
                <w:szCs w:val="20"/>
                <w:highlight w:val="green"/>
                <w:lang w:val="nl-BE" w:eastAsia="nl-NL"/>
              </w:rPr>
              <w:t>Fruta</w:t>
            </w:r>
            <w:proofErr w:type="spellEnd"/>
            <w:r w:rsidRPr="008D1FF6">
              <w:rPr>
                <w:rFonts w:ascii="Arial" w:eastAsia="Times New Roman" w:hAnsi="Arial" w:cs="Times New Roman"/>
                <w:strike/>
                <w:spacing w:val="-2"/>
                <w:sz w:val="18"/>
                <w:szCs w:val="20"/>
                <w:highlight w:val="green"/>
                <w:lang w:val="nl-BE" w:eastAsia="nl-NL"/>
              </w:rPr>
              <w:t xml:space="preserve"> rode vruchtensmaak / goût </w:t>
            </w:r>
            <w:proofErr w:type="spellStart"/>
            <w:r w:rsidRPr="008D1FF6">
              <w:rPr>
                <w:rFonts w:ascii="Arial" w:eastAsia="Times New Roman" w:hAnsi="Arial" w:cs="Times New Roman"/>
                <w:strike/>
                <w:spacing w:val="-2"/>
                <w:sz w:val="18"/>
                <w:szCs w:val="20"/>
                <w:highlight w:val="green"/>
                <w:lang w:val="nl-BE" w:eastAsia="nl-NL"/>
              </w:rPr>
              <w:t>fruits</w:t>
            </w:r>
            <w:proofErr w:type="spellEnd"/>
            <w:r w:rsidRPr="008D1FF6">
              <w:rPr>
                <w:rFonts w:ascii="Arial" w:eastAsia="Times New Roman" w:hAnsi="Arial" w:cs="Times New Roman"/>
                <w:strike/>
                <w:spacing w:val="-2"/>
                <w:sz w:val="18"/>
                <w:szCs w:val="20"/>
                <w:highlight w:val="green"/>
                <w:lang w:val="nl-BE" w:eastAsia="nl-NL"/>
              </w:rPr>
              <w:t xml:space="preserve"> </w:t>
            </w:r>
            <w:proofErr w:type="spellStart"/>
            <w:r w:rsidRPr="008D1FF6">
              <w:rPr>
                <w:rFonts w:ascii="Arial" w:eastAsia="Times New Roman" w:hAnsi="Arial" w:cs="Times New Roman"/>
                <w:strike/>
                <w:spacing w:val="-2"/>
                <w:sz w:val="18"/>
                <w:szCs w:val="20"/>
                <w:highlight w:val="green"/>
                <w:lang w:val="nl-BE" w:eastAsia="nl-NL"/>
              </w:rPr>
              <w:t>rouges</w:t>
            </w:r>
            <w:proofErr w:type="spellEnd"/>
            <w:r w:rsidRPr="008D1FF6">
              <w:rPr>
                <w:rFonts w:ascii="Arial" w:eastAsia="Times New Roman" w:hAnsi="Arial" w:cs="Times New Roman"/>
                <w:strike/>
                <w:spacing w:val="-2"/>
                <w:sz w:val="18"/>
                <w:szCs w:val="20"/>
                <w:highlight w:val="green"/>
                <w:lang w:val="nl-BE" w:eastAsia="nl-NL"/>
              </w:rPr>
              <w:t xml:space="preserve"> (Nutricia)</w:t>
            </w:r>
          </w:p>
        </w:tc>
        <w:tc>
          <w:tcPr>
            <w:tcW w:w="690" w:type="dxa"/>
            <w:tcBorders>
              <w:top w:val="single" w:sz="4" w:space="0" w:color="auto"/>
              <w:left w:val="single" w:sz="4" w:space="0" w:color="auto"/>
              <w:right w:val="single" w:sz="4" w:space="0" w:color="auto"/>
            </w:tcBorders>
          </w:tcPr>
          <w:p w14:paraId="484C42A8"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single" w:sz="4" w:space="0" w:color="auto"/>
              <w:right w:val="single" w:sz="4" w:space="0" w:color="auto"/>
            </w:tcBorders>
          </w:tcPr>
          <w:p w14:paraId="30A6115B"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nl-NL" w:eastAsia="nl-NL"/>
              </w:rPr>
            </w:pPr>
          </w:p>
        </w:tc>
        <w:tc>
          <w:tcPr>
            <w:tcW w:w="1251" w:type="dxa"/>
            <w:tcBorders>
              <w:top w:val="single" w:sz="4" w:space="0" w:color="auto"/>
              <w:left w:val="single" w:sz="4" w:space="0" w:color="auto"/>
              <w:right w:val="single" w:sz="4" w:space="0" w:color="auto"/>
            </w:tcBorders>
          </w:tcPr>
          <w:p w14:paraId="6DF4A03B"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nl-NL" w:eastAsia="nl-NL"/>
              </w:rPr>
            </w:pPr>
          </w:p>
        </w:tc>
        <w:tc>
          <w:tcPr>
            <w:tcW w:w="1098" w:type="dxa"/>
            <w:tcBorders>
              <w:top w:val="single" w:sz="4" w:space="0" w:color="auto"/>
              <w:left w:val="single" w:sz="4" w:space="0" w:color="auto"/>
              <w:right w:val="single" w:sz="4" w:space="0" w:color="auto"/>
            </w:tcBorders>
          </w:tcPr>
          <w:p w14:paraId="5CB3DEE8"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nl-BE" w:eastAsia="nl-NL"/>
              </w:rPr>
            </w:pPr>
          </w:p>
        </w:tc>
        <w:tc>
          <w:tcPr>
            <w:tcW w:w="1098" w:type="dxa"/>
            <w:tcBorders>
              <w:top w:val="single" w:sz="4" w:space="0" w:color="auto"/>
              <w:left w:val="single" w:sz="4" w:space="0" w:color="auto"/>
              <w:right w:val="single" w:sz="4" w:space="0" w:color="auto"/>
            </w:tcBorders>
          </w:tcPr>
          <w:p w14:paraId="7B7B64A3"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nl-BE" w:eastAsia="nl-NL"/>
              </w:rPr>
            </w:pPr>
          </w:p>
        </w:tc>
      </w:tr>
      <w:tr w:rsidR="007A713C" w:rsidRPr="008D1FF6" w14:paraId="14508D38" w14:textId="77777777" w:rsidTr="006B624B">
        <w:tc>
          <w:tcPr>
            <w:tcW w:w="985" w:type="dxa"/>
            <w:tcBorders>
              <w:left w:val="single" w:sz="4" w:space="0" w:color="auto"/>
              <w:right w:val="single" w:sz="4" w:space="0" w:color="auto"/>
            </w:tcBorders>
          </w:tcPr>
          <w:p w14:paraId="2C6870C3"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3DBAC035"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3140-829</w:t>
            </w:r>
          </w:p>
        </w:tc>
        <w:tc>
          <w:tcPr>
            <w:tcW w:w="3181" w:type="dxa"/>
            <w:tcBorders>
              <w:left w:val="single" w:sz="4" w:space="0" w:color="auto"/>
              <w:right w:val="single" w:sz="4" w:space="0" w:color="auto"/>
            </w:tcBorders>
          </w:tcPr>
          <w:p w14:paraId="406C8327"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30 x 100 ml</w:t>
            </w:r>
          </w:p>
        </w:tc>
        <w:tc>
          <w:tcPr>
            <w:tcW w:w="690" w:type="dxa"/>
            <w:tcBorders>
              <w:left w:val="single" w:sz="4" w:space="0" w:color="auto"/>
              <w:right w:val="single" w:sz="4" w:space="0" w:color="auto"/>
            </w:tcBorders>
          </w:tcPr>
          <w:p w14:paraId="1DF0371A" w14:textId="77777777" w:rsidR="007A713C" w:rsidRPr="008D1FF6"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18"/>
                <w:highlight w:val="green"/>
                <w:lang w:eastAsia="nl-NL"/>
              </w:rPr>
            </w:pPr>
            <w:r w:rsidRPr="008D1FF6">
              <w:rPr>
                <w:rFonts w:ascii="Arial" w:eastAsia="Times New Roman" w:hAnsi="Arial" w:cs="Times New Roman"/>
                <w:strike/>
                <w:sz w:val="18"/>
                <w:szCs w:val="18"/>
                <w:highlight w:val="green"/>
                <w:lang w:eastAsia="nl-NL"/>
              </w:rPr>
              <w:t>M</w:t>
            </w:r>
          </w:p>
        </w:tc>
        <w:tc>
          <w:tcPr>
            <w:tcW w:w="1263" w:type="dxa"/>
            <w:tcBorders>
              <w:left w:val="single" w:sz="4" w:space="0" w:color="auto"/>
              <w:right w:val="single" w:sz="4" w:space="0" w:color="auto"/>
            </w:tcBorders>
          </w:tcPr>
          <w:p w14:paraId="237EA24F"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399,00</w:t>
            </w:r>
          </w:p>
        </w:tc>
        <w:tc>
          <w:tcPr>
            <w:tcW w:w="1251" w:type="dxa"/>
            <w:tcBorders>
              <w:left w:val="single" w:sz="4" w:space="0" w:color="auto"/>
              <w:right w:val="single" w:sz="4" w:space="0" w:color="auto"/>
            </w:tcBorders>
          </w:tcPr>
          <w:p w14:paraId="4C257D93"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399,00</w:t>
            </w:r>
          </w:p>
        </w:tc>
        <w:tc>
          <w:tcPr>
            <w:tcW w:w="1098" w:type="dxa"/>
            <w:tcBorders>
              <w:left w:val="single" w:sz="4" w:space="0" w:color="auto"/>
              <w:right w:val="single" w:sz="4" w:space="0" w:color="auto"/>
            </w:tcBorders>
          </w:tcPr>
          <w:p w14:paraId="554F582D"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c>
          <w:tcPr>
            <w:tcW w:w="1098" w:type="dxa"/>
            <w:tcBorders>
              <w:left w:val="single" w:sz="4" w:space="0" w:color="auto"/>
              <w:right w:val="single" w:sz="4" w:space="0" w:color="auto"/>
            </w:tcBorders>
          </w:tcPr>
          <w:p w14:paraId="5FF6A624"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r>
      <w:tr w:rsidR="007A713C" w:rsidRPr="008D1FF6" w14:paraId="08FB9D7B" w14:textId="77777777" w:rsidTr="006B624B">
        <w:tc>
          <w:tcPr>
            <w:tcW w:w="985" w:type="dxa"/>
            <w:tcBorders>
              <w:left w:val="single" w:sz="4" w:space="0" w:color="auto"/>
              <w:right w:val="single" w:sz="4" w:space="0" w:color="auto"/>
            </w:tcBorders>
          </w:tcPr>
          <w:p w14:paraId="71466486"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right w:val="single" w:sz="4" w:space="0" w:color="auto"/>
            </w:tcBorders>
          </w:tcPr>
          <w:p w14:paraId="348B57F3"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7001-472</w:t>
            </w:r>
          </w:p>
        </w:tc>
        <w:tc>
          <w:tcPr>
            <w:tcW w:w="3181" w:type="dxa"/>
            <w:tcBorders>
              <w:left w:val="single" w:sz="4" w:space="0" w:color="auto"/>
              <w:right w:val="single" w:sz="4" w:space="0" w:color="auto"/>
            </w:tcBorders>
          </w:tcPr>
          <w:p w14:paraId="60B9D513"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100 ml</w:t>
            </w:r>
          </w:p>
        </w:tc>
        <w:tc>
          <w:tcPr>
            <w:tcW w:w="690" w:type="dxa"/>
            <w:tcBorders>
              <w:left w:val="single" w:sz="4" w:space="0" w:color="auto"/>
              <w:right w:val="single" w:sz="4" w:space="0" w:color="auto"/>
            </w:tcBorders>
          </w:tcPr>
          <w:p w14:paraId="543024E6"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right w:val="single" w:sz="4" w:space="0" w:color="auto"/>
            </w:tcBorders>
          </w:tcPr>
          <w:p w14:paraId="56047414" w14:textId="77777777" w:rsidR="007A713C" w:rsidRPr="008D1FF6"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10,3127</w:t>
            </w:r>
          </w:p>
        </w:tc>
        <w:tc>
          <w:tcPr>
            <w:tcW w:w="1251" w:type="dxa"/>
            <w:tcBorders>
              <w:left w:val="single" w:sz="4" w:space="0" w:color="auto"/>
              <w:right w:val="single" w:sz="4" w:space="0" w:color="auto"/>
            </w:tcBorders>
          </w:tcPr>
          <w:p w14:paraId="03E60C05" w14:textId="77777777" w:rsidR="007A713C" w:rsidRPr="008D1FF6"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10,3127</w:t>
            </w:r>
          </w:p>
        </w:tc>
        <w:tc>
          <w:tcPr>
            <w:tcW w:w="1098" w:type="dxa"/>
            <w:tcBorders>
              <w:left w:val="single" w:sz="4" w:space="0" w:color="auto"/>
              <w:right w:val="single" w:sz="4" w:space="0" w:color="auto"/>
            </w:tcBorders>
          </w:tcPr>
          <w:p w14:paraId="2B67CCBF"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right w:val="single" w:sz="4" w:space="0" w:color="auto"/>
            </w:tcBorders>
          </w:tcPr>
          <w:p w14:paraId="48268651"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7A713C" w14:paraId="2BA25D68" w14:textId="77777777" w:rsidTr="006B624B">
        <w:tc>
          <w:tcPr>
            <w:tcW w:w="985" w:type="dxa"/>
            <w:tcBorders>
              <w:left w:val="single" w:sz="4" w:space="0" w:color="auto"/>
              <w:bottom w:val="single" w:sz="4" w:space="0" w:color="auto"/>
              <w:right w:val="single" w:sz="4" w:space="0" w:color="auto"/>
            </w:tcBorders>
          </w:tcPr>
          <w:p w14:paraId="37D5392C"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bottom w:val="single" w:sz="4" w:space="0" w:color="auto"/>
              <w:right w:val="single" w:sz="4" w:space="0" w:color="auto"/>
            </w:tcBorders>
          </w:tcPr>
          <w:p w14:paraId="09FF1D63"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7001-472</w:t>
            </w:r>
          </w:p>
        </w:tc>
        <w:tc>
          <w:tcPr>
            <w:tcW w:w="3181" w:type="dxa"/>
            <w:tcBorders>
              <w:left w:val="single" w:sz="4" w:space="0" w:color="auto"/>
              <w:bottom w:val="single" w:sz="4" w:space="0" w:color="auto"/>
              <w:right w:val="single" w:sz="4" w:space="0" w:color="auto"/>
            </w:tcBorders>
          </w:tcPr>
          <w:p w14:paraId="1B170E9F"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100 ml</w:t>
            </w:r>
          </w:p>
        </w:tc>
        <w:tc>
          <w:tcPr>
            <w:tcW w:w="690" w:type="dxa"/>
            <w:tcBorders>
              <w:left w:val="single" w:sz="4" w:space="0" w:color="auto"/>
              <w:bottom w:val="single" w:sz="4" w:space="0" w:color="auto"/>
              <w:right w:val="single" w:sz="4" w:space="0" w:color="auto"/>
            </w:tcBorders>
          </w:tcPr>
          <w:p w14:paraId="5E98B151"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bottom w:val="single" w:sz="4" w:space="0" w:color="auto"/>
              <w:right w:val="single" w:sz="4" w:space="0" w:color="auto"/>
            </w:tcBorders>
          </w:tcPr>
          <w:p w14:paraId="22D75C2D"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10,0757</w:t>
            </w:r>
          </w:p>
        </w:tc>
        <w:tc>
          <w:tcPr>
            <w:tcW w:w="1251" w:type="dxa"/>
            <w:tcBorders>
              <w:left w:val="single" w:sz="4" w:space="0" w:color="auto"/>
              <w:bottom w:val="single" w:sz="4" w:space="0" w:color="auto"/>
              <w:right w:val="single" w:sz="4" w:space="0" w:color="auto"/>
            </w:tcBorders>
          </w:tcPr>
          <w:p w14:paraId="3AF7E577"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10,0757</w:t>
            </w:r>
          </w:p>
        </w:tc>
        <w:tc>
          <w:tcPr>
            <w:tcW w:w="1098" w:type="dxa"/>
            <w:tcBorders>
              <w:left w:val="single" w:sz="4" w:space="0" w:color="auto"/>
              <w:bottom w:val="single" w:sz="4" w:space="0" w:color="auto"/>
              <w:right w:val="single" w:sz="4" w:space="0" w:color="auto"/>
            </w:tcBorders>
          </w:tcPr>
          <w:p w14:paraId="532AEC22"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30B1AF64"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bl>
    <w:p w14:paraId="64D4CC5C" w14:textId="77777777" w:rsidR="00340272" w:rsidRDefault="00340272">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6529D02E" w14:textId="77777777" w:rsidTr="00340272">
        <w:tc>
          <w:tcPr>
            <w:tcW w:w="985" w:type="dxa"/>
            <w:tcBorders>
              <w:top w:val="single" w:sz="4" w:space="0" w:color="auto"/>
              <w:left w:val="single" w:sz="4" w:space="0" w:color="auto"/>
              <w:right w:val="single" w:sz="4" w:space="0" w:color="auto"/>
            </w:tcBorders>
          </w:tcPr>
          <w:p w14:paraId="0EE61C9A" w14:textId="3AD05189"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nil"/>
              <w:right w:val="single" w:sz="4" w:space="0" w:color="auto"/>
            </w:tcBorders>
          </w:tcPr>
          <w:p w14:paraId="2CE3EDCE" w14:textId="77777777" w:rsidR="007A713C" w:rsidRPr="007A713C" w:rsidRDefault="007A713C" w:rsidP="007A713C">
            <w:pPr>
              <w:tabs>
                <w:tab w:val="left" w:pos="-1204"/>
                <w:tab w:val="left" w:pos="-873"/>
                <w:tab w:val="left" w:pos="-625"/>
              </w:tabs>
              <w:spacing w:before="40" w:after="0"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3F26B19B" w14:textId="544F22AF" w:rsidR="007A713C" w:rsidRPr="007A713C" w:rsidRDefault="001D4C3D"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7A713C" w:rsidRPr="007A713C">
              <w:rPr>
                <w:rFonts w:ascii="Arial" w:eastAsia="Times New Roman" w:hAnsi="Arial" w:cs="Times New Roman"/>
                <w:spacing w:val="-2"/>
                <w:sz w:val="18"/>
                <w:szCs w:val="20"/>
                <w:lang w:val="nl-NL" w:eastAsia="nl-NL"/>
              </w:rPr>
              <w:t>PKU 2 Mix (</w:t>
            </w:r>
            <w:r w:rsidR="007A713C" w:rsidRPr="007A713C">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14:paraId="4A7862DF"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0775DD81"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4FBF6532"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7C9A060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3BE5423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7A713C" w14:paraId="4444DF20" w14:textId="77777777" w:rsidTr="00340272">
        <w:tc>
          <w:tcPr>
            <w:tcW w:w="985" w:type="dxa"/>
            <w:tcBorders>
              <w:left w:val="single" w:sz="4" w:space="0" w:color="auto"/>
              <w:right w:val="single" w:sz="4" w:space="0" w:color="auto"/>
            </w:tcBorders>
          </w:tcPr>
          <w:p w14:paraId="1024684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5FC03C89"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1723-147</w:t>
            </w:r>
          </w:p>
        </w:tc>
        <w:tc>
          <w:tcPr>
            <w:tcW w:w="3181" w:type="dxa"/>
            <w:tcBorders>
              <w:left w:val="nil"/>
              <w:right w:val="single" w:sz="4" w:space="0" w:color="auto"/>
            </w:tcBorders>
          </w:tcPr>
          <w:p w14:paraId="6CDF331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400 g </w:t>
            </w:r>
            <w:proofErr w:type="spellStart"/>
            <w:r w:rsidRPr="007A713C">
              <w:rPr>
                <w:rFonts w:ascii="Arial" w:eastAsia="Times New Roman" w:hAnsi="Arial" w:cs="Times New Roman"/>
                <w:spacing w:val="-2"/>
                <w:sz w:val="18"/>
                <w:szCs w:val="20"/>
                <w:lang w:val="nl-NL" w:eastAsia="nl-NL"/>
              </w:rPr>
              <w:t>pulv</w:t>
            </w:r>
            <w:proofErr w:type="spellEnd"/>
            <w:r w:rsidRPr="007A713C">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49B761E7"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nil"/>
              <w:right w:val="single" w:sz="4" w:space="0" w:color="auto"/>
            </w:tcBorders>
          </w:tcPr>
          <w:p w14:paraId="1B33BA7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90,00</w:t>
            </w:r>
          </w:p>
        </w:tc>
        <w:tc>
          <w:tcPr>
            <w:tcW w:w="1251" w:type="dxa"/>
            <w:tcBorders>
              <w:left w:val="nil"/>
              <w:right w:val="single" w:sz="4" w:space="0" w:color="auto"/>
            </w:tcBorders>
          </w:tcPr>
          <w:p w14:paraId="2A84BE52"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z w:val="18"/>
                <w:szCs w:val="20"/>
                <w:lang w:eastAsia="nl-NL"/>
              </w:rPr>
              <w:t>90,00</w:t>
            </w:r>
          </w:p>
        </w:tc>
        <w:tc>
          <w:tcPr>
            <w:tcW w:w="1098" w:type="dxa"/>
            <w:tcBorders>
              <w:left w:val="nil"/>
              <w:right w:val="single" w:sz="4" w:space="0" w:color="auto"/>
            </w:tcBorders>
          </w:tcPr>
          <w:p w14:paraId="418622E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51F522C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7C68A410" w14:textId="77777777" w:rsidTr="00340272">
        <w:tc>
          <w:tcPr>
            <w:tcW w:w="985" w:type="dxa"/>
            <w:tcBorders>
              <w:left w:val="single" w:sz="4" w:space="0" w:color="auto"/>
              <w:right w:val="single" w:sz="4" w:space="0" w:color="auto"/>
            </w:tcBorders>
          </w:tcPr>
          <w:p w14:paraId="2130A17F"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1B05AEE"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0767-848</w:t>
            </w:r>
          </w:p>
        </w:tc>
        <w:tc>
          <w:tcPr>
            <w:tcW w:w="3181" w:type="dxa"/>
            <w:tcBorders>
              <w:left w:val="nil"/>
              <w:right w:val="single" w:sz="4" w:space="0" w:color="auto"/>
            </w:tcBorders>
          </w:tcPr>
          <w:p w14:paraId="459D357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400 g </w:t>
            </w:r>
            <w:proofErr w:type="spellStart"/>
            <w:r w:rsidRPr="007A713C">
              <w:rPr>
                <w:rFonts w:ascii="Arial" w:eastAsia="Times New Roman" w:hAnsi="Arial" w:cs="Times New Roman"/>
                <w:spacing w:val="-2"/>
                <w:sz w:val="18"/>
                <w:szCs w:val="20"/>
                <w:lang w:val="nl-NL" w:eastAsia="nl-NL"/>
              </w:rPr>
              <w:t>pulv</w:t>
            </w:r>
            <w:proofErr w:type="spellEnd"/>
            <w:r w:rsidRPr="007A713C">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3B195B11"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56C77B8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75,8700</w:t>
            </w:r>
          </w:p>
        </w:tc>
        <w:tc>
          <w:tcPr>
            <w:tcW w:w="1251" w:type="dxa"/>
            <w:tcBorders>
              <w:left w:val="nil"/>
              <w:right w:val="single" w:sz="4" w:space="0" w:color="auto"/>
            </w:tcBorders>
          </w:tcPr>
          <w:p w14:paraId="3DDB00E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75,8700</w:t>
            </w:r>
          </w:p>
        </w:tc>
        <w:tc>
          <w:tcPr>
            <w:tcW w:w="1098" w:type="dxa"/>
            <w:tcBorders>
              <w:left w:val="nil"/>
              <w:right w:val="single" w:sz="4" w:space="0" w:color="auto"/>
            </w:tcBorders>
          </w:tcPr>
          <w:p w14:paraId="15BD5D8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1CB8E65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B07C32A" w14:textId="77777777" w:rsidTr="00340272">
        <w:tc>
          <w:tcPr>
            <w:tcW w:w="985" w:type="dxa"/>
            <w:tcBorders>
              <w:left w:val="single" w:sz="4" w:space="0" w:color="auto"/>
              <w:bottom w:val="single" w:sz="4" w:space="0" w:color="auto"/>
              <w:right w:val="single" w:sz="4" w:space="0" w:color="auto"/>
            </w:tcBorders>
          </w:tcPr>
          <w:p w14:paraId="556AF69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03820327"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0767-848</w:t>
            </w:r>
          </w:p>
        </w:tc>
        <w:tc>
          <w:tcPr>
            <w:tcW w:w="3181" w:type="dxa"/>
            <w:tcBorders>
              <w:left w:val="nil"/>
              <w:bottom w:val="single" w:sz="4" w:space="0" w:color="auto"/>
              <w:right w:val="single" w:sz="4" w:space="0" w:color="auto"/>
            </w:tcBorders>
          </w:tcPr>
          <w:p w14:paraId="2DBFA6E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400 g </w:t>
            </w:r>
            <w:proofErr w:type="spellStart"/>
            <w:r w:rsidRPr="007A713C">
              <w:rPr>
                <w:rFonts w:ascii="Arial" w:eastAsia="Times New Roman" w:hAnsi="Arial" w:cs="Times New Roman"/>
                <w:spacing w:val="-2"/>
                <w:sz w:val="18"/>
                <w:szCs w:val="20"/>
                <w:lang w:val="nl-NL" w:eastAsia="nl-NL"/>
              </w:rPr>
              <w:t>pulv</w:t>
            </w:r>
            <w:proofErr w:type="spellEnd"/>
            <w:r w:rsidRPr="007A713C">
              <w:rPr>
                <w:rFonts w:ascii="Arial" w:eastAsia="Times New Roman" w:hAnsi="Arial" w:cs="Times New Roman"/>
                <w:spacing w:val="-2"/>
                <w:sz w:val="18"/>
                <w:szCs w:val="20"/>
                <w:lang w:val="nl-NL" w:eastAsia="nl-NL"/>
              </w:rPr>
              <w:t>. or.</w:t>
            </w:r>
          </w:p>
        </w:tc>
        <w:tc>
          <w:tcPr>
            <w:tcW w:w="690" w:type="dxa"/>
            <w:tcBorders>
              <w:left w:val="nil"/>
              <w:bottom w:val="single" w:sz="4" w:space="0" w:color="auto"/>
              <w:right w:val="single" w:sz="4" w:space="0" w:color="auto"/>
            </w:tcBorders>
          </w:tcPr>
          <w:p w14:paraId="2C733E3E"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5C27A53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68,7600</w:t>
            </w:r>
          </w:p>
        </w:tc>
        <w:tc>
          <w:tcPr>
            <w:tcW w:w="1251" w:type="dxa"/>
            <w:tcBorders>
              <w:left w:val="nil"/>
              <w:bottom w:val="single" w:sz="4" w:space="0" w:color="auto"/>
              <w:right w:val="single" w:sz="4" w:space="0" w:color="auto"/>
            </w:tcBorders>
          </w:tcPr>
          <w:p w14:paraId="77F92C6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68,7600</w:t>
            </w:r>
          </w:p>
        </w:tc>
        <w:tc>
          <w:tcPr>
            <w:tcW w:w="1098" w:type="dxa"/>
            <w:tcBorders>
              <w:left w:val="nil"/>
              <w:bottom w:val="single" w:sz="4" w:space="0" w:color="auto"/>
              <w:right w:val="single" w:sz="4" w:space="0" w:color="auto"/>
            </w:tcBorders>
          </w:tcPr>
          <w:p w14:paraId="2D286E7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0321996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6F4FC730" w14:textId="77777777" w:rsidTr="00340272">
        <w:tc>
          <w:tcPr>
            <w:tcW w:w="985" w:type="dxa"/>
            <w:tcBorders>
              <w:top w:val="single" w:sz="4" w:space="0" w:color="auto"/>
              <w:left w:val="single" w:sz="4" w:space="0" w:color="auto"/>
              <w:right w:val="single" w:sz="4" w:space="0" w:color="auto"/>
            </w:tcBorders>
          </w:tcPr>
          <w:p w14:paraId="33D6F09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57D787AC"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027CB6A4" w14:textId="25A65986" w:rsidR="007A713C" w:rsidRPr="007A713C" w:rsidRDefault="001D4C3D"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7A713C" w:rsidRPr="007A713C">
              <w:rPr>
                <w:rFonts w:ascii="Arial" w:eastAsia="Times New Roman" w:hAnsi="Arial" w:cs="Times New Roman"/>
                <w:spacing w:val="-2"/>
                <w:sz w:val="18"/>
                <w:szCs w:val="20"/>
                <w:lang w:val="nl-NL" w:eastAsia="nl-NL"/>
              </w:rPr>
              <w:t>PKU 2 Prima (</w:t>
            </w:r>
            <w:r w:rsidR="007A713C" w:rsidRPr="007A713C">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14:paraId="05776D4D"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51A8CD89"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53E1D1D5"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193BB77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22FA16F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7A713C" w14:paraId="7C1DBD63" w14:textId="77777777" w:rsidTr="00340272">
        <w:tc>
          <w:tcPr>
            <w:tcW w:w="985" w:type="dxa"/>
            <w:tcBorders>
              <w:left w:val="single" w:sz="4" w:space="0" w:color="auto"/>
              <w:right w:val="single" w:sz="4" w:space="0" w:color="auto"/>
            </w:tcBorders>
          </w:tcPr>
          <w:p w14:paraId="629964E3"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1C03A6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1723-154</w:t>
            </w:r>
          </w:p>
        </w:tc>
        <w:tc>
          <w:tcPr>
            <w:tcW w:w="3181" w:type="dxa"/>
            <w:tcBorders>
              <w:left w:val="nil"/>
              <w:right w:val="single" w:sz="4" w:space="0" w:color="auto"/>
            </w:tcBorders>
          </w:tcPr>
          <w:p w14:paraId="368D1E0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500 g </w:t>
            </w:r>
            <w:proofErr w:type="spellStart"/>
            <w:r w:rsidRPr="007A713C">
              <w:rPr>
                <w:rFonts w:ascii="Arial" w:eastAsia="Times New Roman" w:hAnsi="Arial" w:cs="Times New Roman"/>
                <w:spacing w:val="-2"/>
                <w:sz w:val="18"/>
                <w:szCs w:val="20"/>
                <w:lang w:val="nl-NL" w:eastAsia="nl-NL"/>
              </w:rPr>
              <w:t>pulv</w:t>
            </w:r>
            <w:proofErr w:type="spellEnd"/>
            <w:r w:rsidRPr="007A713C">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5EC64E4E"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nil"/>
              <w:right w:val="single" w:sz="4" w:space="0" w:color="auto"/>
            </w:tcBorders>
          </w:tcPr>
          <w:p w14:paraId="78B6FD0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149,89</w:t>
            </w:r>
          </w:p>
        </w:tc>
        <w:tc>
          <w:tcPr>
            <w:tcW w:w="1251" w:type="dxa"/>
            <w:tcBorders>
              <w:left w:val="nil"/>
              <w:right w:val="single" w:sz="4" w:space="0" w:color="auto"/>
            </w:tcBorders>
          </w:tcPr>
          <w:p w14:paraId="1F159E3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149,89</w:t>
            </w:r>
          </w:p>
        </w:tc>
        <w:tc>
          <w:tcPr>
            <w:tcW w:w="1098" w:type="dxa"/>
            <w:tcBorders>
              <w:left w:val="nil"/>
              <w:right w:val="single" w:sz="4" w:space="0" w:color="auto"/>
            </w:tcBorders>
          </w:tcPr>
          <w:p w14:paraId="1B64093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67C1426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378667FB" w14:textId="77777777" w:rsidTr="00340272">
        <w:tc>
          <w:tcPr>
            <w:tcW w:w="985" w:type="dxa"/>
            <w:tcBorders>
              <w:left w:val="single" w:sz="4" w:space="0" w:color="auto"/>
              <w:right w:val="single" w:sz="4" w:space="0" w:color="auto"/>
            </w:tcBorders>
          </w:tcPr>
          <w:p w14:paraId="1BF779D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00A4F7B"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0767-822</w:t>
            </w:r>
          </w:p>
        </w:tc>
        <w:tc>
          <w:tcPr>
            <w:tcW w:w="3181" w:type="dxa"/>
            <w:tcBorders>
              <w:left w:val="nil"/>
              <w:right w:val="single" w:sz="4" w:space="0" w:color="auto"/>
            </w:tcBorders>
          </w:tcPr>
          <w:p w14:paraId="2697C66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500 g </w:t>
            </w:r>
            <w:proofErr w:type="spellStart"/>
            <w:r w:rsidRPr="007A713C">
              <w:rPr>
                <w:rFonts w:ascii="Arial" w:eastAsia="Times New Roman" w:hAnsi="Arial" w:cs="Times New Roman"/>
                <w:spacing w:val="-2"/>
                <w:sz w:val="18"/>
                <w:szCs w:val="20"/>
                <w:lang w:val="nl-NL" w:eastAsia="nl-NL"/>
              </w:rPr>
              <w:t>pulv</w:t>
            </w:r>
            <w:proofErr w:type="spellEnd"/>
            <w:r w:rsidRPr="007A713C">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27A3110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35D1C03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121,6200</w:t>
            </w:r>
          </w:p>
        </w:tc>
        <w:tc>
          <w:tcPr>
            <w:tcW w:w="1251" w:type="dxa"/>
            <w:tcBorders>
              <w:left w:val="nil"/>
              <w:right w:val="single" w:sz="4" w:space="0" w:color="auto"/>
            </w:tcBorders>
          </w:tcPr>
          <w:p w14:paraId="4AC8DDE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121,6200</w:t>
            </w:r>
          </w:p>
        </w:tc>
        <w:tc>
          <w:tcPr>
            <w:tcW w:w="1098" w:type="dxa"/>
            <w:tcBorders>
              <w:left w:val="nil"/>
              <w:right w:val="single" w:sz="4" w:space="0" w:color="auto"/>
            </w:tcBorders>
          </w:tcPr>
          <w:p w14:paraId="16F6609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04E3F04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4741BF20" w14:textId="77777777" w:rsidTr="00340272">
        <w:tc>
          <w:tcPr>
            <w:tcW w:w="985" w:type="dxa"/>
            <w:tcBorders>
              <w:left w:val="single" w:sz="4" w:space="0" w:color="auto"/>
              <w:bottom w:val="single" w:sz="4" w:space="0" w:color="auto"/>
              <w:right w:val="single" w:sz="4" w:space="0" w:color="auto"/>
            </w:tcBorders>
          </w:tcPr>
          <w:p w14:paraId="3A4FCFE4"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22E73127"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0767-822</w:t>
            </w:r>
          </w:p>
        </w:tc>
        <w:tc>
          <w:tcPr>
            <w:tcW w:w="3181" w:type="dxa"/>
            <w:tcBorders>
              <w:left w:val="nil"/>
              <w:bottom w:val="single" w:sz="4" w:space="0" w:color="auto"/>
              <w:right w:val="single" w:sz="4" w:space="0" w:color="auto"/>
            </w:tcBorders>
          </w:tcPr>
          <w:p w14:paraId="1A55580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500 g </w:t>
            </w:r>
            <w:proofErr w:type="spellStart"/>
            <w:r w:rsidRPr="007A713C">
              <w:rPr>
                <w:rFonts w:ascii="Arial" w:eastAsia="Times New Roman" w:hAnsi="Arial" w:cs="Times New Roman"/>
                <w:spacing w:val="-2"/>
                <w:sz w:val="18"/>
                <w:szCs w:val="20"/>
                <w:lang w:val="nl-NL" w:eastAsia="nl-NL"/>
              </w:rPr>
              <w:t>pulv</w:t>
            </w:r>
            <w:proofErr w:type="spellEnd"/>
            <w:r w:rsidRPr="007A713C">
              <w:rPr>
                <w:rFonts w:ascii="Arial" w:eastAsia="Times New Roman" w:hAnsi="Arial" w:cs="Times New Roman"/>
                <w:spacing w:val="-2"/>
                <w:sz w:val="18"/>
                <w:szCs w:val="20"/>
                <w:lang w:val="nl-NL" w:eastAsia="nl-NL"/>
              </w:rPr>
              <w:t xml:space="preserve">. or. </w:t>
            </w:r>
          </w:p>
        </w:tc>
        <w:tc>
          <w:tcPr>
            <w:tcW w:w="690" w:type="dxa"/>
            <w:tcBorders>
              <w:left w:val="nil"/>
              <w:bottom w:val="single" w:sz="4" w:space="0" w:color="auto"/>
              <w:right w:val="single" w:sz="4" w:space="0" w:color="auto"/>
            </w:tcBorders>
          </w:tcPr>
          <w:p w14:paraId="571F84A6"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6F30A84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114,5100</w:t>
            </w:r>
          </w:p>
        </w:tc>
        <w:tc>
          <w:tcPr>
            <w:tcW w:w="1251" w:type="dxa"/>
            <w:tcBorders>
              <w:left w:val="nil"/>
              <w:bottom w:val="single" w:sz="4" w:space="0" w:color="auto"/>
              <w:right w:val="single" w:sz="4" w:space="0" w:color="auto"/>
            </w:tcBorders>
          </w:tcPr>
          <w:p w14:paraId="38B55D3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114,5100</w:t>
            </w:r>
          </w:p>
        </w:tc>
        <w:tc>
          <w:tcPr>
            <w:tcW w:w="1098" w:type="dxa"/>
            <w:tcBorders>
              <w:left w:val="nil"/>
              <w:bottom w:val="single" w:sz="4" w:space="0" w:color="auto"/>
              <w:right w:val="single" w:sz="4" w:space="0" w:color="auto"/>
            </w:tcBorders>
          </w:tcPr>
          <w:p w14:paraId="20C5557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4D6C1A8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51E6F595" w14:textId="77777777" w:rsidTr="00C30216">
        <w:tc>
          <w:tcPr>
            <w:tcW w:w="985" w:type="dxa"/>
            <w:tcBorders>
              <w:top w:val="single" w:sz="4" w:space="0" w:color="auto"/>
              <w:left w:val="single" w:sz="4" w:space="0" w:color="auto"/>
              <w:right w:val="single" w:sz="4" w:space="0" w:color="auto"/>
            </w:tcBorders>
          </w:tcPr>
          <w:p w14:paraId="404DF68E" w14:textId="19BD86DA"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09F88DD1" w14:textId="77777777" w:rsidR="007A713C" w:rsidRPr="007A713C" w:rsidRDefault="007A713C" w:rsidP="007A713C">
            <w:pPr>
              <w:tabs>
                <w:tab w:val="left" w:pos="-1204"/>
                <w:tab w:val="left" w:pos="-873"/>
                <w:tab w:val="left" w:pos="-625"/>
              </w:tabs>
              <w:spacing w:before="40" w:after="0"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1F653171" w14:textId="725A432C" w:rsidR="007A713C" w:rsidRPr="007A713C" w:rsidRDefault="001D4C3D"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7A713C" w:rsidRPr="007A713C">
              <w:rPr>
                <w:rFonts w:ascii="Arial" w:eastAsia="Times New Roman" w:hAnsi="Arial" w:cs="Times New Roman"/>
                <w:spacing w:val="-2"/>
                <w:sz w:val="18"/>
                <w:szCs w:val="20"/>
                <w:lang w:val="nl-NL" w:eastAsia="nl-NL"/>
              </w:rPr>
              <w:t>PKU 2 Secunda (</w:t>
            </w:r>
            <w:r w:rsidR="007A713C" w:rsidRPr="007A713C">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14:paraId="08267D78"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47A807A9"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143AB889"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2BC626F4"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6BD1278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7A713C" w14:paraId="08C682C6" w14:textId="77777777" w:rsidTr="00C30216">
        <w:tc>
          <w:tcPr>
            <w:tcW w:w="985" w:type="dxa"/>
            <w:tcBorders>
              <w:left w:val="single" w:sz="4" w:space="0" w:color="auto"/>
              <w:right w:val="single" w:sz="4" w:space="0" w:color="auto"/>
            </w:tcBorders>
          </w:tcPr>
          <w:p w14:paraId="2468392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D65A02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1723-162</w:t>
            </w:r>
          </w:p>
        </w:tc>
        <w:tc>
          <w:tcPr>
            <w:tcW w:w="3181" w:type="dxa"/>
            <w:tcBorders>
              <w:left w:val="nil"/>
              <w:right w:val="single" w:sz="4" w:space="0" w:color="auto"/>
            </w:tcBorders>
          </w:tcPr>
          <w:p w14:paraId="4EBEC6B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500 g </w:t>
            </w:r>
            <w:proofErr w:type="spellStart"/>
            <w:r w:rsidRPr="007A713C">
              <w:rPr>
                <w:rFonts w:ascii="Arial" w:eastAsia="Times New Roman" w:hAnsi="Arial" w:cs="Times New Roman"/>
                <w:spacing w:val="-2"/>
                <w:sz w:val="18"/>
                <w:szCs w:val="20"/>
                <w:lang w:val="nl-NL" w:eastAsia="nl-NL"/>
              </w:rPr>
              <w:t>pulv</w:t>
            </w:r>
            <w:proofErr w:type="spellEnd"/>
            <w:r w:rsidRPr="007A713C">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07DA8206"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nil"/>
              <w:right w:val="single" w:sz="4" w:space="0" w:color="auto"/>
            </w:tcBorders>
          </w:tcPr>
          <w:p w14:paraId="64BAD95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171,50</w:t>
            </w:r>
          </w:p>
        </w:tc>
        <w:tc>
          <w:tcPr>
            <w:tcW w:w="1251" w:type="dxa"/>
            <w:tcBorders>
              <w:left w:val="nil"/>
              <w:right w:val="single" w:sz="4" w:space="0" w:color="auto"/>
            </w:tcBorders>
          </w:tcPr>
          <w:p w14:paraId="6F311BDF"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z w:val="18"/>
                <w:szCs w:val="20"/>
                <w:lang w:eastAsia="nl-NL"/>
              </w:rPr>
              <w:t>171,50</w:t>
            </w:r>
          </w:p>
        </w:tc>
        <w:tc>
          <w:tcPr>
            <w:tcW w:w="1098" w:type="dxa"/>
            <w:tcBorders>
              <w:left w:val="nil"/>
              <w:right w:val="single" w:sz="4" w:space="0" w:color="auto"/>
            </w:tcBorders>
          </w:tcPr>
          <w:p w14:paraId="4A073378"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114E6D5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2DC124C1" w14:textId="77777777" w:rsidTr="00C30216">
        <w:tc>
          <w:tcPr>
            <w:tcW w:w="985" w:type="dxa"/>
            <w:tcBorders>
              <w:left w:val="single" w:sz="4" w:space="0" w:color="auto"/>
              <w:right w:val="single" w:sz="4" w:space="0" w:color="auto"/>
            </w:tcBorders>
          </w:tcPr>
          <w:p w14:paraId="42938E5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1C78F98"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0767-830</w:t>
            </w:r>
          </w:p>
        </w:tc>
        <w:tc>
          <w:tcPr>
            <w:tcW w:w="3181" w:type="dxa"/>
            <w:tcBorders>
              <w:left w:val="nil"/>
              <w:right w:val="single" w:sz="4" w:space="0" w:color="auto"/>
            </w:tcBorders>
          </w:tcPr>
          <w:p w14:paraId="4FDC8FB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500 g </w:t>
            </w:r>
            <w:proofErr w:type="spellStart"/>
            <w:r w:rsidRPr="007A713C">
              <w:rPr>
                <w:rFonts w:ascii="Arial" w:eastAsia="Times New Roman" w:hAnsi="Arial" w:cs="Times New Roman"/>
                <w:spacing w:val="-2"/>
                <w:sz w:val="18"/>
                <w:szCs w:val="20"/>
                <w:lang w:val="nl-NL" w:eastAsia="nl-NL"/>
              </w:rPr>
              <w:t>pulv</w:t>
            </w:r>
            <w:proofErr w:type="spellEnd"/>
            <w:r w:rsidRPr="007A713C">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5B821C9F"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2990E1F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138,1300</w:t>
            </w:r>
          </w:p>
        </w:tc>
        <w:tc>
          <w:tcPr>
            <w:tcW w:w="1251" w:type="dxa"/>
            <w:tcBorders>
              <w:left w:val="nil"/>
              <w:right w:val="single" w:sz="4" w:space="0" w:color="auto"/>
            </w:tcBorders>
          </w:tcPr>
          <w:p w14:paraId="363AAC2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138,1300</w:t>
            </w:r>
          </w:p>
        </w:tc>
        <w:tc>
          <w:tcPr>
            <w:tcW w:w="1098" w:type="dxa"/>
            <w:tcBorders>
              <w:left w:val="nil"/>
              <w:right w:val="single" w:sz="4" w:space="0" w:color="auto"/>
            </w:tcBorders>
          </w:tcPr>
          <w:p w14:paraId="03EA6C8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5352E25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7C214EE5" w14:textId="77777777" w:rsidTr="00C30216">
        <w:tc>
          <w:tcPr>
            <w:tcW w:w="985" w:type="dxa"/>
            <w:tcBorders>
              <w:left w:val="single" w:sz="4" w:space="0" w:color="auto"/>
              <w:bottom w:val="single" w:sz="4" w:space="0" w:color="auto"/>
              <w:right w:val="single" w:sz="4" w:space="0" w:color="auto"/>
            </w:tcBorders>
          </w:tcPr>
          <w:p w14:paraId="65ABC61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09DB799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0767-830</w:t>
            </w:r>
          </w:p>
        </w:tc>
        <w:tc>
          <w:tcPr>
            <w:tcW w:w="3181" w:type="dxa"/>
            <w:tcBorders>
              <w:left w:val="nil"/>
              <w:bottom w:val="single" w:sz="4" w:space="0" w:color="auto"/>
              <w:right w:val="single" w:sz="4" w:space="0" w:color="auto"/>
            </w:tcBorders>
          </w:tcPr>
          <w:p w14:paraId="43D4346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500 g </w:t>
            </w:r>
            <w:proofErr w:type="spellStart"/>
            <w:r w:rsidRPr="007A713C">
              <w:rPr>
                <w:rFonts w:ascii="Arial" w:eastAsia="Times New Roman" w:hAnsi="Arial" w:cs="Times New Roman"/>
                <w:spacing w:val="-2"/>
                <w:sz w:val="18"/>
                <w:szCs w:val="20"/>
                <w:lang w:val="nl-NL" w:eastAsia="nl-NL"/>
              </w:rPr>
              <w:t>pulv</w:t>
            </w:r>
            <w:proofErr w:type="spellEnd"/>
            <w:r w:rsidRPr="007A713C">
              <w:rPr>
                <w:rFonts w:ascii="Arial" w:eastAsia="Times New Roman" w:hAnsi="Arial" w:cs="Times New Roman"/>
                <w:spacing w:val="-2"/>
                <w:sz w:val="18"/>
                <w:szCs w:val="20"/>
                <w:lang w:val="nl-NL" w:eastAsia="nl-NL"/>
              </w:rPr>
              <w:t>. or.</w:t>
            </w:r>
          </w:p>
        </w:tc>
        <w:tc>
          <w:tcPr>
            <w:tcW w:w="690" w:type="dxa"/>
            <w:tcBorders>
              <w:left w:val="nil"/>
              <w:bottom w:val="single" w:sz="4" w:space="0" w:color="auto"/>
              <w:right w:val="single" w:sz="4" w:space="0" w:color="auto"/>
            </w:tcBorders>
          </w:tcPr>
          <w:p w14:paraId="3EEC17A2"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02537A1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131,0200</w:t>
            </w:r>
          </w:p>
        </w:tc>
        <w:tc>
          <w:tcPr>
            <w:tcW w:w="1251" w:type="dxa"/>
            <w:tcBorders>
              <w:left w:val="nil"/>
              <w:bottom w:val="single" w:sz="4" w:space="0" w:color="auto"/>
              <w:right w:val="single" w:sz="4" w:space="0" w:color="auto"/>
            </w:tcBorders>
          </w:tcPr>
          <w:p w14:paraId="5780A9B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131,0200</w:t>
            </w:r>
          </w:p>
        </w:tc>
        <w:tc>
          <w:tcPr>
            <w:tcW w:w="1098" w:type="dxa"/>
            <w:tcBorders>
              <w:left w:val="nil"/>
              <w:bottom w:val="single" w:sz="4" w:space="0" w:color="auto"/>
              <w:right w:val="single" w:sz="4" w:space="0" w:color="auto"/>
            </w:tcBorders>
          </w:tcPr>
          <w:p w14:paraId="7DFAA824"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141170C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D37DAC" w14:paraId="2CBFCDBD" w14:textId="77777777" w:rsidTr="00C30216">
        <w:tc>
          <w:tcPr>
            <w:tcW w:w="985" w:type="dxa"/>
            <w:tcBorders>
              <w:top w:val="single" w:sz="4" w:space="0" w:color="auto"/>
              <w:left w:val="single" w:sz="4" w:space="0" w:color="auto"/>
              <w:right w:val="single" w:sz="4" w:space="0" w:color="auto"/>
            </w:tcBorders>
          </w:tcPr>
          <w:p w14:paraId="24DCB30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A</w:t>
            </w:r>
          </w:p>
        </w:tc>
        <w:tc>
          <w:tcPr>
            <w:tcW w:w="1310" w:type="dxa"/>
            <w:tcBorders>
              <w:top w:val="single" w:sz="4" w:space="0" w:color="auto"/>
              <w:left w:val="single" w:sz="4" w:space="0" w:color="auto"/>
              <w:right w:val="single" w:sz="4" w:space="0" w:color="auto"/>
            </w:tcBorders>
          </w:tcPr>
          <w:p w14:paraId="41CC2B7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50AC68F8" w14:textId="6AFECFB7" w:rsidR="007A713C" w:rsidRPr="007A713C" w:rsidRDefault="00E6466F"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roofErr w:type="spellStart"/>
            <w:r w:rsidRPr="000B378E">
              <w:rPr>
                <w:rFonts w:ascii="Arial" w:eastAsia="Times New Roman" w:hAnsi="Arial" w:cs="Times New Roman"/>
                <w:spacing w:val="-2"/>
                <w:sz w:val="18"/>
                <w:szCs w:val="20"/>
                <w:highlight w:val="green"/>
                <w:lang w:val="en-US" w:eastAsia="nl-NL"/>
              </w:rPr>
              <w:t>Milupa</w:t>
            </w:r>
            <w:proofErr w:type="spellEnd"/>
            <w:r>
              <w:rPr>
                <w:rFonts w:ascii="Arial" w:eastAsia="Times New Roman" w:hAnsi="Arial" w:cs="Times New Roman"/>
                <w:spacing w:val="-2"/>
                <w:sz w:val="18"/>
                <w:szCs w:val="20"/>
                <w:lang w:val="en-US" w:eastAsia="nl-NL"/>
              </w:rPr>
              <w:t xml:space="preserve"> </w:t>
            </w:r>
            <w:r w:rsidR="007A713C" w:rsidRPr="007A713C">
              <w:rPr>
                <w:rFonts w:ascii="Arial" w:eastAsia="Times New Roman" w:hAnsi="Arial" w:cs="Times New Roman"/>
                <w:spacing w:val="-2"/>
                <w:sz w:val="18"/>
                <w:szCs w:val="20"/>
                <w:lang w:val="en-US" w:eastAsia="nl-NL"/>
              </w:rPr>
              <w:t xml:space="preserve">PKU 2 Shake </w:t>
            </w:r>
            <w:proofErr w:type="spellStart"/>
            <w:r w:rsidR="007A713C" w:rsidRPr="007A713C">
              <w:rPr>
                <w:rFonts w:ascii="Arial" w:eastAsia="Times New Roman" w:hAnsi="Arial" w:cs="Times New Roman"/>
                <w:spacing w:val="-2"/>
                <w:sz w:val="18"/>
                <w:szCs w:val="20"/>
                <w:lang w:val="en-US" w:eastAsia="nl-NL"/>
              </w:rPr>
              <w:t>chocolat</w:t>
            </w:r>
            <w:proofErr w:type="spellEnd"/>
            <w:r w:rsidR="007A713C" w:rsidRPr="007A713C">
              <w:rPr>
                <w:rFonts w:ascii="Arial" w:eastAsia="Times New Roman" w:hAnsi="Arial" w:cs="Times New Roman"/>
                <w:spacing w:val="-2"/>
                <w:sz w:val="18"/>
                <w:szCs w:val="20"/>
                <w:lang w:val="en-US" w:eastAsia="nl-NL"/>
              </w:rPr>
              <w:t xml:space="preserve"> / </w:t>
            </w:r>
            <w:proofErr w:type="spellStart"/>
            <w:r w:rsidR="007A713C" w:rsidRPr="007A713C">
              <w:rPr>
                <w:rFonts w:ascii="Arial" w:eastAsia="Times New Roman" w:hAnsi="Arial" w:cs="Times New Roman"/>
                <w:spacing w:val="-2"/>
                <w:sz w:val="18"/>
                <w:szCs w:val="20"/>
                <w:lang w:val="en-US" w:eastAsia="nl-NL"/>
              </w:rPr>
              <w:t>chocoladesmaak</w:t>
            </w:r>
            <w:proofErr w:type="spellEnd"/>
            <w:r w:rsidR="007A713C" w:rsidRPr="007A713C">
              <w:rPr>
                <w:rFonts w:ascii="Arial" w:eastAsia="Times New Roman" w:hAnsi="Arial" w:cs="Times New Roman"/>
                <w:spacing w:val="-2"/>
                <w:sz w:val="18"/>
                <w:szCs w:val="20"/>
                <w:lang w:val="en-US" w:eastAsia="nl-NL"/>
              </w:rPr>
              <w:t xml:space="preserve"> (</w:t>
            </w:r>
            <w:proofErr w:type="spellStart"/>
            <w:r w:rsidR="007A713C" w:rsidRPr="007A713C">
              <w:rPr>
                <w:rFonts w:ascii="Arial" w:eastAsia="Times New Roman" w:hAnsi="Arial" w:cs="Times New Roman"/>
                <w:spacing w:val="-2"/>
                <w:sz w:val="18"/>
                <w:szCs w:val="20"/>
                <w:lang w:val="en-US" w:eastAsia="nl-NL"/>
              </w:rPr>
              <w:t>Nutricia</w:t>
            </w:r>
            <w:proofErr w:type="spellEnd"/>
            <w:r w:rsidR="007A713C" w:rsidRPr="007A713C">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tcPr>
          <w:p w14:paraId="0143CBC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20EDA1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57634AB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17375A5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4192833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11F6B453" w14:textId="77777777" w:rsidTr="00C30216">
        <w:tc>
          <w:tcPr>
            <w:tcW w:w="985" w:type="dxa"/>
            <w:tcBorders>
              <w:left w:val="single" w:sz="4" w:space="0" w:color="auto"/>
              <w:right w:val="single" w:sz="4" w:space="0" w:color="auto"/>
            </w:tcBorders>
          </w:tcPr>
          <w:p w14:paraId="554484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409A4A3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2661-254</w:t>
            </w:r>
          </w:p>
        </w:tc>
        <w:tc>
          <w:tcPr>
            <w:tcW w:w="3181" w:type="dxa"/>
            <w:tcBorders>
              <w:left w:val="single" w:sz="4" w:space="0" w:color="auto"/>
              <w:right w:val="single" w:sz="4" w:space="0" w:color="auto"/>
            </w:tcBorders>
          </w:tcPr>
          <w:p w14:paraId="7A1D949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10 sachets/</w:t>
            </w:r>
            <w:proofErr w:type="spellStart"/>
            <w:r w:rsidRPr="007A713C">
              <w:rPr>
                <w:rFonts w:ascii="Arial" w:eastAsia="Times New Roman" w:hAnsi="Arial" w:cs="Times New Roman"/>
                <w:spacing w:val="-2"/>
                <w:sz w:val="18"/>
                <w:szCs w:val="20"/>
                <w:lang w:val="en-US" w:eastAsia="nl-NL"/>
              </w:rPr>
              <w:t>zakjes</w:t>
            </w:r>
            <w:proofErr w:type="spellEnd"/>
            <w:r w:rsidRPr="007A713C">
              <w:rPr>
                <w:rFonts w:ascii="Arial" w:eastAsia="Times New Roman" w:hAnsi="Arial" w:cs="Times New Roman"/>
                <w:spacing w:val="-2"/>
                <w:sz w:val="18"/>
                <w:szCs w:val="20"/>
                <w:lang w:val="en-US" w:eastAsia="nl-NL"/>
              </w:rPr>
              <w:t xml:space="preserve"> x 50 g</w:t>
            </w:r>
          </w:p>
        </w:tc>
        <w:tc>
          <w:tcPr>
            <w:tcW w:w="690" w:type="dxa"/>
            <w:tcBorders>
              <w:left w:val="single" w:sz="4" w:space="0" w:color="auto"/>
              <w:right w:val="single" w:sz="4" w:space="0" w:color="auto"/>
            </w:tcBorders>
          </w:tcPr>
          <w:p w14:paraId="5BDA4DAE"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M</w:t>
            </w:r>
          </w:p>
        </w:tc>
        <w:tc>
          <w:tcPr>
            <w:tcW w:w="1263" w:type="dxa"/>
            <w:tcBorders>
              <w:left w:val="single" w:sz="4" w:space="0" w:color="auto"/>
              <w:right w:val="single" w:sz="4" w:space="0" w:color="auto"/>
            </w:tcBorders>
          </w:tcPr>
          <w:p w14:paraId="60E2EA8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106,40</w:t>
            </w:r>
          </w:p>
        </w:tc>
        <w:tc>
          <w:tcPr>
            <w:tcW w:w="1251" w:type="dxa"/>
            <w:tcBorders>
              <w:left w:val="single" w:sz="4" w:space="0" w:color="auto"/>
              <w:right w:val="single" w:sz="4" w:space="0" w:color="auto"/>
            </w:tcBorders>
          </w:tcPr>
          <w:p w14:paraId="7C4CCAA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106,40</w:t>
            </w:r>
          </w:p>
        </w:tc>
        <w:tc>
          <w:tcPr>
            <w:tcW w:w="1098" w:type="dxa"/>
            <w:tcBorders>
              <w:left w:val="single" w:sz="4" w:space="0" w:color="auto"/>
              <w:right w:val="single" w:sz="4" w:space="0" w:color="auto"/>
            </w:tcBorders>
          </w:tcPr>
          <w:p w14:paraId="2906978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7CEFAE1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0,00</w:t>
            </w:r>
          </w:p>
        </w:tc>
      </w:tr>
      <w:tr w:rsidR="007A713C" w:rsidRPr="007A713C" w14:paraId="65D4F123" w14:textId="77777777" w:rsidTr="00C30216">
        <w:tc>
          <w:tcPr>
            <w:tcW w:w="985" w:type="dxa"/>
            <w:tcBorders>
              <w:left w:val="single" w:sz="4" w:space="0" w:color="auto"/>
              <w:right w:val="single" w:sz="4" w:space="0" w:color="auto"/>
            </w:tcBorders>
          </w:tcPr>
          <w:p w14:paraId="4070935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39D068F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7000-656</w:t>
            </w:r>
          </w:p>
        </w:tc>
        <w:tc>
          <w:tcPr>
            <w:tcW w:w="3181" w:type="dxa"/>
            <w:tcBorders>
              <w:left w:val="single" w:sz="4" w:space="0" w:color="auto"/>
              <w:right w:val="single" w:sz="4" w:space="0" w:color="auto"/>
            </w:tcBorders>
          </w:tcPr>
          <w:p w14:paraId="0B586E3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pr. 1 sachet/zakje x 50 g</w:t>
            </w:r>
          </w:p>
        </w:tc>
        <w:tc>
          <w:tcPr>
            <w:tcW w:w="690" w:type="dxa"/>
            <w:tcBorders>
              <w:left w:val="single" w:sz="4" w:space="0" w:color="auto"/>
              <w:right w:val="single" w:sz="4" w:space="0" w:color="auto"/>
            </w:tcBorders>
          </w:tcPr>
          <w:p w14:paraId="5A89896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tcPr>
          <w:p w14:paraId="69680DB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8,8400</w:t>
            </w:r>
          </w:p>
        </w:tc>
        <w:tc>
          <w:tcPr>
            <w:tcW w:w="1251" w:type="dxa"/>
            <w:tcBorders>
              <w:left w:val="single" w:sz="4" w:space="0" w:color="auto"/>
              <w:right w:val="single" w:sz="4" w:space="0" w:color="auto"/>
            </w:tcBorders>
          </w:tcPr>
          <w:p w14:paraId="57E28676"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8,8400</w:t>
            </w:r>
          </w:p>
        </w:tc>
        <w:tc>
          <w:tcPr>
            <w:tcW w:w="1098" w:type="dxa"/>
            <w:tcBorders>
              <w:left w:val="single" w:sz="4" w:space="0" w:color="auto"/>
              <w:right w:val="single" w:sz="4" w:space="0" w:color="auto"/>
            </w:tcBorders>
          </w:tcPr>
          <w:p w14:paraId="284D2F1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tcPr>
          <w:p w14:paraId="34135C9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56B8FE72" w14:textId="77777777" w:rsidTr="00C30216">
        <w:tc>
          <w:tcPr>
            <w:tcW w:w="985" w:type="dxa"/>
            <w:tcBorders>
              <w:left w:val="single" w:sz="4" w:space="0" w:color="auto"/>
              <w:bottom w:val="single" w:sz="4" w:space="0" w:color="auto"/>
              <w:right w:val="single" w:sz="4" w:space="0" w:color="auto"/>
            </w:tcBorders>
          </w:tcPr>
          <w:p w14:paraId="3533C0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1D6AFBD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7000-656</w:t>
            </w:r>
          </w:p>
        </w:tc>
        <w:tc>
          <w:tcPr>
            <w:tcW w:w="3181" w:type="dxa"/>
            <w:tcBorders>
              <w:left w:val="single" w:sz="4" w:space="0" w:color="auto"/>
              <w:bottom w:val="single" w:sz="4" w:space="0" w:color="auto"/>
              <w:right w:val="single" w:sz="4" w:space="0" w:color="auto"/>
            </w:tcBorders>
          </w:tcPr>
          <w:p w14:paraId="2C4BDE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pr. 1 sachet/zakje x 50 g</w:t>
            </w:r>
          </w:p>
        </w:tc>
        <w:tc>
          <w:tcPr>
            <w:tcW w:w="690" w:type="dxa"/>
            <w:tcBorders>
              <w:left w:val="single" w:sz="4" w:space="0" w:color="auto"/>
              <w:bottom w:val="single" w:sz="4" w:space="0" w:color="auto"/>
              <w:right w:val="single" w:sz="4" w:space="0" w:color="auto"/>
            </w:tcBorders>
          </w:tcPr>
          <w:p w14:paraId="7594E02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tcPr>
          <w:p w14:paraId="6B689F1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8,1290</w:t>
            </w:r>
          </w:p>
        </w:tc>
        <w:tc>
          <w:tcPr>
            <w:tcW w:w="1251" w:type="dxa"/>
            <w:tcBorders>
              <w:left w:val="single" w:sz="4" w:space="0" w:color="auto"/>
              <w:bottom w:val="single" w:sz="4" w:space="0" w:color="auto"/>
              <w:right w:val="single" w:sz="4" w:space="0" w:color="auto"/>
            </w:tcBorders>
          </w:tcPr>
          <w:p w14:paraId="27AC550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8,1290</w:t>
            </w:r>
          </w:p>
        </w:tc>
        <w:tc>
          <w:tcPr>
            <w:tcW w:w="1098" w:type="dxa"/>
            <w:tcBorders>
              <w:left w:val="single" w:sz="4" w:space="0" w:color="auto"/>
              <w:bottom w:val="single" w:sz="4" w:space="0" w:color="auto"/>
              <w:right w:val="single" w:sz="4" w:space="0" w:color="auto"/>
            </w:tcBorders>
          </w:tcPr>
          <w:p w14:paraId="1946CA6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bottom w:val="single" w:sz="4" w:space="0" w:color="auto"/>
              <w:right w:val="single" w:sz="4" w:space="0" w:color="auto"/>
            </w:tcBorders>
          </w:tcPr>
          <w:p w14:paraId="4BCEC71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D37DAC" w14:paraId="326F5694" w14:textId="77777777" w:rsidTr="00C30216">
        <w:tc>
          <w:tcPr>
            <w:tcW w:w="985" w:type="dxa"/>
            <w:tcBorders>
              <w:top w:val="single" w:sz="4" w:space="0" w:color="auto"/>
              <w:left w:val="single" w:sz="4" w:space="0" w:color="auto"/>
              <w:right w:val="single" w:sz="4" w:space="0" w:color="auto"/>
            </w:tcBorders>
          </w:tcPr>
          <w:p w14:paraId="120638A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A</w:t>
            </w:r>
          </w:p>
        </w:tc>
        <w:tc>
          <w:tcPr>
            <w:tcW w:w="1310" w:type="dxa"/>
            <w:tcBorders>
              <w:top w:val="single" w:sz="4" w:space="0" w:color="auto"/>
              <w:left w:val="single" w:sz="4" w:space="0" w:color="auto"/>
              <w:right w:val="single" w:sz="4" w:space="0" w:color="auto"/>
            </w:tcBorders>
          </w:tcPr>
          <w:p w14:paraId="13B72A7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74E4F6FC" w14:textId="5AB7B834" w:rsidR="007A713C" w:rsidRPr="007A713C" w:rsidRDefault="00E6466F"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0B378E">
              <w:rPr>
                <w:rFonts w:ascii="Arial" w:eastAsia="Times New Roman" w:hAnsi="Arial" w:cs="Times New Roman"/>
                <w:spacing w:val="-2"/>
                <w:sz w:val="18"/>
                <w:szCs w:val="20"/>
                <w:highlight w:val="green"/>
                <w:lang w:val="nl-BE" w:eastAsia="nl-NL"/>
              </w:rPr>
              <w:t>Milupa</w:t>
            </w:r>
            <w:r>
              <w:rPr>
                <w:rFonts w:ascii="Arial" w:eastAsia="Times New Roman" w:hAnsi="Arial" w:cs="Times New Roman"/>
                <w:spacing w:val="-2"/>
                <w:sz w:val="18"/>
                <w:szCs w:val="20"/>
                <w:lang w:val="nl-BE" w:eastAsia="nl-NL"/>
              </w:rPr>
              <w:t xml:space="preserve"> </w:t>
            </w:r>
            <w:r w:rsidR="007A713C" w:rsidRPr="007A713C">
              <w:rPr>
                <w:rFonts w:ascii="Arial" w:eastAsia="Times New Roman" w:hAnsi="Arial" w:cs="Times New Roman"/>
                <w:spacing w:val="-2"/>
                <w:sz w:val="18"/>
                <w:szCs w:val="20"/>
                <w:lang w:val="nl-BE" w:eastAsia="nl-NL"/>
              </w:rPr>
              <w:t xml:space="preserve">PKU 2 Shake fraise / </w:t>
            </w:r>
            <w:proofErr w:type="spellStart"/>
            <w:r w:rsidR="007A713C" w:rsidRPr="007A713C">
              <w:rPr>
                <w:rFonts w:ascii="Arial" w:eastAsia="Times New Roman" w:hAnsi="Arial" w:cs="Times New Roman"/>
                <w:spacing w:val="-2"/>
                <w:sz w:val="18"/>
                <w:szCs w:val="20"/>
                <w:lang w:val="nl-BE" w:eastAsia="nl-NL"/>
              </w:rPr>
              <w:t>aardbeien-smaak</w:t>
            </w:r>
            <w:proofErr w:type="spellEnd"/>
            <w:r w:rsidR="007A713C" w:rsidRPr="007A713C">
              <w:rPr>
                <w:rFonts w:ascii="Arial" w:eastAsia="Times New Roman" w:hAnsi="Arial" w:cs="Times New Roman"/>
                <w:spacing w:val="-2"/>
                <w:sz w:val="18"/>
                <w:szCs w:val="20"/>
                <w:lang w:val="nl-BE" w:eastAsia="nl-NL"/>
              </w:rPr>
              <w:t xml:space="preserve"> (Nutricia)</w:t>
            </w:r>
          </w:p>
        </w:tc>
        <w:tc>
          <w:tcPr>
            <w:tcW w:w="690" w:type="dxa"/>
            <w:tcBorders>
              <w:top w:val="single" w:sz="4" w:space="0" w:color="auto"/>
              <w:left w:val="single" w:sz="4" w:space="0" w:color="auto"/>
              <w:right w:val="single" w:sz="4" w:space="0" w:color="auto"/>
            </w:tcBorders>
          </w:tcPr>
          <w:p w14:paraId="0EE426F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single" w:sz="4" w:space="0" w:color="auto"/>
              <w:right w:val="single" w:sz="4" w:space="0" w:color="auto"/>
            </w:tcBorders>
          </w:tcPr>
          <w:p w14:paraId="61B8CB7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single" w:sz="4" w:space="0" w:color="auto"/>
              <w:right w:val="single" w:sz="4" w:space="0" w:color="auto"/>
            </w:tcBorders>
          </w:tcPr>
          <w:p w14:paraId="0961A0D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01643C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7D6F507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7A713C" w14:paraId="12A5AB75" w14:textId="77777777" w:rsidTr="00C30216">
        <w:trPr>
          <w:trHeight w:val="60"/>
        </w:trPr>
        <w:tc>
          <w:tcPr>
            <w:tcW w:w="985" w:type="dxa"/>
            <w:tcBorders>
              <w:left w:val="single" w:sz="4" w:space="0" w:color="auto"/>
              <w:right w:val="single" w:sz="4" w:space="0" w:color="auto"/>
            </w:tcBorders>
          </w:tcPr>
          <w:p w14:paraId="74592D5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310" w:type="dxa"/>
            <w:tcBorders>
              <w:left w:val="single" w:sz="4" w:space="0" w:color="auto"/>
              <w:right w:val="single" w:sz="4" w:space="0" w:color="auto"/>
            </w:tcBorders>
          </w:tcPr>
          <w:p w14:paraId="1C2CC6E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2661-262</w:t>
            </w:r>
          </w:p>
        </w:tc>
        <w:tc>
          <w:tcPr>
            <w:tcW w:w="3181" w:type="dxa"/>
            <w:tcBorders>
              <w:left w:val="single" w:sz="4" w:space="0" w:color="auto"/>
              <w:right w:val="single" w:sz="4" w:space="0" w:color="auto"/>
            </w:tcBorders>
          </w:tcPr>
          <w:p w14:paraId="7CD69E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10 sachets/</w:t>
            </w:r>
            <w:proofErr w:type="spellStart"/>
            <w:r w:rsidRPr="007A713C">
              <w:rPr>
                <w:rFonts w:ascii="Arial" w:eastAsia="Times New Roman" w:hAnsi="Arial" w:cs="Times New Roman"/>
                <w:spacing w:val="-2"/>
                <w:sz w:val="18"/>
                <w:szCs w:val="20"/>
                <w:lang w:val="en-US" w:eastAsia="nl-NL"/>
              </w:rPr>
              <w:t>zakjes</w:t>
            </w:r>
            <w:proofErr w:type="spellEnd"/>
            <w:r w:rsidRPr="007A713C">
              <w:rPr>
                <w:rFonts w:ascii="Arial" w:eastAsia="Times New Roman" w:hAnsi="Arial" w:cs="Times New Roman"/>
                <w:spacing w:val="-2"/>
                <w:sz w:val="18"/>
                <w:szCs w:val="20"/>
                <w:lang w:val="en-US" w:eastAsia="nl-NL"/>
              </w:rPr>
              <w:t xml:space="preserve"> x 50 g</w:t>
            </w:r>
          </w:p>
        </w:tc>
        <w:tc>
          <w:tcPr>
            <w:tcW w:w="690" w:type="dxa"/>
            <w:tcBorders>
              <w:left w:val="single" w:sz="4" w:space="0" w:color="auto"/>
              <w:right w:val="single" w:sz="4" w:space="0" w:color="auto"/>
            </w:tcBorders>
          </w:tcPr>
          <w:p w14:paraId="507DEDAC"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M</w:t>
            </w:r>
          </w:p>
        </w:tc>
        <w:tc>
          <w:tcPr>
            <w:tcW w:w="1263" w:type="dxa"/>
            <w:tcBorders>
              <w:left w:val="single" w:sz="4" w:space="0" w:color="auto"/>
              <w:right w:val="single" w:sz="4" w:space="0" w:color="auto"/>
            </w:tcBorders>
          </w:tcPr>
          <w:p w14:paraId="0A13BF9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106,40</w:t>
            </w:r>
          </w:p>
        </w:tc>
        <w:tc>
          <w:tcPr>
            <w:tcW w:w="1251" w:type="dxa"/>
            <w:tcBorders>
              <w:left w:val="single" w:sz="4" w:space="0" w:color="auto"/>
              <w:right w:val="single" w:sz="4" w:space="0" w:color="auto"/>
            </w:tcBorders>
          </w:tcPr>
          <w:p w14:paraId="32AAEBF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106,40</w:t>
            </w:r>
          </w:p>
        </w:tc>
        <w:tc>
          <w:tcPr>
            <w:tcW w:w="1098" w:type="dxa"/>
            <w:tcBorders>
              <w:left w:val="single" w:sz="4" w:space="0" w:color="auto"/>
              <w:right w:val="single" w:sz="4" w:space="0" w:color="auto"/>
            </w:tcBorders>
          </w:tcPr>
          <w:p w14:paraId="622B14D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29CC034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0,00</w:t>
            </w:r>
          </w:p>
        </w:tc>
      </w:tr>
      <w:tr w:rsidR="007A713C" w:rsidRPr="007A713C" w14:paraId="69FEDD40" w14:textId="77777777" w:rsidTr="00C30216">
        <w:tc>
          <w:tcPr>
            <w:tcW w:w="985" w:type="dxa"/>
            <w:tcBorders>
              <w:left w:val="single" w:sz="4" w:space="0" w:color="auto"/>
              <w:right w:val="single" w:sz="4" w:space="0" w:color="auto"/>
            </w:tcBorders>
          </w:tcPr>
          <w:p w14:paraId="78AF6EF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D419E5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7000-649</w:t>
            </w:r>
          </w:p>
        </w:tc>
        <w:tc>
          <w:tcPr>
            <w:tcW w:w="3181" w:type="dxa"/>
            <w:tcBorders>
              <w:left w:val="single" w:sz="4" w:space="0" w:color="auto"/>
              <w:right w:val="single" w:sz="4" w:space="0" w:color="auto"/>
            </w:tcBorders>
          </w:tcPr>
          <w:p w14:paraId="5963BBD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pr. 1 sachet/zakje x 50 g</w:t>
            </w:r>
          </w:p>
        </w:tc>
        <w:tc>
          <w:tcPr>
            <w:tcW w:w="690" w:type="dxa"/>
            <w:tcBorders>
              <w:left w:val="single" w:sz="4" w:space="0" w:color="auto"/>
              <w:right w:val="single" w:sz="4" w:space="0" w:color="auto"/>
            </w:tcBorders>
          </w:tcPr>
          <w:p w14:paraId="6229A0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tcPr>
          <w:p w14:paraId="72027BE5"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8,8400</w:t>
            </w:r>
          </w:p>
        </w:tc>
        <w:tc>
          <w:tcPr>
            <w:tcW w:w="1251" w:type="dxa"/>
            <w:tcBorders>
              <w:left w:val="single" w:sz="4" w:space="0" w:color="auto"/>
              <w:right w:val="single" w:sz="4" w:space="0" w:color="auto"/>
            </w:tcBorders>
          </w:tcPr>
          <w:p w14:paraId="6458057D"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8,8400</w:t>
            </w:r>
          </w:p>
        </w:tc>
        <w:tc>
          <w:tcPr>
            <w:tcW w:w="1098" w:type="dxa"/>
            <w:tcBorders>
              <w:left w:val="single" w:sz="4" w:space="0" w:color="auto"/>
              <w:right w:val="single" w:sz="4" w:space="0" w:color="auto"/>
            </w:tcBorders>
          </w:tcPr>
          <w:p w14:paraId="1FD76BA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tcPr>
          <w:p w14:paraId="26496D9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51B4F999" w14:textId="77777777" w:rsidTr="00C30216">
        <w:tc>
          <w:tcPr>
            <w:tcW w:w="985" w:type="dxa"/>
            <w:tcBorders>
              <w:left w:val="single" w:sz="4" w:space="0" w:color="auto"/>
              <w:bottom w:val="single" w:sz="4" w:space="0" w:color="auto"/>
              <w:right w:val="single" w:sz="4" w:space="0" w:color="auto"/>
            </w:tcBorders>
          </w:tcPr>
          <w:p w14:paraId="717AC97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0E8F1B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7000-649</w:t>
            </w:r>
          </w:p>
        </w:tc>
        <w:tc>
          <w:tcPr>
            <w:tcW w:w="3181" w:type="dxa"/>
            <w:tcBorders>
              <w:left w:val="single" w:sz="4" w:space="0" w:color="auto"/>
              <w:bottom w:val="single" w:sz="4" w:space="0" w:color="auto"/>
              <w:right w:val="single" w:sz="4" w:space="0" w:color="auto"/>
            </w:tcBorders>
          </w:tcPr>
          <w:p w14:paraId="231F6F9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pr. 1 sachet/zakje x 50 g</w:t>
            </w:r>
          </w:p>
        </w:tc>
        <w:tc>
          <w:tcPr>
            <w:tcW w:w="690" w:type="dxa"/>
            <w:tcBorders>
              <w:left w:val="single" w:sz="4" w:space="0" w:color="auto"/>
              <w:bottom w:val="single" w:sz="4" w:space="0" w:color="auto"/>
              <w:right w:val="single" w:sz="4" w:space="0" w:color="auto"/>
            </w:tcBorders>
          </w:tcPr>
          <w:p w14:paraId="0808EF7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tcPr>
          <w:p w14:paraId="59D85D0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8,1290</w:t>
            </w:r>
          </w:p>
        </w:tc>
        <w:tc>
          <w:tcPr>
            <w:tcW w:w="1251" w:type="dxa"/>
            <w:tcBorders>
              <w:left w:val="single" w:sz="4" w:space="0" w:color="auto"/>
              <w:bottom w:val="single" w:sz="4" w:space="0" w:color="auto"/>
              <w:right w:val="single" w:sz="4" w:space="0" w:color="auto"/>
            </w:tcBorders>
          </w:tcPr>
          <w:p w14:paraId="5C75045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8,1290</w:t>
            </w:r>
          </w:p>
        </w:tc>
        <w:tc>
          <w:tcPr>
            <w:tcW w:w="1098" w:type="dxa"/>
            <w:tcBorders>
              <w:left w:val="single" w:sz="4" w:space="0" w:color="auto"/>
              <w:bottom w:val="single" w:sz="4" w:space="0" w:color="auto"/>
              <w:right w:val="single" w:sz="4" w:space="0" w:color="auto"/>
            </w:tcBorders>
          </w:tcPr>
          <w:p w14:paraId="10339B8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bottom w:val="single" w:sz="4" w:space="0" w:color="auto"/>
              <w:right w:val="single" w:sz="4" w:space="0" w:color="auto"/>
            </w:tcBorders>
          </w:tcPr>
          <w:p w14:paraId="26E246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8D1FF6" w14:paraId="50F08F02" w14:textId="77777777" w:rsidTr="00C30216">
        <w:tc>
          <w:tcPr>
            <w:tcW w:w="985" w:type="dxa"/>
            <w:tcBorders>
              <w:top w:val="single" w:sz="4" w:space="0" w:color="auto"/>
              <w:left w:val="single" w:sz="4" w:space="0" w:color="auto"/>
              <w:right w:val="single" w:sz="4" w:space="0" w:color="auto"/>
            </w:tcBorders>
          </w:tcPr>
          <w:p w14:paraId="26D8444A"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A</w:t>
            </w:r>
          </w:p>
        </w:tc>
        <w:tc>
          <w:tcPr>
            <w:tcW w:w="1310" w:type="dxa"/>
            <w:tcBorders>
              <w:top w:val="single" w:sz="4" w:space="0" w:color="auto"/>
              <w:left w:val="single" w:sz="4" w:space="0" w:color="auto"/>
              <w:right w:val="single" w:sz="4" w:space="0" w:color="auto"/>
            </w:tcBorders>
          </w:tcPr>
          <w:p w14:paraId="51C09F54"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3181" w:type="dxa"/>
            <w:tcBorders>
              <w:top w:val="single" w:sz="4" w:space="0" w:color="auto"/>
              <w:left w:val="single" w:sz="4" w:space="0" w:color="auto"/>
              <w:right w:val="single" w:sz="4" w:space="0" w:color="auto"/>
            </w:tcBorders>
          </w:tcPr>
          <w:p w14:paraId="65AD2830"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PKU 3 (</w:t>
            </w:r>
            <w:proofErr w:type="spellStart"/>
            <w:r w:rsidRPr="008D1FF6">
              <w:rPr>
                <w:rFonts w:ascii="Arial" w:eastAsia="Times New Roman" w:hAnsi="Arial" w:cs="Times New Roman"/>
                <w:strike/>
                <w:spacing w:val="-2"/>
                <w:sz w:val="18"/>
                <w:szCs w:val="20"/>
                <w:highlight w:val="green"/>
                <w:lang w:val="en-US" w:eastAsia="nl-NL"/>
              </w:rPr>
              <w:t>Nutricia</w:t>
            </w:r>
            <w:proofErr w:type="spellEnd"/>
            <w:r w:rsidRPr="008D1FF6">
              <w:rPr>
                <w:rFonts w:ascii="Arial" w:eastAsia="Times New Roman" w:hAnsi="Arial" w:cs="Times New Roman"/>
                <w:strike/>
                <w:spacing w:val="-2"/>
                <w:sz w:val="18"/>
                <w:szCs w:val="20"/>
                <w:highlight w:val="green"/>
                <w:lang w:val="en-US" w:eastAsia="nl-NL"/>
              </w:rPr>
              <w:t>)</w:t>
            </w:r>
          </w:p>
        </w:tc>
        <w:tc>
          <w:tcPr>
            <w:tcW w:w="690" w:type="dxa"/>
            <w:tcBorders>
              <w:top w:val="single" w:sz="4" w:space="0" w:color="auto"/>
              <w:left w:val="single" w:sz="4" w:space="0" w:color="auto"/>
              <w:right w:val="single" w:sz="4" w:space="0" w:color="auto"/>
            </w:tcBorders>
          </w:tcPr>
          <w:p w14:paraId="3EEBAF00"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263" w:type="dxa"/>
            <w:tcBorders>
              <w:top w:val="single" w:sz="4" w:space="0" w:color="auto"/>
              <w:left w:val="single" w:sz="4" w:space="0" w:color="auto"/>
              <w:right w:val="single" w:sz="4" w:space="0" w:color="auto"/>
            </w:tcBorders>
          </w:tcPr>
          <w:p w14:paraId="72A56C9D"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251" w:type="dxa"/>
            <w:tcBorders>
              <w:top w:val="single" w:sz="4" w:space="0" w:color="auto"/>
              <w:left w:val="single" w:sz="4" w:space="0" w:color="auto"/>
              <w:right w:val="single" w:sz="4" w:space="0" w:color="auto"/>
            </w:tcBorders>
          </w:tcPr>
          <w:p w14:paraId="4F44A62A"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17A77F17"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098" w:type="dxa"/>
            <w:tcBorders>
              <w:top w:val="single" w:sz="4" w:space="0" w:color="auto"/>
              <w:left w:val="single" w:sz="4" w:space="0" w:color="auto"/>
              <w:right w:val="single" w:sz="8" w:space="0" w:color="auto"/>
            </w:tcBorders>
          </w:tcPr>
          <w:p w14:paraId="0FC34311"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r>
      <w:tr w:rsidR="007A713C" w:rsidRPr="008D1FF6" w14:paraId="572AFD9E" w14:textId="77777777" w:rsidTr="00C30216">
        <w:tc>
          <w:tcPr>
            <w:tcW w:w="985" w:type="dxa"/>
            <w:tcBorders>
              <w:left w:val="single" w:sz="4" w:space="0" w:color="auto"/>
              <w:right w:val="single" w:sz="4" w:space="0" w:color="auto"/>
            </w:tcBorders>
          </w:tcPr>
          <w:p w14:paraId="37AB2388"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310" w:type="dxa"/>
            <w:tcBorders>
              <w:left w:val="single" w:sz="4" w:space="0" w:color="auto"/>
              <w:right w:val="single" w:sz="4" w:space="0" w:color="auto"/>
            </w:tcBorders>
          </w:tcPr>
          <w:p w14:paraId="3B7EF026"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0378-984</w:t>
            </w:r>
          </w:p>
        </w:tc>
        <w:tc>
          <w:tcPr>
            <w:tcW w:w="3181" w:type="dxa"/>
            <w:tcBorders>
              <w:left w:val="single" w:sz="4" w:space="0" w:color="auto"/>
              <w:right w:val="single" w:sz="4" w:space="0" w:color="auto"/>
            </w:tcBorders>
          </w:tcPr>
          <w:p w14:paraId="0FCFB02F"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500 g </w:t>
            </w:r>
            <w:proofErr w:type="spellStart"/>
            <w:r w:rsidRPr="008D1FF6">
              <w:rPr>
                <w:rFonts w:ascii="Arial" w:eastAsia="Times New Roman" w:hAnsi="Arial" w:cs="Times New Roman"/>
                <w:strike/>
                <w:spacing w:val="-2"/>
                <w:sz w:val="18"/>
                <w:szCs w:val="20"/>
                <w:highlight w:val="green"/>
                <w:lang w:val="en-US" w:eastAsia="nl-NL"/>
              </w:rPr>
              <w:t>pulv.or</w:t>
            </w:r>
            <w:proofErr w:type="spellEnd"/>
            <w:r w:rsidRPr="008D1FF6">
              <w:rPr>
                <w:rFonts w:ascii="Arial" w:eastAsia="Times New Roman" w:hAnsi="Arial" w:cs="Times New Roman"/>
                <w:strike/>
                <w:spacing w:val="-2"/>
                <w:sz w:val="18"/>
                <w:szCs w:val="20"/>
                <w:highlight w:val="green"/>
                <w:lang w:val="en-US" w:eastAsia="nl-NL"/>
              </w:rPr>
              <w:t>.</w:t>
            </w:r>
          </w:p>
        </w:tc>
        <w:tc>
          <w:tcPr>
            <w:tcW w:w="690" w:type="dxa"/>
            <w:tcBorders>
              <w:left w:val="single" w:sz="4" w:space="0" w:color="auto"/>
              <w:right w:val="single" w:sz="4" w:space="0" w:color="auto"/>
            </w:tcBorders>
          </w:tcPr>
          <w:p w14:paraId="2DA6AE67" w14:textId="77777777" w:rsidR="007A713C" w:rsidRPr="008D1FF6" w:rsidRDefault="007A713C" w:rsidP="007A713C">
            <w:pPr>
              <w:tabs>
                <w:tab w:val="left" w:pos="-120"/>
                <w:tab w:val="left" w:pos="211"/>
                <w:tab w:val="left" w:pos="459"/>
              </w:tabs>
              <w:spacing w:before="40" w:after="54" w:line="240" w:lineRule="auto"/>
              <w:jc w:val="center"/>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M</w:t>
            </w:r>
          </w:p>
        </w:tc>
        <w:tc>
          <w:tcPr>
            <w:tcW w:w="1263" w:type="dxa"/>
            <w:tcBorders>
              <w:left w:val="single" w:sz="4" w:space="0" w:color="auto"/>
              <w:right w:val="single" w:sz="4" w:space="0" w:color="auto"/>
            </w:tcBorders>
          </w:tcPr>
          <w:p w14:paraId="6E7D6927"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140,00</w:t>
            </w:r>
          </w:p>
        </w:tc>
        <w:tc>
          <w:tcPr>
            <w:tcW w:w="1251" w:type="dxa"/>
            <w:tcBorders>
              <w:left w:val="single" w:sz="4" w:space="0" w:color="auto"/>
              <w:right w:val="single" w:sz="4" w:space="0" w:color="auto"/>
            </w:tcBorders>
          </w:tcPr>
          <w:p w14:paraId="5C37DECC"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140,00</w:t>
            </w:r>
          </w:p>
        </w:tc>
        <w:tc>
          <w:tcPr>
            <w:tcW w:w="1098" w:type="dxa"/>
            <w:tcBorders>
              <w:left w:val="single" w:sz="4" w:space="0" w:color="auto"/>
              <w:right w:val="single" w:sz="4" w:space="0" w:color="auto"/>
            </w:tcBorders>
          </w:tcPr>
          <w:p w14:paraId="666B2C05"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0,00</w:t>
            </w:r>
          </w:p>
        </w:tc>
        <w:tc>
          <w:tcPr>
            <w:tcW w:w="1098" w:type="dxa"/>
            <w:tcBorders>
              <w:left w:val="single" w:sz="4" w:space="0" w:color="auto"/>
              <w:right w:val="single" w:sz="8" w:space="0" w:color="auto"/>
            </w:tcBorders>
          </w:tcPr>
          <w:p w14:paraId="3884BBF2"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0,00</w:t>
            </w:r>
          </w:p>
        </w:tc>
      </w:tr>
      <w:tr w:rsidR="007A713C" w:rsidRPr="008D1FF6" w14:paraId="18578EA0" w14:textId="77777777" w:rsidTr="00C30216">
        <w:tc>
          <w:tcPr>
            <w:tcW w:w="985" w:type="dxa"/>
            <w:tcBorders>
              <w:left w:val="single" w:sz="4" w:space="0" w:color="auto"/>
              <w:right w:val="single" w:sz="4" w:space="0" w:color="auto"/>
            </w:tcBorders>
          </w:tcPr>
          <w:p w14:paraId="275073E9"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310" w:type="dxa"/>
            <w:tcBorders>
              <w:left w:val="single" w:sz="4" w:space="0" w:color="auto"/>
              <w:right w:val="single" w:sz="4" w:space="0" w:color="auto"/>
            </w:tcBorders>
          </w:tcPr>
          <w:p w14:paraId="547B7F7E"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0735-571</w:t>
            </w:r>
          </w:p>
        </w:tc>
        <w:tc>
          <w:tcPr>
            <w:tcW w:w="3181" w:type="dxa"/>
            <w:tcBorders>
              <w:left w:val="single" w:sz="4" w:space="0" w:color="auto"/>
              <w:right w:val="single" w:sz="4" w:space="0" w:color="auto"/>
            </w:tcBorders>
          </w:tcPr>
          <w:p w14:paraId="20D6FA6A"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single" w:sz="4" w:space="0" w:color="auto"/>
              <w:right w:val="single" w:sz="4" w:space="0" w:color="auto"/>
            </w:tcBorders>
          </w:tcPr>
          <w:p w14:paraId="72516EB9"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263" w:type="dxa"/>
            <w:tcBorders>
              <w:left w:val="single" w:sz="4" w:space="0" w:color="auto"/>
              <w:right w:val="single" w:sz="4" w:space="0" w:color="auto"/>
            </w:tcBorders>
          </w:tcPr>
          <w:p w14:paraId="3911B495"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114,0700</w:t>
            </w:r>
          </w:p>
        </w:tc>
        <w:tc>
          <w:tcPr>
            <w:tcW w:w="1251" w:type="dxa"/>
            <w:tcBorders>
              <w:left w:val="single" w:sz="4" w:space="0" w:color="auto"/>
              <w:right w:val="single" w:sz="4" w:space="0" w:color="auto"/>
            </w:tcBorders>
          </w:tcPr>
          <w:p w14:paraId="774977E4"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114,0700</w:t>
            </w:r>
          </w:p>
        </w:tc>
        <w:tc>
          <w:tcPr>
            <w:tcW w:w="1098" w:type="dxa"/>
            <w:tcBorders>
              <w:left w:val="single" w:sz="4" w:space="0" w:color="auto"/>
              <w:right w:val="single" w:sz="4" w:space="0" w:color="auto"/>
            </w:tcBorders>
          </w:tcPr>
          <w:p w14:paraId="588955C5"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098" w:type="dxa"/>
            <w:tcBorders>
              <w:left w:val="single" w:sz="4" w:space="0" w:color="auto"/>
              <w:right w:val="single" w:sz="8" w:space="0" w:color="auto"/>
            </w:tcBorders>
          </w:tcPr>
          <w:p w14:paraId="27AC4ECB"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r>
      <w:tr w:rsidR="007A713C" w:rsidRPr="008D1FF6" w14:paraId="1FAF2ED3" w14:textId="77777777" w:rsidTr="00C30216">
        <w:tc>
          <w:tcPr>
            <w:tcW w:w="985" w:type="dxa"/>
            <w:tcBorders>
              <w:left w:val="single" w:sz="4" w:space="0" w:color="auto"/>
              <w:bottom w:val="single" w:sz="4" w:space="0" w:color="auto"/>
              <w:right w:val="single" w:sz="4" w:space="0" w:color="auto"/>
            </w:tcBorders>
          </w:tcPr>
          <w:p w14:paraId="72075189"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310" w:type="dxa"/>
            <w:tcBorders>
              <w:left w:val="single" w:sz="4" w:space="0" w:color="auto"/>
              <w:bottom w:val="single" w:sz="4" w:space="0" w:color="auto"/>
              <w:right w:val="single" w:sz="4" w:space="0" w:color="auto"/>
            </w:tcBorders>
          </w:tcPr>
          <w:p w14:paraId="1DCFE491"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0735-571</w:t>
            </w:r>
          </w:p>
        </w:tc>
        <w:tc>
          <w:tcPr>
            <w:tcW w:w="3181" w:type="dxa"/>
            <w:tcBorders>
              <w:left w:val="single" w:sz="4" w:space="0" w:color="auto"/>
              <w:bottom w:val="single" w:sz="4" w:space="0" w:color="auto"/>
              <w:right w:val="single" w:sz="4" w:space="0" w:color="auto"/>
            </w:tcBorders>
          </w:tcPr>
          <w:p w14:paraId="4B804273"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single" w:sz="4" w:space="0" w:color="auto"/>
              <w:bottom w:val="single" w:sz="4" w:space="0" w:color="auto"/>
              <w:right w:val="single" w:sz="4" w:space="0" w:color="auto"/>
            </w:tcBorders>
          </w:tcPr>
          <w:p w14:paraId="12822353"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263" w:type="dxa"/>
            <w:tcBorders>
              <w:left w:val="single" w:sz="4" w:space="0" w:color="auto"/>
              <w:bottom w:val="single" w:sz="4" w:space="0" w:color="auto"/>
              <w:right w:val="single" w:sz="4" w:space="0" w:color="auto"/>
            </w:tcBorders>
          </w:tcPr>
          <w:p w14:paraId="2591F00F"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106,9600</w:t>
            </w:r>
          </w:p>
        </w:tc>
        <w:tc>
          <w:tcPr>
            <w:tcW w:w="1251" w:type="dxa"/>
            <w:tcBorders>
              <w:left w:val="single" w:sz="4" w:space="0" w:color="auto"/>
              <w:bottom w:val="single" w:sz="4" w:space="0" w:color="auto"/>
              <w:right w:val="single" w:sz="4" w:space="0" w:color="auto"/>
            </w:tcBorders>
          </w:tcPr>
          <w:p w14:paraId="6AB33F2C"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106,9600</w:t>
            </w:r>
          </w:p>
        </w:tc>
        <w:tc>
          <w:tcPr>
            <w:tcW w:w="1098" w:type="dxa"/>
            <w:tcBorders>
              <w:left w:val="single" w:sz="4" w:space="0" w:color="auto"/>
              <w:bottom w:val="single" w:sz="4" w:space="0" w:color="auto"/>
              <w:right w:val="single" w:sz="4" w:space="0" w:color="auto"/>
            </w:tcBorders>
          </w:tcPr>
          <w:p w14:paraId="798B5F03"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098" w:type="dxa"/>
            <w:tcBorders>
              <w:left w:val="single" w:sz="4" w:space="0" w:color="auto"/>
              <w:bottom w:val="single" w:sz="4" w:space="0" w:color="auto"/>
              <w:right w:val="single" w:sz="8" w:space="0" w:color="auto"/>
            </w:tcBorders>
          </w:tcPr>
          <w:p w14:paraId="72C8E2BC"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r>
      <w:tr w:rsidR="007A713C" w:rsidRPr="008D1FF6" w14:paraId="51A91486" w14:textId="77777777" w:rsidTr="00C30216">
        <w:tc>
          <w:tcPr>
            <w:tcW w:w="985" w:type="dxa"/>
            <w:tcBorders>
              <w:top w:val="single" w:sz="4" w:space="0" w:color="auto"/>
              <w:left w:val="single" w:sz="4" w:space="0" w:color="auto"/>
              <w:right w:val="single" w:sz="4" w:space="0" w:color="auto"/>
            </w:tcBorders>
          </w:tcPr>
          <w:p w14:paraId="1EA4171E"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A</w:t>
            </w:r>
          </w:p>
        </w:tc>
        <w:tc>
          <w:tcPr>
            <w:tcW w:w="1310" w:type="dxa"/>
            <w:tcBorders>
              <w:top w:val="single" w:sz="4" w:space="0" w:color="auto"/>
              <w:left w:val="nil"/>
              <w:right w:val="single" w:sz="4" w:space="0" w:color="auto"/>
            </w:tcBorders>
          </w:tcPr>
          <w:p w14:paraId="181791CC"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p>
        </w:tc>
        <w:tc>
          <w:tcPr>
            <w:tcW w:w="3181" w:type="dxa"/>
            <w:tcBorders>
              <w:top w:val="single" w:sz="4" w:space="0" w:color="auto"/>
              <w:left w:val="nil"/>
              <w:right w:val="single" w:sz="4" w:space="0" w:color="auto"/>
            </w:tcBorders>
          </w:tcPr>
          <w:p w14:paraId="5B4105EA" w14:textId="77777777" w:rsidR="007A713C" w:rsidRPr="008D1FF6"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xml:space="preserve">PKU 3 Activa </w:t>
            </w:r>
            <w:proofErr w:type="spellStart"/>
            <w:r w:rsidRPr="008D1FF6">
              <w:rPr>
                <w:rFonts w:ascii="Arial" w:eastAsia="Times New Roman" w:hAnsi="Arial" w:cs="Times New Roman"/>
                <w:strike/>
                <w:spacing w:val="-2"/>
                <w:sz w:val="18"/>
                <w:szCs w:val="20"/>
                <w:highlight w:val="green"/>
                <w:lang w:eastAsia="nl-NL"/>
              </w:rPr>
              <w:t>tomatensmaak</w:t>
            </w:r>
            <w:proofErr w:type="spellEnd"/>
            <w:r w:rsidRPr="008D1FF6">
              <w:rPr>
                <w:rFonts w:ascii="Arial" w:eastAsia="Times New Roman" w:hAnsi="Arial" w:cs="Times New Roman"/>
                <w:strike/>
                <w:spacing w:val="-2"/>
                <w:sz w:val="18"/>
                <w:szCs w:val="20"/>
                <w:highlight w:val="green"/>
                <w:lang w:eastAsia="nl-NL"/>
              </w:rPr>
              <w:t xml:space="preserve"> / goût tomate (Nutricia)</w:t>
            </w:r>
          </w:p>
        </w:tc>
        <w:tc>
          <w:tcPr>
            <w:tcW w:w="690" w:type="dxa"/>
            <w:tcBorders>
              <w:top w:val="single" w:sz="4" w:space="0" w:color="auto"/>
              <w:left w:val="nil"/>
              <w:right w:val="single" w:sz="4" w:space="0" w:color="auto"/>
            </w:tcBorders>
          </w:tcPr>
          <w:p w14:paraId="688CD4CC"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nil"/>
              <w:right w:val="single" w:sz="4" w:space="0" w:color="auto"/>
            </w:tcBorders>
          </w:tcPr>
          <w:p w14:paraId="7DCC7A6F"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p>
        </w:tc>
        <w:tc>
          <w:tcPr>
            <w:tcW w:w="1251" w:type="dxa"/>
            <w:tcBorders>
              <w:top w:val="single" w:sz="4" w:space="0" w:color="auto"/>
              <w:left w:val="nil"/>
              <w:right w:val="single" w:sz="4" w:space="0" w:color="auto"/>
            </w:tcBorders>
          </w:tcPr>
          <w:p w14:paraId="2881FCD8"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p>
        </w:tc>
        <w:tc>
          <w:tcPr>
            <w:tcW w:w="1098" w:type="dxa"/>
            <w:tcBorders>
              <w:top w:val="single" w:sz="4" w:space="0" w:color="auto"/>
              <w:left w:val="nil"/>
              <w:right w:val="single" w:sz="4" w:space="0" w:color="auto"/>
            </w:tcBorders>
          </w:tcPr>
          <w:p w14:paraId="1DCDC283"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nil"/>
              <w:right w:val="single" w:sz="4" w:space="0" w:color="auto"/>
            </w:tcBorders>
          </w:tcPr>
          <w:p w14:paraId="79ABDF79"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7A713C" w:rsidRPr="008D1FF6" w14:paraId="140A65F4" w14:textId="77777777" w:rsidTr="00C30216">
        <w:tc>
          <w:tcPr>
            <w:tcW w:w="985" w:type="dxa"/>
            <w:tcBorders>
              <w:left w:val="single" w:sz="4" w:space="0" w:color="auto"/>
              <w:right w:val="single" w:sz="4" w:space="0" w:color="auto"/>
            </w:tcBorders>
          </w:tcPr>
          <w:p w14:paraId="5E85445A"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nil"/>
              <w:right w:val="single" w:sz="4" w:space="0" w:color="auto"/>
            </w:tcBorders>
          </w:tcPr>
          <w:p w14:paraId="399C0B36"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2754-935</w:t>
            </w:r>
          </w:p>
        </w:tc>
        <w:tc>
          <w:tcPr>
            <w:tcW w:w="3181" w:type="dxa"/>
            <w:tcBorders>
              <w:left w:val="nil"/>
              <w:right w:val="single" w:sz="4" w:space="0" w:color="auto"/>
            </w:tcBorders>
          </w:tcPr>
          <w:p w14:paraId="3266DA47"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10 x 50 g</w:t>
            </w:r>
          </w:p>
        </w:tc>
        <w:tc>
          <w:tcPr>
            <w:tcW w:w="690" w:type="dxa"/>
            <w:tcBorders>
              <w:left w:val="nil"/>
              <w:right w:val="single" w:sz="4" w:space="0" w:color="auto"/>
            </w:tcBorders>
          </w:tcPr>
          <w:p w14:paraId="2ED0B075" w14:textId="77777777" w:rsidR="007A713C" w:rsidRPr="008D1FF6"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18"/>
                <w:highlight w:val="green"/>
                <w:lang w:eastAsia="nl-NL"/>
              </w:rPr>
            </w:pPr>
            <w:r w:rsidRPr="008D1FF6">
              <w:rPr>
                <w:rFonts w:ascii="Arial" w:eastAsia="Times New Roman" w:hAnsi="Arial" w:cs="Times New Roman"/>
                <w:strike/>
                <w:sz w:val="18"/>
                <w:szCs w:val="18"/>
                <w:highlight w:val="green"/>
                <w:lang w:eastAsia="nl-NL"/>
              </w:rPr>
              <w:t>M</w:t>
            </w:r>
          </w:p>
        </w:tc>
        <w:tc>
          <w:tcPr>
            <w:tcW w:w="1263" w:type="dxa"/>
            <w:tcBorders>
              <w:left w:val="nil"/>
              <w:right w:val="single" w:sz="4" w:space="0" w:color="auto"/>
            </w:tcBorders>
          </w:tcPr>
          <w:p w14:paraId="170E4A1B"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179,56</w:t>
            </w:r>
          </w:p>
        </w:tc>
        <w:tc>
          <w:tcPr>
            <w:tcW w:w="1251" w:type="dxa"/>
            <w:tcBorders>
              <w:left w:val="nil"/>
              <w:right w:val="single" w:sz="4" w:space="0" w:color="auto"/>
            </w:tcBorders>
          </w:tcPr>
          <w:p w14:paraId="1A3D99DE"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179,56</w:t>
            </w:r>
          </w:p>
        </w:tc>
        <w:tc>
          <w:tcPr>
            <w:tcW w:w="1098" w:type="dxa"/>
            <w:tcBorders>
              <w:left w:val="nil"/>
              <w:right w:val="single" w:sz="4" w:space="0" w:color="auto"/>
            </w:tcBorders>
          </w:tcPr>
          <w:p w14:paraId="4844ABFF"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c>
          <w:tcPr>
            <w:tcW w:w="1098" w:type="dxa"/>
            <w:tcBorders>
              <w:left w:val="nil"/>
              <w:right w:val="single" w:sz="4" w:space="0" w:color="auto"/>
            </w:tcBorders>
          </w:tcPr>
          <w:p w14:paraId="0D872105"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r>
      <w:tr w:rsidR="007A713C" w:rsidRPr="008D1FF6" w14:paraId="0EF537FF" w14:textId="77777777" w:rsidTr="00C30216">
        <w:tc>
          <w:tcPr>
            <w:tcW w:w="985" w:type="dxa"/>
            <w:tcBorders>
              <w:left w:val="single" w:sz="4" w:space="0" w:color="auto"/>
              <w:right w:val="single" w:sz="4" w:space="0" w:color="auto"/>
            </w:tcBorders>
          </w:tcPr>
          <w:p w14:paraId="6DF610C3"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nil"/>
              <w:right w:val="single" w:sz="4" w:space="0" w:color="auto"/>
            </w:tcBorders>
          </w:tcPr>
          <w:p w14:paraId="13EE01DA"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7001-498</w:t>
            </w:r>
          </w:p>
        </w:tc>
        <w:tc>
          <w:tcPr>
            <w:tcW w:w="3181" w:type="dxa"/>
            <w:tcBorders>
              <w:left w:val="nil"/>
              <w:right w:val="single" w:sz="4" w:space="0" w:color="auto"/>
            </w:tcBorders>
          </w:tcPr>
          <w:p w14:paraId="2CC9C929"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xml:space="preserve">* 1 x 50 g </w:t>
            </w:r>
          </w:p>
        </w:tc>
        <w:tc>
          <w:tcPr>
            <w:tcW w:w="690" w:type="dxa"/>
            <w:tcBorders>
              <w:left w:val="nil"/>
              <w:right w:val="single" w:sz="4" w:space="0" w:color="auto"/>
            </w:tcBorders>
          </w:tcPr>
          <w:p w14:paraId="5436EFE0"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nil"/>
              <w:right w:val="single" w:sz="4" w:space="0" w:color="auto"/>
            </w:tcBorders>
          </w:tcPr>
          <w:p w14:paraId="5A9D573D"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14,3130</w:t>
            </w:r>
          </w:p>
        </w:tc>
        <w:tc>
          <w:tcPr>
            <w:tcW w:w="1251" w:type="dxa"/>
            <w:tcBorders>
              <w:left w:val="nil"/>
              <w:right w:val="single" w:sz="4" w:space="0" w:color="auto"/>
            </w:tcBorders>
          </w:tcPr>
          <w:p w14:paraId="6128AA75"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14,3130</w:t>
            </w:r>
          </w:p>
        </w:tc>
        <w:tc>
          <w:tcPr>
            <w:tcW w:w="1098" w:type="dxa"/>
            <w:tcBorders>
              <w:left w:val="nil"/>
              <w:right w:val="single" w:sz="4" w:space="0" w:color="auto"/>
            </w:tcBorders>
          </w:tcPr>
          <w:p w14:paraId="70202889"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nil"/>
              <w:right w:val="single" w:sz="4" w:space="0" w:color="auto"/>
            </w:tcBorders>
          </w:tcPr>
          <w:p w14:paraId="1CC00E67"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7A713C" w14:paraId="7D013EF0" w14:textId="77777777" w:rsidTr="00C30216">
        <w:tc>
          <w:tcPr>
            <w:tcW w:w="985" w:type="dxa"/>
            <w:tcBorders>
              <w:left w:val="single" w:sz="4" w:space="0" w:color="auto"/>
              <w:bottom w:val="single" w:sz="4" w:space="0" w:color="auto"/>
              <w:right w:val="single" w:sz="4" w:space="0" w:color="auto"/>
            </w:tcBorders>
          </w:tcPr>
          <w:p w14:paraId="7071FC6A"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nil"/>
              <w:bottom w:val="single" w:sz="4" w:space="0" w:color="auto"/>
              <w:right w:val="single" w:sz="4" w:space="0" w:color="auto"/>
            </w:tcBorders>
          </w:tcPr>
          <w:p w14:paraId="5FED52FC" w14:textId="77777777" w:rsidR="007A713C" w:rsidRPr="008D1FF6" w:rsidRDefault="007A713C" w:rsidP="007A713C">
            <w:pPr>
              <w:spacing w:after="0" w:line="240" w:lineRule="auto"/>
              <w:rPr>
                <w:rFonts w:ascii="Times New Roman" w:eastAsia="Times New Roman" w:hAnsi="Times New Roman" w:cs="Times New Roman"/>
                <w:strike/>
                <w:sz w:val="20"/>
                <w:szCs w:val="20"/>
                <w:highlight w:val="green"/>
                <w:lang w:val="nl-NL" w:eastAsia="nl-NL"/>
              </w:rPr>
            </w:pPr>
            <w:r w:rsidRPr="008D1FF6">
              <w:rPr>
                <w:rFonts w:ascii="Arial" w:eastAsia="Times New Roman" w:hAnsi="Arial" w:cs="Times New Roman"/>
                <w:strike/>
                <w:spacing w:val="-2"/>
                <w:sz w:val="18"/>
                <w:szCs w:val="20"/>
                <w:highlight w:val="green"/>
                <w:lang w:eastAsia="nl-NL"/>
              </w:rPr>
              <w:t>7001-498</w:t>
            </w:r>
          </w:p>
        </w:tc>
        <w:tc>
          <w:tcPr>
            <w:tcW w:w="3181" w:type="dxa"/>
            <w:tcBorders>
              <w:left w:val="nil"/>
              <w:bottom w:val="single" w:sz="4" w:space="0" w:color="auto"/>
              <w:right w:val="single" w:sz="4" w:space="0" w:color="auto"/>
            </w:tcBorders>
          </w:tcPr>
          <w:p w14:paraId="2E957DB7"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50 g</w:t>
            </w:r>
          </w:p>
        </w:tc>
        <w:tc>
          <w:tcPr>
            <w:tcW w:w="690" w:type="dxa"/>
            <w:tcBorders>
              <w:left w:val="nil"/>
              <w:bottom w:val="single" w:sz="4" w:space="0" w:color="auto"/>
              <w:right w:val="single" w:sz="4" w:space="0" w:color="auto"/>
            </w:tcBorders>
          </w:tcPr>
          <w:p w14:paraId="3804AC19"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nil"/>
              <w:bottom w:val="single" w:sz="4" w:space="0" w:color="auto"/>
              <w:right w:val="single" w:sz="4" w:space="0" w:color="auto"/>
            </w:tcBorders>
          </w:tcPr>
          <w:p w14:paraId="264B1406"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13,6020</w:t>
            </w:r>
          </w:p>
        </w:tc>
        <w:tc>
          <w:tcPr>
            <w:tcW w:w="1251" w:type="dxa"/>
            <w:tcBorders>
              <w:left w:val="nil"/>
              <w:bottom w:val="single" w:sz="4" w:space="0" w:color="auto"/>
              <w:right w:val="single" w:sz="4" w:space="0" w:color="auto"/>
            </w:tcBorders>
          </w:tcPr>
          <w:p w14:paraId="294BF4F6"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13,6020</w:t>
            </w:r>
          </w:p>
        </w:tc>
        <w:tc>
          <w:tcPr>
            <w:tcW w:w="1098" w:type="dxa"/>
            <w:tcBorders>
              <w:left w:val="nil"/>
              <w:bottom w:val="single" w:sz="4" w:space="0" w:color="auto"/>
              <w:right w:val="single" w:sz="4" w:space="0" w:color="auto"/>
            </w:tcBorders>
          </w:tcPr>
          <w:p w14:paraId="62013F7B"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nil"/>
              <w:bottom w:val="single" w:sz="4" w:space="0" w:color="auto"/>
              <w:right w:val="single" w:sz="4" w:space="0" w:color="auto"/>
            </w:tcBorders>
          </w:tcPr>
          <w:p w14:paraId="64ED41C6"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7A713C" w14:paraId="39985622" w14:textId="77777777" w:rsidTr="00C30216">
        <w:trPr>
          <w:trHeight w:val="227"/>
        </w:trPr>
        <w:tc>
          <w:tcPr>
            <w:tcW w:w="985" w:type="dxa"/>
            <w:tcBorders>
              <w:top w:val="single" w:sz="4" w:space="0" w:color="auto"/>
              <w:left w:val="single" w:sz="4" w:space="0" w:color="auto"/>
              <w:right w:val="single" w:sz="4" w:space="0" w:color="auto"/>
            </w:tcBorders>
          </w:tcPr>
          <w:p w14:paraId="36A7CEB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EB275B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7F5A8D2C" w14:textId="10DE5D1E" w:rsidR="007A713C" w:rsidRPr="007A713C" w:rsidRDefault="001D4C3D"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8D1FF6">
              <w:rPr>
                <w:rFonts w:ascii="Arial" w:eastAsia="Times New Roman" w:hAnsi="Arial" w:cs="Times New Roman"/>
                <w:spacing w:val="-2"/>
                <w:sz w:val="18"/>
                <w:szCs w:val="18"/>
                <w:highlight w:val="green"/>
                <w:lang w:val="nl-BE" w:eastAsia="nl-NL"/>
              </w:rPr>
              <w:t>Milupa</w:t>
            </w:r>
            <w:r>
              <w:rPr>
                <w:rFonts w:ascii="Arial" w:eastAsia="Times New Roman" w:hAnsi="Arial" w:cs="Times New Roman"/>
                <w:spacing w:val="-2"/>
                <w:sz w:val="18"/>
                <w:szCs w:val="18"/>
                <w:lang w:val="nl-BE" w:eastAsia="nl-NL"/>
              </w:rPr>
              <w:t xml:space="preserve"> </w:t>
            </w:r>
            <w:r w:rsidR="007A713C" w:rsidRPr="007A713C">
              <w:rPr>
                <w:rFonts w:ascii="Arial" w:eastAsia="Times New Roman" w:hAnsi="Arial" w:cs="Times New Roman"/>
                <w:spacing w:val="-2"/>
                <w:sz w:val="18"/>
                <w:szCs w:val="18"/>
                <w:lang w:val="nl-BE" w:eastAsia="nl-NL"/>
              </w:rPr>
              <w:t xml:space="preserve">PKU 3 </w:t>
            </w:r>
            <w:proofErr w:type="spellStart"/>
            <w:r w:rsidR="007A713C" w:rsidRPr="007A713C">
              <w:rPr>
                <w:rFonts w:ascii="Arial" w:eastAsia="Times New Roman" w:hAnsi="Arial" w:cs="Times New Roman"/>
                <w:spacing w:val="-2"/>
                <w:sz w:val="18"/>
                <w:szCs w:val="18"/>
                <w:lang w:val="nl-BE" w:eastAsia="nl-NL"/>
              </w:rPr>
              <w:t>Advanta</w:t>
            </w:r>
            <w:proofErr w:type="spellEnd"/>
            <w:r w:rsidR="007A713C" w:rsidRPr="007A713C">
              <w:rPr>
                <w:rFonts w:ascii="Arial" w:eastAsia="Times New Roman" w:hAnsi="Arial" w:cs="Times New Roman"/>
                <w:spacing w:val="-2"/>
                <w:sz w:val="18"/>
                <w:szCs w:val="18"/>
                <w:lang w:val="nl-BE" w:eastAsia="nl-NL"/>
              </w:rPr>
              <w:t xml:space="preserve"> (Nutricia)</w:t>
            </w:r>
          </w:p>
        </w:tc>
        <w:tc>
          <w:tcPr>
            <w:tcW w:w="690" w:type="dxa"/>
            <w:tcBorders>
              <w:top w:val="single" w:sz="4" w:space="0" w:color="auto"/>
              <w:left w:val="single" w:sz="4" w:space="0" w:color="auto"/>
              <w:right w:val="single" w:sz="4" w:space="0" w:color="auto"/>
            </w:tcBorders>
          </w:tcPr>
          <w:p w14:paraId="4FE6CAD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single" w:sz="4" w:space="0" w:color="auto"/>
              <w:right w:val="single" w:sz="4" w:space="0" w:color="auto"/>
            </w:tcBorders>
          </w:tcPr>
          <w:p w14:paraId="63FF9B4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single" w:sz="4" w:space="0" w:color="auto"/>
              <w:right w:val="single" w:sz="4" w:space="0" w:color="auto"/>
            </w:tcBorders>
          </w:tcPr>
          <w:p w14:paraId="5FF3D29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27E3041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4B2084E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7A713C" w14:paraId="099CE128" w14:textId="77777777" w:rsidTr="00C30216">
        <w:trPr>
          <w:trHeight w:val="227"/>
        </w:trPr>
        <w:tc>
          <w:tcPr>
            <w:tcW w:w="985" w:type="dxa"/>
            <w:tcBorders>
              <w:left w:val="single" w:sz="4" w:space="0" w:color="auto"/>
              <w:right w:val="single" w:sz="4" w:space="0" w:color="auto"/>
            </w:tcBorders>
          </w:tcPr>
          <w:p w14:paraId="242D2E9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4623C3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eastAsia="nl-NL"/>
              </w:rPr>
              <w:t>3097-920</w:t>
            </w:r>
          </w:p>
        </w:tc>
        <w:tc>
          <w:tcPr>
            <w:tcW w:w="3181" w:type="dxa"/>
            <w:tcBorders>
              <w:left w:val="single" w:sz="4" w:space="0" w:color="auto"/>
              <w:right w:val="single" w:sz="4" w:space="0" w:color="auto"/>
            </w:tcBorders>
          </w:tcPr>
          <w:p w14:paraId="77ABE0A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20"/>
                <w:szCs w:val="20"/>
                <w:lang w:eastAsia="nl-NL"/>
              </w:rPr>
              <w:t>500 g</w:t>
            </w:r>
          </w:p>
        </w:tc>
        <w:tc>
          <w:tcPr>
            <w:tcW w:w="690" w:type="dxa"/>
            <w:tcBorders>
              <w:left w:val="single" w:sz="4" w:space="0" w:color="auto"/>
              <w:right w:val="single" w:sz="4" w:space="0" w:color="auto"/>
            </w:tcBorders>
          </w:tcPr>
          <w:p w14:paraId="17D5E04D"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030AB3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eastAsia="nl-NL"/>
              </w:rPr>
              <w:t>245,42</w:t>
            </w:r>
          </w:p>
        </w:tc>
        <w:tc>
          <w:tcPr>
            <w:tcW w:w="1251" w:type="dxa"/>
            <w:tcBorders>
              <w:left w:val="single" w:sz="4" w:space="0" w:color="auto"/>
              <w:right w:val="single" w:sz="4" w:space="0" w:color="auto"/>
            </w:tcBorders>
          </w:tcPr>
          <w:p w14:paraId="4C82F13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eastAsia="nl-NL"/>
              </w:rPr>
              <w:t>245,42</w:t>
            </w:r>
          </w:p>
        </w:tc>
        <w:tc>
          <w:tcPr>
            <w:tcW w:w="1098" w:type="dxa"/>
            <w:tcBorders>
              <w:left w:val="single" w:sz="4" w:space="0" w:color="auto"/>
              <w:right w:val="single" w:sz="4" w:space="0" w:color="auto"/>
            </w:tcBorders>
          </w:tcPr>
          <w:p w14:paraId="566C33A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1007784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eastAsia="nl-NL"/>
              </w:rPr>
              <w:t>0,00</w:t>
            </w:r>
          </w:p>
        </w:tc>
      </w:tr>
      <w:tr w:rsidR="007A713C" w:rsidRPr="007A713C" w14:paraId="1133F66C" w14:textId="77777777" w:rsidTr="00C30216">
        <w:trPr>
          <w:trHeight w:val="227"/>
        </w:trPr>
        <w:tc>
          <w:tcPr>
            <w:tcW w:w="985" w:type="dxa"/>
            <w:tcBorders>
              <w:left w:val="single" w:sz="4" w:space="0" w:color="auto"/>
              <w:right w:val="single" w:sz="4" w:space="0" w:color="auto"/>
            </w:tcBorders>
          </w:tcPr>
          <w:p w14:paraId="62766DF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465333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eastAsia="nl-NL"/>
              </w:rPr>
              <w:t>7001-183</w:t>
            </w:r>
          </w:p>
        </w:tc>
        <w:tc>
          <w:tcPr>
            <w:tcW w:w="3181" w:type="dxa"/>
            <w:tcBorders>
              <w:left w:val="single" w:sz="4" w:space="0" w:color="auto"/>
              <w:right w:val="single" w:sz="4" w:space="0" w:color="auto"/>
            </w:tcBorders>
          </w:tcPr>
          <w:p w14:paraId="696A64F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eastAsia="nl-NL"/>
              </w:rPr>
              <w:t xml:space="preserve">* </w:t>
            </w:r>
            <w:proofErr w:type="spellStart"/>
            <w:r w:rsidRPr="007A713C">
              <w:rPr>
                <w:rFonts w:ascii="Arial" w:eastAsia="Times New Roman" w:hAnsi="Arial" w:cs="Times New Roman"/>
                <w:spacing w:val="-2"/>
                <w:sz w:val="18"/>
                <w:szCs w:val="20"/>
                <w:lang w:eastAsia="nl-NL"/>
              </w:rPr>
              <w:t>pr</w:t>
            </w:r>
            <w:proofErr w:type="spellEnd"/>
            <w:r w:rsidRPr="007A713C">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tcPr>
          <w:p w14:paraId="31B093E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shd w:val="clear" w:color="auto" w:fill="auto"/>
          </w:tcPr>
          <w:p w14:paraId="5E25D60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eastAsia="nl-NL"/>
              </w:rPr>
              <w:t>193,0300</w:t>
            </w:r>
          </w:p>
        </w:tc>
        <w:tc>
          <w:tcPr>
            <w:tcW w:w="1251" w:type="dxa"/>
            <w:tcBorders>
              <w:left w:val="single" w:sz="4" w:space="0" w:color="auto"/>
              <w:right w:val="single" w:sz="4" w:space="0" w:color="auto"/>
            </w:tcBorders>
          </w:tcPr>
          <w:p w14:paraId="6C90F30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eastAsia="nl-NL"/>
              </w:rPr>
              <w:t>193,0300</w:t>
            </w:r>
          </w:p>
        </w:tc>
        <w:tc>
          <w:tcPr>
            <w:tcW w:w="1098" w:type="dxa"/>
            <w:tcBorders>
              <w:left w:val="single" w:sz="4" w:space="0" w:color="auto"/>
              <w:right w:val="single" w:sz="4" w:space="0" w:color="auto"/>
            </w:tcBorders>
          </w:tcPr>
          <w:p w14:paraId="0FC94D7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8AE490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7A713C" w14:paraId="05ED216A" w14:textId="77777777" w:rsidTr="00C30216">
        <w:trPr>
          <w:trHeight w:val="227"/>
        </w:trPr>
        <w:tc>
          <w:tcPr>
            <w:tcW w:w="985" w:type="dxa"/>
            <w:tcBorders>
              <w:left w:val="single" w:sz="4" w:space="0" w:color="auto"/>
              <w:bottom w:val="single" w:sz="4" w:space="0" w:color="auto"/>
              <w:right w:val="single" w:sz="4" w:space="0" w:color="auto"/>
            </w:tcBorders>
          </w:tcPr>
          <w:p w14:paraId="11814A2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2806877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eastAsia="nl-NL"/>
              </w:rPr>
              <w:t>7001-183</w:t>
            </w:r>
          </w:p>
        </w:tc>
        <w:tc>
          <w:tcPr>
            <w:tcW w:w="3181" w:type="dxa"/>
            <w:tcBorders>
              <w:left w:val="single" w:sz="4" w:space="0" w:color="auto"/>
              <w:bottom w:val="single" w:sz="4" w:space="0" w:color="auto"/>
              <w:right w:val="single" w:sz="4" w:space="0" w:color="auto"/>
            </w:tcBorders>
          </w:tcPr>
          <w:p w14:paraId="1D88D80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eastAsia="nl-NL"/>
              </w:rPr>
              <w:t xml:space="preserve">** </w:t>
            </w:r>
            <w:proofErr w:type="spellStart"/>
            <w:r w:rsidRPr="007A713C">
              <w:rPr>
                <w:rFonts w:ascii="Arial" w:eastAsia="Times New Roman" w:hAnsi="Arial" w:cs="Times New Roman"/>
                <w:spacing w:val="-2"/>
                <w:sz w:val="18"/>
                <w:szCs w:val="20"/>
                <w:lang w:eastAsia="nl-NL"/>
              </w:rPr>
              <w:t>pr</w:t>
            </w:r>
            <w:proofErr w:type="spellEnd"/>
            <w:r w:rsidRPr="007A713C">
              <w:rPr>
                <w:rFonts w:ascii="Arial" w:eastAsia="Times New Roman" w:hAnsi="Arial" w:cs="Times New Roman"/>
                <w:spacing w:val="-2"/>
                <w:sz w:val="18"/>
                <w:szCs w:val="20"/>
                <w:lang w:eastAsia="nl-NL"/>
              </w:rPr>
              <w:t>. 1 x 500 g</w:t>
            </w:r>
          </w:p>
        </w:tc>
        <w:tc>
          <w:tcPr>
            <w:tcW w:w="690" w:type="dxa"/>
            <w:tcBorders>
              <w:left w:val="single" w:sz="4" w:space="0" w:color="auto"/>
              <w:bottom w:val="single" w:sz="4" w:space="0" w:color="auto"/>
              <w:right w:val="single" w:sz="4" w:space="0" w:color="auto"/>
            </w:tcBorders>
          </w:tcPr>
          <w:p w14:paraId="25D328B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14:paraId="30CD5DC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eastAsia="nl-NL"/>
              </w:rPr>
              <w:t>185,9200</w:t>
            </w:r>
          </w:p>
        </w:tc>
        <w:tc>
          <w:tcPr>
            <w:tcW w:w="1251" w:type="dxa"/>
            <w:tcBorders>
              <w:left w:val="single" w:sz="4" w:space="0" w:color="auto"/>
              <w:bottom w:val="single" w:sz="4" w:space="0" w:color="auto"/>
              <w:right w:val="single" w:sz="4" w:space="0" w:color="auto"/>
            </w:tcBorders>
          </w:tcPr>
          <w:p w14:paraId="519373B5"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eastAsia="nl-NL"/>
              </w:rPr>
              <w:t>185,9200</w:t>
            </w:r>
          </w:p>
        </w:tc>
        <w:tc>
          <w:tcPr>
            <w:tcW w:w="1098" w:type="dxa"/>
            <w:tcBorders>
              <w:left w:val="single" w:sz="4" w:space="0" w:color="auto"/>
              <w:bottom w:val="single" w:sz="4" w:space="0" w:color="auto"/>
              <w:right w:val="single" w:sz="4" w:space="0" w:color="auto"/>
            </w:tcBorders>
          </w:tcPr>
          <w:p w14:paraId="20CACD7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bottom w:val="single" w:sz="4" w:space="0" w:color="auto"/>
              <w:right w:val="single" w:sz="4" w:space="0" w:color="auto"/>
            </w:tcBorders>
          </w:tcPr>
          <w:p w14:paraId="1F39C2A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D37DAC" w14:paraId="79F9243E" w14:textId="77777777" w:rsidTr="00C30216">
        <w:trPr>
          <w:trHeight w:val="227"/>
        </w:trPr>
        <w:tc>
          <w:tcPr>
            <w:tcW w:w="985" w:type="dxa"/>
            <w:tcBorders>
              <w:top w:val="single" w:sz="4" w:space="0" w:color="auto"/>
              <w:left w:val="single" w:sz="4" w:space="0" w:color="auto"/>
              <w:right w:val="single" w:sz="4" w:space="0" w:color="auto"/>
            </w:tcBorders>
          </w:tcPr>
          <w:p w14:paraId="7527A17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A</w:t>
            </w:r>
          </w:p>
        </w:tc>
        <w:tc>
          <w:tcPr>
            <w:tcW w:w="1310" w:type="dxa"/>
            <w:tcBorders>
              <w:top w:val="single" w:sz="4" w:space="0" w:color="auto"/>
              <w:left w:val="nil"/>
              <w:right w:val="single" w:sz="4" w:space="0" w:color="auto"/>
            </w:tcBorders>
          </w:tcPr>
          <w:p w14:paraId="0C6966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nil"/>
              <w:right w:val="single" w:sz="4" w:space="0" w:color="auto"/>
            </w:tcBorders>
          </w:tcPr>
          <w:p w14:paraId="4284D5B5" w14:textId="48A29EC9" w:rsidR="007A713C" w:rsidRPr="007A713C" w:rsidRDefault="00E6466F"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0B378E">
              <w:rPr>
                <w:rFonts w:ascii="Arial" w:eastAsia="Times New Roman" w:hAnsi="Arial" w:cs="Times New Roman"/>
                <w:spacing w:val="-2"/>
                <w:sz w:val="18"/>
                <w:szCs w:val="20"/>
                <w:highlight w:val="green"/>
                <w:lang w:val="nl-BE" w:eastAsia="nl-NL"/>
              </w:rPr>
              <w:t>Milupa</w:t>
            </w:r>
            <w:r>
              <w:rPr>
                <w:rFonts w:ascii="Arial" w:eastAsia="Times New Roman" w:hAnsi="Arial" w:cs="Times New Roman"/>
                <w:spacing w:val="-2"/>
                <w:sz w:val="18"/>
                <w:szCs w:val="20"/>
                <w:lang w:val="nl-BE" w:eastAsia="nl-NL"/>
              </w:rPr>
              <w:t xml:space="preserve"> </w:t>
            </w:r>
            <w:r w:rsidR="007A713C" w:rsidRPr="007A713C">
              <w:rPr>
                <w:rFonts w:ascii="Arial" w:eastAsia="Times New Roman" w:hAnsi="Arial" w:cs="Times New Roman"/>
                <w:spacing w:val="-2"/>
                <w:sz w:val="18"/>
                <w:szCs w:val="20"/>
                <w:lang w:val="nl-BE" w:eastAsia="nl-NL"/>
              </w:rPr>
              <w:t>PKU 3 Shake café / mokkasmaak (Nutricia)</w:t>
            </w:r>
          </w:p>
        </w:tc>
        <w:tc>
          <w:tcPr>
            <w:tcW w:w="690" w:type="dxa"/>
            <w:tcBorders>
              <w:top w:val="single" w:sz="4" w:space="0" w:color="auto"/>
              <w:left w:val="nil"/>
              <w:right w:val="single" w:sz="4" w:space="0" w:color="auto"/>
            </w:tcBorders>
          </w:tcPr>
          <w:p w14:paraId="7D07518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nil"/>
              <w:right w:val="single" w:sz="4" w:space="0" w:color="auto"/>
            </w:tcBorders>
          </w:tcPr>
          <w:p w14:paraId="1CCF7A8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nil"/>
              <w:right w:val="single" w:sz="4" w:space="0" w:color="auto"/>
            </w:tcBorders>
          </w:tcPr>
          <w:p w14:paraId="5E9CD9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14:paraId="4251B7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14:paraId="54090B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7A713C" w14:paraId="0BF95553" w14:textId="77777777" w:rsidTr="00C30216">
        <w:trPr>
          <w:trHeight w:val="227"/>
        </w:trPr>
        <w:tc>
          <w:tcPr>
            <w:tcW w:w="985" w:type="dxa"/>
            <w:tcBorders>
              <w:left w:val="single" w:sz="4" w:space="0" w:color="auto"/>
              <w:right w:val="single" w:sz="4" w:space="0" w:color="auto"/>
            </w:tcBorders>
          </w:tcPr>
          <w:p w14:paraId="65F065C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310" w:type="dxa"/>
            <w:tcBorders>
              <w:left w:val="nil"/>
              <w:right w:val="single" w:sz="4" w:space="0" w:color="auto"/>
            </w:tcBorders>
          </w:tcPr>
          <w:p w14:paraId="527D0B2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2661-288</w:t>
            </w:r>
          </w:p>
        </w:tc>
        <w:tc>
          <w:tcPr>
            <w:tcW w:w="3181" w:type="dxa"/>
            <w:tcBorders>
              <w:left w:val="nil"/>
              <w:right w:val="single" w:sz="4" w:space="0" w:color="auto"/>
            </w:tcBorders>
          </w:tcPr>
          <w:p w14:paraId="2222008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10 sachets/</w:t>
            </w:r>
            <w:proofErr w:type="spellStart"/>
            <w:r w:rsidRPr="007A713C">
              <w:rPr>
                <w:rFonts w:ascii="Arial" w:eastAsia="Times New Roman" w:hAnsi="Arial" w:cs="Times New Roman"/>
                <w:spacing w:val="-2"/>
                <w:sz w:val="18"/>
                <w:szCs w:val="20"/>
                <w:lang w:val="en-US" w:eastAsia="nl-NL"/>
              </w:rPr>
              <w:t>zakjes</w:t>
            </w:r>
            <w:proofErr w:type="spellEnd"/>
            <w:r w:rsidRPr="007A713C">
              <w:rPr>
                <w:rFonts w:ascii="Arial" w:eastAsia="Times New Roman" w:hAnsi="Arial" w:cs="Times New Roman"/>
                <w:spacing w:val="-2"/>
                <w:sz w:val="18"/>
                <w:szCs w:val="20"/>
                <w:lang w:val="en-US" w:eastAsia="nl-NL"/>
              </w:rPr>
              <w:t xml:space="preserve"> x 50 g</w:t>
            </w:r>
          </w:p>
        </w:tc>
        <w:tc>
          <w:tcPr>
            <w:tcW w:w="690" w:type="dxa"/>
            <w:tcBorders>
              <w:left w:val="nil"/>
              <w:right w:val="single" w:sz="4" w:space="0" w:color="auto"/>
            </w:tcBorders>
          </w:tcPr>
          <w:p w14:paraId="0D7A4230"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M</w:t>
            </w:r>
          </w:p>
        </w:tc>
        <w:tc>
          <w:tcPr>
            <w:tcW w:w="1263" w:type="dxa"/>
            <w:tcBorders>
              <w:left w:val="nil"/>
              <w:right w:val="single" w:sz="4" w:space="0" w:color="auto"/>
            </w:tcBorders>
          </w:tcPr>
          <w:p w14:paraId="2649DF7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159,60</w:t>
            </w:r>
          </w:p>
        </w:tc>
        <w:tc>
          <w:tcPr>
            <w:tcW w:w="1251" w:type="dxa"/>
            <w:tcBorders>
              <w:left w:val="nil"/>
              <w:right w:val="single" w:sz="4" w:space="0" w:color="auto"/>
            </w:tcBorders>
          </w:tcPr>
          <w:p w14:paraId="7B0DA7C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159,60</w:t>
            </w:r>
          </w:p>
        </w:tc>
        <w:tc>
          <w:tcPr>
            <w:tcW w:w="1098" w:type="dxa"/>
            <w:tcBorders>
              <w:left w:val="nil"/>
              <w:right w:val="single" w:sz="4" w:space="0" w:color="auto"/>
            </w:tcBorders>
          </w:tcPr>
          <w:p w14:paraId="55EA39D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0,00</w:t>
            </w:r>
          </w:p>
        </w:tc>
        <w:tc>
          <w:tcPr>
            <w:tcW w:w="1098" w:type="dxa"/>
            <w:tcBorders>
              <w:left w:val="nil"/>
              <w:right w:val="single" w:sz="4" w:space="0" w:color="auto"/>
            </w:tcBorders>
          </w:tcPr>
          <w:p w14:paraId="15B9979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0,00</w:t>
            </w:r>
          </w:p>
        </w:tc>
      </w:tr>
      <w:tr w:rsidR="007A713C" w:rsidRPr="007A713C" w14:paraId="7499DE36" w14:textId="77777777" w:rsidTr="00C30216">
        <w:trPr>
          <w:trHeight w:val="227"/>
        </w:trPr>
        <w:tc>
          <w:tcPr>
            <w:tcW w:w="985" w:type="dxa"/>
            <w:tcBorders>
              <w:left w:val="single" w:sz="4" w:space="0" w:color="auto"/>
              <w:right w:val="single" w:sz="4" w:space="0" w:color="auto"/>
            </w:tcBorders>
          </w:tcPr>
          <w:p w14:paraId="774AFFF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nil"/>
              <w:right w:val="single" w:sz="4" w:space="0" w:color="auto"/>
            </w:tcBorders>
          </w:tcPr>
          <w:p w14:paraId="134B2E2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7000-672</w:t>
            </w:r>
          </w:p>
        </w:tc>
        <w:tc>
          <w:tcPr>
            <w:tcW w:w="3181" w:type="dxa"/>
            <w:tcBorders>
              <w:left w:val="nil"/>
              <w:right w:val="single" w:sz="4" w:space="0" w:color="auto"/>
            </w:tcBorders>
          </w:tcPr>
          <w:p w14:paraId="4637671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pr. 1 sachet/zakje x 50 g</w:t>
            </w:r>
          </w:p>
        </w:tc>
        <w:tc>
          <w:tcPr>
            <w:tcW w:w="690" w:type="dxa"/>
            <w:tcBorders>
              <w:left w:val="nil"/>
              <w:right w:val="single" w:sz="4" w:space="0" w:color="auto"/>
            </w:tcBorders>
          </w:tcPr>
          <w:p w14:paraId="5679AE2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nil"/>
              <w:right w:val="single" w:sz="4" w:space="0" w:color="auto"/>
            </w:tcBorders>
          </w:tcPr>
          <w:p w14:paraId="151BB44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12,8010</w:t>
            </w:r>
          </w:p>
        </w:tc>
        <w:tc>
          <w:tcPr>
            <w:tcW w:w="1251" w:type="dxa"/>
            <w:tcBorders>
              <w:left w:val="nil"/>
              <w:right w:val="single" w:sz="4" w:space="0" w:color="auto"/>
            </w:tcBorders>
          </w:tcPr>
          <w:p w14:paraId="62DF45DB"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12,8010</w:t>
            </w:r>
          </w:p>
        </w:tc>
        <w:tc>
          <w:tcPr>
            <w:tcW w:w="1098" w:type="dxa"/>
            <w:tcBorders>
              <w:left w:val="nil"/>
              <w:right w:val="single" w:sz="4" w:space="0" w:color="auto"/>
            </w:tcBorders>
          </w:tcPr>
          <w:p w14:paraId="2A87C26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nil"/>
              <w:right w:val="single" w:sz="4" w:space="0" w:color="auto"/>
            </w:tcBorders>
          </w:tcPr>
          <w:p w14:paraId="35395C6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6B1880D7" w14:textId="77777777" w:rsidTr="00C30216">
        <w:trPr>
          <w:trHeight w:val="227"/>
        </w:trPr>
        <w:tc>
          <w:tcPr>
            <w:tcW w:w="985" w:type="dxa"/>
            <w:tcBorders>
              <w:left w:val="single" w:sz="4" w:space="0" w:color="auto"/>
              <w:bottom w:val="single" w:sz="4" w:space="0" w:color="auto"/>
              <w:right w:val="single" w:sz="4" w:space="0" w:color="auto"/>
            </w:tcBorders>
          </w:tcPr>
          <w:p w14:paraId="4DEEA9D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nil"/>
              <w:bottom w:val="single" w:sz="4" w:space="0" w:color="auto"/>
              <w:right w:val="single" w:sz="4" w:space="0" w:color="auto"/>
            </w:tcBorders>
          </w:tcPr>
          <w:p w14:paraId="57F5757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7000-672</w:t>
            </w:r>
          </w:p>
        </w:tc>
        <w:tc>
          <w:tcPr>
            <w:tcW w:w="3181" w:type="dxa"/>
            <w:tcBorders>
              <w:left w:val="nil"/>
              <w:bottom w:val="single" w:sz="4" w:space="0" w:color="auto"/>
              <w:right w:val="single" w:sz="4" w:space="0" w:color="auto"/>
            </w:tcBorders>
          </w:tcPr>
          <w:p w14:paraId="7EA92FF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pr. 1 sachet/zakje x 50 g</w:t>
            </w:r>
          </w:p>
        </w:tc>
        <w:tc>
          <w:tcPr>
            <w:tcW w:w="690" w:type="dxa"/>
            <w:tcBorders>
              <w:left w:val="nil"/>
              <w:bottom w:val="single" w:sz="4" w:space="0" w:color="auto"/>
              <w:right w:val="single" w:sz="4" w:space="0" w:color="auto"/>
            </w:tcBorders>
          </w:tcPr>
          <w:p w14:paraId="3BA15A9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nil"/>
              <w:bottom w:val="single" w:sz="4" w:space="0" w:color="auto"/>
              <w:right w:val="single" w:sz="4" w:space="0" w:color="auto"/>
            </w:tcBorders>
          </w:tcPr>
          <w:p w14:paraId="381C25B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12,0900</w:t>
            </w:r>
          </w:p>
        </w:tc>
        <w:tc>
          <w:tcPr>
            <w:tcW w:w="1251" w:type="dxa"/>
            <w:tcBorders>
              <w:left w:val="nil"/>
              <w:bottom w:val="single" w:sz="4" w:space="0" w:color="auto"/>
              <w:right w:val="single" w:sz="4" w:space="0" w:color="auto"/>
            </w:tcBorders>
          </w:tcPr>
          <w:p w14:paraId="2ADF0045"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12,0900</w:t>
            </w:r>
          </w:p>
        </w:tc>
        <w:tc>
          <w:tcPr>
            <w:tcW w:w="1098" w:type="dxa"/>
            <w:tcBorders>
              <w:left w:val="nil"/>
              <w:bottom w:val="single" w:sz="4" w:space="0" w:color="auto"/>
              <w:right w:val="single" w:sz="4" w:space="0" w:color="auto"/>
            </w:tcBorders>
          </w:tcPr>
          <w:p w14:paraId="481A326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nil"/>
              <w:bottom w:val="single" w:sz="4" w:space="0" w:color="auto"/>
              <w:right w:val="single" w:sz="4" w:space="0" w:color="auto"/>
            </w:tcBorders>
          </w:tcPr>
          <w:p w14:paraId="300C835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D37DAC" w14:paraId="6C75F73A" w14:textId="77777777" w:rsidTr="00C30216">
        <w:trPr>
          <w:trHeight w:val="227"/>
        </w:trPr>
        <w:tc>
          <w:tcPr>
            <w:tcW w:w="985" w:type="dxa"/>
            <w:tcBorders>
              <w:top w:val="single" w:sz="4" w:space="0" w:color="auto"/>
              <w:left w:val="single" w:sz="4" w:space="0" w:color="auto"/>
              <w:right w:val="single" w:sz="4" w:space="0" w:color="auto"/>
            </w:tcBorders>
          </w:tcPr>
          <w:p w14:paraId="2613B43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A</w:t>
            </w:r>
          </w:p>
        </w:tc>
        <w:tc>
          <w:tcPr>
            <w:tcW w:w="1310" w:type="dxa"/>
            <w:tcBorders>
              <w:top w:val="single" w:sz="4" w:space="0" w:color="auto"/>
              <w:left w:val="single" w:sz="4" w:space="0" w:color="auto"/>
              <w:right w:val="single" w:sz="4" w:space="0" w:color="auto"/>
            </w:tcBorders>
          </w:tcPr>
          <w:p w14:paraId="5CF4677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2732D5EB" w14:textId="58C03CBF" w:rsidR="007A713C" w:rsidRPr="007A713C" w:rsidRDefault="00E6466F"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roofErr w:type="spellStart"/>
            <w:r w:rsidRPr="000B378E">
              <w:rPr>
                <w:rFonts w:ascii="Arial" w:eastAsia="Times New Roman" w:hAnsi="Arial" w:cs="Times New Roman"/>
                <w:spacing w:val="-2"/>
                <w:sz w:val="18"/>
                <w:szCs w:val="20"/>
                <w:highlight w:val="green"/>
                <w:lang w:val="en-US" w:eastAsia="nl-NL"/>
              </w:rPr>
              <w:t>Milupa</w:t>
            </w:r>
            <w:proofErr w:type="spellEnd"/>
            <w:r>
              <w:rPr>
                <w:rFonts w:ascii="Arial" w:eastAsia="Times New Roman" w:hAnsi="Arial" w:cs="Times New Roman"/>
                <w:spacing w:val="-2"/>
                <w:sz w:val="18"/>
                <w:szCs w:val="20"/>
                <w:lang w:val="en-US" w:eastAsia="nl-NL"/>
              </w:rPr>
              <w:t xml:space="preserve"> </w:t>
            </w:r>
            <w:r w:rsidR="007A713C" w:rsidRPr="007A713C">
              <w:rPr>
                <w:rFonts w:ascii="Arial" w:eastAsia="Times New Roman" w:hAnsi="Arial" w:cs="Times New Roman"/>
                <w:spacing w:val="-2"/>
                <w:sz w:val="18"/>
                <w:szCs w:val="20"/>
                <w:lang w:val="en-US" w:eastAsia="nl-NL"/>
              </w:rPr>
              <w:t xml:space="preserve">PKU 3 Shake </w:t>
            </w:r>
            <w:proofErr w:type="spellStart"/>
            <w:r w:rsidR="007A713C" w:rsidRPr="007A713C">
              <w:rPr>
                <w:rFonts w:ascii="Arial" w:eastAsia="Times New Roman" w:hAnsi="Arial" w:cs="Times New Roman"/>
                <w:spacing w:val="-2"/>
                <w:sz w:val="18"/>
                <w:szCs w:val="20"/>
                <w:lang w:val="en-US" w:eastAsia="nl-NL"/>
              </w:rPr>
              <w:t>chocolat</w:t>
            </w:r>
            <w:proofErr w:type="spellEnd"/>
            <w:r w:rsidR="007A713C" w:rsidRPr="007A713C">
              <w:rPr>
                <w:rFonts w:ascii="Arial" w:eastAsia="Times New Roman" w:hAnsi="Arial" w:cs="Times New Roman"/>
                <w:spacing w:val="-2"/>
                <w:sz w:val="18"/>
                <w:szCs w:val="20"/>
                <w:lang w:val="en-US" w:eastAsia="nl-NL"/>
              </w:rPr>
              <w:t xml:space="preserve"> / </w:t>
            </w:r>
            <w:proofErr w:type="spellStart"/>
            <w:r w:rsidR="007A713C" w:rsidRPr="007A713C">
              <w:rPr>
                <w:rFonts w:ascii="Arial" w:eastAsia="Times New Roman" w:hAnsi="Arial" w:cs="Times New Roman"/>
                <w:spacing w:val="-2"/>
                <w:sz w:val="18"/>
                <w:szCs w:val="20"/>
                <w:lang w:val="en-US" w:eastAsia="nl-NL"/>
              </w:rPr>
              <w:t>chocoladesmaak</w:t>
            </w:r>
            <w:proofErr w:type="spellEnd"/>
            <w:r w:rsidR="007A713C" w:rsidRPr="007A713C">
              <w:rPr>
                <w:rFonts w:ascii="Arial" w:eastAsia="Times New Roman" w:hAnsi="Arial" w:cs="Times New Roman"/>
                <w:spacing w:val="-2"/>
                <w:sz w:val="18"/>
                <w:szCs w:val="20"/>
                <w:lang w:val="en-US" w:eastAsia="nl-NL"/>
              </w:rPr>
              <w:t xml:space="preserve"> (</w:t>
            </w:r>
            <w:proofErr w:type="spellStart"/>
            <w:r w:rsidR="007A713C" w:rsidRPr="007A713C">
              <w:rPr>
                <w:rFonts w:ascii="Arial" w:eastAsia="Times New Roman" w:hAnsi="Arial" w:cs="Times New Roman"/>
                <w:spacing w:val="-2"/>
                <w:sz w:val="18"/>
                <w:szCs w:val="20"/>
                <w:lang w:val="en-US" w:eastAsia="nl-NL"/>
              </w:rPr>
              <w:t>Nutricia</w:t>
            </w:r>
            <w:proofErr w:type="spellEnd"/>
            <w:r w:rsidR="007A713C" w:rsidRPr="007A713C">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tcPr>
          <w:p w14:paraId="644551F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52674AE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5FB13A4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2D15EF7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3D9086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5F3A975D" w14:textId="77777777" w:rsidTr="00C30216">
        <w:trPr>
          <w:trHeight w:val="227"/>
        </w:trPr>
        <w:tc>
          <w:tcPr>
            <w:tcW w:w="985" w:type="dxa"/>
            <w:tcBorders>
              <w:left w:val="single" w:sz="4" w:space="0" w:color="auto"/>
              <w:right w:val="single" w:sz="4" w:space="0" w:color="auto"/>
            </w:tcBorders>
          </w:tcPr>
          <w:p w14:paraId="049A4D1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2E8CC0F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2661-304</w:t>
            </w:r>
          </w:p>
        </w:tc>
        <w:tc>
          <w:tcPr>
            <w:tcW w:w="3181" w:type="dxa"/>
            <w:tcBorders>
              <w:left w:val="single" w:sz="4" w:space="0" w:color="auto"/>
              <w:right w:val="single" w:sz="4" w:space="0" w:color="auto"/>
            </w:tcBorders>
          </w:tcPr>
          <w:p w14:paraId="68D40B3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10 sachets/</w:t>
            </w:r>
            <w:proofErr w:type="spellStart"/>
            <w:r w:rsidRPr="007A713C">
              <w:rPr>
                <w:rFonts w:ascii="Arial" w:eastAsia="Times New Roman" w:hAnsi="Arial" w:cs="Times New Roman"/>
                <w:spacing w:val="-2"/>
                <w:sz w:val="18"/>
                <w:szCs w:val="20"/>
                <w:lang w:val="en-US" w:eastAsia="nl-NL"/>
              </w:rPr>
              <w:t>zakjes</w:t>
            </w:r>
            <w:proofErr w:type="spellEnd"/>
            <w:r w:rsidRPr="007A713C">
              <w:rPr>
                <w:rFonts w:ascii="Arial" w:eastAsia="Times New Roman" w:hAnsi="Arial" w:cs="Times New Roman"/>
                <w:spacing w:val="-2"/>
                <w:sz w:val="18"/>
                <w:szCs w:val="20"/>
                <w:lang w:val="en-US" w:eastAsia="nl-NL"/>
              </w:rPr>
              <w:t xml:space="preserve"> x 50 g</w:t>
            </w:r>
          </w:p>
        </w:tc>
        <w:tc>
          <w:tcPr>
            <w:tcW w:w="690" w:type="dxa"/>
            <w:tcBorders>
              <w:left w:val="single" w:sz="4" w:space="0" w:color="auto"/>
              <w:right w:val="single" w:sz="4" w:space="0" w:color="auto"/>
            </w:tcBorders>
          </w:tcPr>
          <w:p w14:paraId="29BE1E82"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M</w:t>
            </w:r>
          </w:p>
        </w:tc>
        <w:tc>
          <w:tcPr>
            <w:tcW w:w="1263" w:type="dxa"/>
            <w:tcBorders>
              <w:left w:val="single" w:sz="4" w:space="0" w:color="auto"/>
              <w:right w:val="single" w:sz="4" w:space="0" w:color="auto"/>
            </w:tcBorders>
          </w:tcPr>
          <w:p w14:paraId="7DA5348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159,60</w:t>
            </w:r>
          </w:p>
        </w:tc>
        <w:tc>
          <w:tcPr>
            <w:tcW w:w="1251" w:type="dxa"/>
            <w:tcBorders>
              <w:left w:val="single" w:sz="4" w:space="0" w:color="auto"/>
              <w:right w:val="single" w:sz="4" w:space="0" w:color="auto"/>
            </w:tcBorders>
          </w:tcPr>
          <w:p w14:paraId="45DDB81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159,60</w:t>
            </w:r>
          </w:p>
        </w:tc>
        <w:tc>
          <w:tcPr>
            <w:tcW w:w="1098" w:type="dxa"/>
            <w:tcBorders>
              <w:left w:val="single" w:sz="4" w:space="0" w:color="auto"/>
              <w:right w:val="single" w:sz="4" w:space="0" w:color="auto"/>
            </w:tcBorders>
          </w:tcPr>
          <w:p w14:paraId="65EC7DC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3CA3492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0,00</w:t>
            </w:r>
          </w:p>
        </w:tc>
      </w:tr>
      <w:tr w:rsidR="007A713C" w:rsidRPr="007A713C" w14:paraId="70EF8C07" w14:textId="77777777" w:rsidTr="00C30216">
        <w:trPr>
          <w:trHeight w:val="227"/>
        </w:trPr>
        <w:tc>
          <w:tcPr>
            <w:tcW w:w="985" w:type="dxa"/>
            <w:tcBorders>
              <w:left w:val="single" w:sz="4" w:space="0" w:color="auto"/>
              <w:right w:val="single" w:sz="4" w:space="0" w:color="auto"/>
            </w:tcBorders>
          </w:tcPr>
          <w:p w14:paraId="65CDB31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1F5C26D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7000-664</w:t>
            </w:r>
          </w:p>
        </w:tc>
        <w:tc>
          <w:tcPr>
            <w:tcW w:w="3181" w:type="dxa"/>
            <w:tcBorders>
              <w:left w:val="single" w:sz="4" w:space="0" w:color="auto"/>
              <w:right w:val="single" w:sz="4" w:space="0" w:color="auto"/>
            </w:tcBorders>
          </w:tcPr>
          <w:p w14:paraId="2D4AC36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pr. 1 sachet/zakje x 50 g</w:t>
            </w:r>
          </w:p>
        </w:tc>
        <w:tc>
          <w:tcPr>
            <w:tcW w:w="690" w:type="dxa"/>
            <w:tcBorders>
              <w:left w:val="single" w:sz="4" w:space="0" w:color="auto"/>
              <w:right w:val="single" w:sz="4" w:space="0" w:color="auto"/>
            </w:tcBorders>
          </w:tcPr>
          <w:p w14:paraId="2836E9D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tcPr>
          <w:p w14:paraId="5DB6738A"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12,8010</w:t>
            </w:r>
          </w:p>
        </w:tc>
        <w:tc>
          <w:tcPr>
            <w:tcW w:w="1251" w:type="dxa"/>
            <w:tcBorders>
              <w:left w:val="single" w:sz="4" w:space="0" w:color="auto"/>
              <w:right w:val="single" w:sz="4" w:space="0" w:color="auto"/>
            </w:tcBorders>
          </w:tcPr>
          <w:p w14:paraId="3B7B4E1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12,8010</w:t>
            </w:r>
          </w:p>
        </w:tc>
        <w:tc>
          <w:tcPr>
            <w:tcW w:w="1098" w:type="dxa"/>
            <w:tcBorders>
              <w:left w:val="single" w:sz="4" w:space="0" w:color="auto"/>
              <w:right w:val="single" w:sz="4" w:space="0" w:color="auto"/>
            </w:tcBorders>
          </w:tcPr>
          <w:p w14:paraId="046EF9A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tcPr>
          <w:p w14:paraId="306D6CB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2AA26AC7" w14:textId="77777777" w:rsidTr="00C30216">
        <w:trPr>
          <w:trHeight w:val="227"/>
        </w:trPr>
        <w:tc>
          <w:tcPr>
            <w:tcW w:w="985" w:type="dxa"/>
            <w:tcBorders>
              <w:left w:val="single" w:sz="4" w:space="0" w:color="auto"/>
              <w:bottom w:val="single" w:sz="4" w:space="0" w:color="auto"/>
              <w:right w:val="single" w:sz="4" w:space="0" w:color="auto"/>
            </w:tcBorders>
          </w:tcPr>
          <w:p w14:paraId="30DBDE8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7DF5CA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7000-664</w:t>
            </w:r>
          </w:p>
        </w:tc>
        <w:tc>
          <w:tcPr>
            <w:tcW w:w="3181" w:type="dxa"/>
            <w:tcBorders>
              <w:left w:val="single" w:sz="4" w:space="0" w:color="auto"/>
              <w:bottom w:val="single" w:sz="4" w:space="0" w:color="auto"/>
              <w:right w:val="single" w:sz="4" w:space="0" w:color="auto"/>
            </w:tcBorders>
          </w:tcPr>
          <w:p w14:paraId="596EEC9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pr. 1 sachet/zakje x 50 g</w:t>
            </w:r>
          </w:p>
        </w:tc>
        <w:tc>
          <w:tcPr>
            <w:tcW w:w="690" w:type="dxa"/>
            <w:tcBorders>
              <w:left w:val="single" w:sz="4" w:space="0" w:color="auto"/>
              <w:bottom w:val="single" w:sz="4" w:space="0" w:color="auto"/>
              <w:right w:val="single" w:sz="4" w:space="0" w:color="auto"/>
            </w:tcBorders>
          </w:tcPr>
          <w:p w14:paraId="0F76CDC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tcPr>
          <w:p w14:paraId="5BC1D16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12,0900</w:t>
            </w:r>
          </w:p>
        </w:tc>
        <w:tc>
          <w:tcPr>
            <w:tcW w:w="1251" w:type="dxa"/>
            <w:tcBorders>
              <w:left w:val="single" w:sz="4" w:space="0" w:color="auto"/>
              <w:bottom w:val="single" w:sz="4" w:space="0" w:color="auto"/>
              <w:right w:val="single" w:sz="4" w:space="0" w:color="auto"/>
            </w:tcBorders>
          </w:tcPr>
          <w:p w14:paraId="358AD1B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12,0900</w:t>
            </w:r>
          </w:p>
        </w:tc>
        <w:tc>
          <w:tcPr>
            <w:tcW w:w="1098" w:type="dxa"/>
            <w:tcBorders>
              <w:left w:val="single" w:sz="4" w:space="0" w:color="auto"/>
              <w:bottom w:val="single" w:sz="4" w:space="0" w:color="auto"/>
              <w:right w:val="single" w:sz="4" w:space="0" w:color="auto"/>
            </w:tcBorders>
          </w:tcPr>
          <w:p w14:paraId="299BC13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bottom w:val="single" w:sz="4" w:space="0" w:color="auto"/>
              <w:right w:val="single" w:sz="4" w:space="0" w:color="auto"/>
            </w:tcBorders>
          </w:tcPr>
          <w:p w14:paraId="574FC76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bl>
    <w:p w14:paraId="4761BE90" w14:textId="77777777" w:rsidR="00340272" w:rsidRDefault="00340272">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D37DAC" w14:paraId="3BD0FE35" w14:textId="77777777" w:rsidTr="00C30216">
        <w:trPr>
          <w:trHeight w:val="227"/>
        </w:trPr>
        <w:tc>
          <w:tcPr>
            <w:tcW w:w="985" w:type="dxa"/>
            <w:tcBorders>
              <w:top w:val="single" w:sz="4" w:space="0" w:color="auto"/>
              <w:left w:val="single" w:sz="4" w:space="0" w:color="auto"/>
              <w:right w:val="single" w:sz="4" w:space="0" w:color="auto"/>
            </w:tcBorders>
          </w:tcPr>
          <w:p w14:paraId="33E72764" w14:textId="639788A3"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lastRenderedPageBreak/>
              <w:t>A</w:t>
            </w:r>
          </w:p>
        </w:tc>
        <w:tc>
          <w:tcPr>
            <w:tcW w:w="1310" w:type="dxa"/>
            <w:tcBorders>
              <w:top w:val="single" w:sz="4" w:space="0" w:color="auto"/>
              <w:left w:val="single" w:sz="4" w:space="0" w:color="auto"/>
              <w:right w:val="single" w:sz="4" w:space="0" w:color="auto"/>
            </w:tcBorders>
          </w:tcPr>
          <w:p w14:paraId="45DEEBA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1403A56A" w14:textId="7329B176" w:rsidR="007A713C" w:rsidRPr="007A713C" w:rsidRDefault="000F4B0E"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0B378E">
              <w:rPr>
                <w:rFonts w:ascii="Arial" w:eastAsia="Times New Roman" w:hAnsi="Arial" w:cs="Times New Roman"/>
                <w:spacing w:val="-2"/>
                <w:sz w:val="18"/>
                <w:szCs w:val="20"/>
                <w:highlight w:val="green"/>
                <w:lang w:val="nl-BE" w:eastAsia="nl-NL"/>
              </w:rPr>
              <w:t>Milupa</w:t>
            </w:r>
            <w:r>
              <w:rPr>
                <w:rFonts w:ascii="Arial" w:eastAsia="Times New Roman" w:hAnsi="Arial" w:cs="Times New Roman"/>
                <w:spacing w:val="-2"/>
                <w:sz w:val="18"/>
                <w:szCs w:val="20"/>
                <w:lang w:val="nl-BE" w:eastAsia="nl-NL"/>
              </w:rPr>
              <w:t xml:space="preserve"> </w:t>
            </w:r>
            <w:r w:rsidR="007A713C" w:rsidRPr="007A713C">
              <w:rPr>
                <w:rFonts w:ascii="Arial" w:eastAsia="Times New Roman" w:hAnsi="Arial" w:cs="Times New Roman"/>
                <w:spacing w:val="-2"/>
                <w:sz w:val="18"/>
                <w:szCs w:val="20"/>
                <w:lang w:val="nl-BE" w:eastAsia="nl-NL"/>
              </w:rPr>
              <w:t xml:space="preserve">PKU 3 Shake </w:t>
            </w:r>
            <w:proofErr w:type="spellStart"/>
            <w:r w:rsidR="007A713C" w:rsidRPr="007A713C">
              <w:rPr>
                <w:rFonts w:ascii="Arial" w:eastAsia="Times New Roman" w:hAnsi="Arial" w:cs="Times New Roman"/>
                <w:spacing w:val="-2"/>
                <w:sz w:val="18"/>
                <w:szCs w:val="20"/>
                <w:lang w:val="nl-BE" w:eastAsia="nl-NL"/>
              </w:rPr>
              <w:t>orange</w:t>
            </w:r>
            <w:proofErr w:type="spellEnd"/>
            <w:r w:rsidR="007A713C" w:rsidRPr="007A713C">
              <w:rPr>
                <w:rFonts w:ascii="Arial" w:eastAsia="Times New Roman" w:hAnsi="Arial" w:cs="Times New Roman"/>
                <w:spacing w:val="-2"/>
                <w:sz w:val="18"/>
                <w:szCs w:val="20"/>
                <w:lang w:val="nl-BE" w:eastAsia="nl-NL"/>
              </w:rPr>
              <w:t xml:space="preserve"> / sinaasappelsmaak (Nutricia)</w:t>
            </w:r>
          </w:p>
        </w:tc>
        <w:tc>
          <w:tcPr>
            <w:tcW w:w="690" w:type="dxa"/>
            <w:tcBorders>
              <w:top w:val="single" w:sz="4" w:space="0" w:color="auto"/>
              <w:left w:val="single" w:sz="4" w:space="0" w:color="auto"/>
              <w:right w:val="single" w:sz="4" w:space="0" w:color="auto"/>
            </w:tcBorders>
          </w:tcPr>
          <w:p w14:paraId="6AED80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single" w:sz="4" w:space="0" w:color="auto"/>
              <w:right w:val="single" w:sz="4" w:space="0" w:color="auto"/>
            </w:tcBorders>
          </w:tcPr>
          <w:p w14:paraId="3454EF3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single" w:sz="4" w:space="0" w:color="auto"/>
              <w:right w:val="single" w:sz="4" w:space="0" w:color="auto"/>
            </w:tcBorders>
          </w:tcPr>
          <w:p w14:paraId="396B1CF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5D437B8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00E713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7A713C" w14:paraId="3396A854" w14:textId="77777777" w:rsidTr="00C30216">
        <w:trPr>
          <w:trHeight w:val="227"/>
        </w:trPr>
        <w:tc>
          <w:tcPr>
            <w:tcW w:w="985" w:type="dxa"/>
            <w:tcBorders>
              <w:left w:val="single" w:sz="4" w:space="0" w:color="auto"/>
              <w:right w:val="single" w:sz="4" w:space="0" w:color="auto"/>
            </w:tcBorders>
          </w:tcPr>
          <w:p w14:paraId="5BB4FFDC"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9C88099"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en-US" w:eastAsia="nl-NL"/>
              </w:rPr>
              <w:t>2661-296</w:t>
            </w:r>
          </w:p>
        </w:tc>
        <w:tc>
          <w:tcPr>
            <w:tcW w:w="3181" w:type="dxa"/>
            <w:tcBorders>
              <w:left w:val="single" w:sz="4" w:space="0" w:color="auto"/>
              <w:right w:val="single" w:sz="4" w:space="0" w:color="auto"/>
            </w:tcBorders>
          </w:tcPr>
          <w:p w14:paraId="2BFA5A14"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10 sachets/zakjes x 50 g</w:t>
            </w:r>
          </w:p>
        </w:tc>
        <w:tc>
          <w:tcPr>
            <w:tcW w:w="690" w:type="dxa"/>
            <w:tcBorders>
              <w:left w:val="single" w:sz="4" w:space="0" w:color="auto"/>
              <w:right w:val="single" w:sz="4" w:space="0" w:color="auto"/>
            </w:tcBorders>
          </w:tcPr>
          <w:p w14:paraId="3E5E8BB4"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7A713C">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C225B7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159,60</w:t>
            </w:r>
          </w:p>
        </w:tc>
        <w:tc>
          <w:tcPr>
            <w:tcW w:w="1251" w:type="dxa"/>
            <w:tcBorders>
              <w:left w:val="single" w:sz="4" w:space="0" w:color="auto"/>
              <w:right w:val="single" w:sz="4" w:space="0" w:color="auto"/>
            </w:tcBorders>
          </w:tcPr>
          <w:p w14:paraId="5D1B033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159,60</w:t>
            </w:r>
          </w:p>
        </w:tc>
        <w:tc>
          <w:tcPr>
            <w:tcW w:w="1098" w:type="dxa"/>
            <w:tcBorders>
              <w:left w:val="single" w:sz="4" w:space="0" w:color="auto"/>
              <w:right w:val="single" w:sz="4" w:space="0" w:color="auto"/>
            </w:tcBorders>
          </w:tcPr>
          <w:p w14:paraId="70568CB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436277B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7B6E08FF" w14:textId="77777777" w:rsidTr="00C30216">
        <w:trPr>
          <w:trHeight w:val="227"/>
        </w:trPr>
        <w:tc>
          <w:tcPr>
            <w:tcW w:w="985" w:type="dxa"/>
            <w:tcBorders>
              <w:left w:val="single" w:sz="4" w:space="0" w:color="auto"/>
              <w:right w:val="single" w:sz="4" w:space="0" w:color="auto"/>
            </w:tcBorders>
          </w:tcPr>
          <w:p w14:paraId="35C46EF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4BE2BCE5"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7000-680</w:t>
            </w:r>
          </w:p>
        </w:tc>
        <w:tc>
          <w:tcPr>
            <w:tcW w:w="3181" w:type="dxa"/>
            <w:tcBorders>
              <w:left w:val="single" w:sz="4" w:space="0" w:color="auto"/>
              <w:right w:val="single" w:sz="4" w:space="0" w:color="auto"/>
            </w:tcBorders>
          </w:tcPr>
          <w:p w14:paraId="547586F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50 g</w:t>
            </w:r>
          </w:p>
        </w:tc>
        <w:tc>
          <w:tcPr>
            <w:tcW w:w="690" w:type="dxa"/>
            <w:tcBorders>
              <w:left w:val="single" w:sz="4" w:space="0" w:color="auto"/>
              <w:right w:val="single" w:sz="4" w:space="0" w:color="auto"/>
            </w:tcBorders>
          </w:tcPr>
          <w:p w14:paraId="3BC88408"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167E04D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12,8010</w:t>
            </w:r>
          </w:p>
        </w:tc>
        <w:tc>
          <w:tcPr>
            <w:tcW w:w="1251" w:type="dxa"/>
            <w:tcBorders>
              <w:left w:val="single" w:sz="4" w:space="0" w:color="auto"/>
              <w:right w:val="single" w:sz="4" w:space="0" w:color="auto"/>
            </w:tcBorders>
          </w:tcPr>
          <w:p w14:paraId="7B8D89F1"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12,8010</w:t>
            </w:r>
          </w:p>
        </w:tc>
        <w:tc>
          <w:tcPr>
            <w:tcW w:w="1098" w:type="dxa"/>
            <w:tcBorders>
              <w:left w:val="single" w:sz="4" w:space="0" w:color="auto"/>
              <w:right w:val="single" w:sz="4" w:space="0" w:color="auto"/>
            </w:tcBorders>
          </w:tcPr>
          <w:p w14:paraId="7FF1E5D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E0AB27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7A713C" w:rsidRPr="007A713C" w14:paraId="4A0F8173" w14:textId="77777777" w:rsidTr="00C30216">
        <w:trPr>
          <w:trHeight w:val="227"/>
        </w:trPr>
        <w:tc>
          <w:tcPr>
            <w:tcW w:w="985" w:type="dxa"/>
            <w:tcBorders>
              <w:left w:val="single" w:sz="4" w:space="0" w:color="auto"/>
              <w:bottom w:val="single" w:sz="4" w:space="0" w:color="auto"/>
              <w:right w:val="single" w:sz="4" w:space="0" w:color="auto"/>
            </w:tcBorders>
          </w:tcPr>
          <w:p w14:paraId="475C29A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single" w:sz="4" w:space="0" w:color="auto"/>
              <w:bottom w:val="single" w:sz="4" w:space="0" w:color="auto"/>
              <w:right w:val="single" w:sz="4" w:space="0" w:color="auto"/>
            </w:tcBorders>
          </w:tcPr>
          <w:p w14:paraId="35B5DD3B"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7000-680</w:t>
            </w:r>
          </w:p>
        </w:tc>
        <w:tc>
          <w:tcPr>
            <w:tcW w:w="3181" w:type="dxa"/>
            <w:tcBorders>
              <w:left w:val="single" w:sz="4" w:space="0" w:color="auto"/>
              <w:bottom w:val="single" w:sz="4" w:space="0" w:color="auto"/>
              <w:right w:val="single" w:sz="4" w:space="0" w:color="auto"/>
            </w:tcBorders>
          </w:tcPr>
          <w:p w14:paraId="1CF4EED0"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50 g</w:t>
            </w:r>
          </w:p>
        </w:tc>
        <w:tc>
          <w:tcPr>
            <w:tcW w:w="690" w:type="dxa"/>
            <w:tcBorders>
              <w:left w:val="single" w:sz="4" w:space="0" w:color="auto"/>
              <w:bottom w:val="single" w:sz="4" w:space="0" w:color="auto"/>
              <w:right w:val="single" w:sz="4" w:space="0" w:color="auto"/>
            </w:tcBorders>
          </w:tcPr>
          <w:p w14:paraId="7B7A54E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1F17729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12,0900</w:t>
            </w:r>
          </w:p>
        </w:tc>
        <w:tc>
          <w:tcPr>
            <w:tcW w:w="1251" w:type="dxa"/>
            <w:tcBorders>
              <w:left w:val="single" w:sz="4" w:space="0" w:color="auto"/>
              <w:bottom w:val="single" w:sz="4" w:space="0" w:color="auto"/>
              <w:right w:val="single" w:sz="4" w:space="0" w:color="auto"/>
            </w:tcBorders>
          </w:tcPr>
          <w:p w14:paraId="6192DFF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12,0900</w:t>
            </w:r>
          </w:p>
        </w:tc>
        <w:tc>
          <w:tcPr>
            <w:tcW w:w="1098" w:type="dxa"/>
            <w:tcBorders>
              <w:left w:val="single" w:sz="4" w:space="0" w:color="auto"/>
              <w:bottom w:val="single" w:sz="4" w:space="0" w:color="auto"/>
              <w:right w:val="single" w:sz="4" w:space="0" w:color="auto"/>
            </w:tcBorders>
          </w:tcPr>
          <w:p w14:paraId="5AA6146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bottom w:val="single" w:sz="4" w:space="0" w:color="auto"/>
              <w:right w:val="single" w:sz="4" w:space="0" w:color="auto"/>
            </w:tcBorders>
          </w:tcPr>
          <w:p w14:paraId="3069132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7A713C" w:rsidRPr="007A713C" w14:paraId="4ED5E2FD" w14:textId="77777777" w:rsidTr="00C30216">
        <w:tc>
          <w:tcPr>
            <w:tcW w:w="985" w:type="dxa"/>
            <w:tcBorders>
              <w:top w:val="single" w:sz="4" w:space="0" w:color="auto"/>
              <w:left w:val="single" w:sz="4" w:space="0" w:color="auto"/>
              <w:right w:val="single" w:sz="4" w:space="0" w:color="auto"/>
            </w:tcBorders>
            <w:shd w:val="clear" w:color="auto" w:fill="auto"/>
          </w:tcPr>
          <w:p w14:paraId="4FE5F5E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4417E36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637AE4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7A713C">
              <w:rPr>
                <w:rFonts w:ascii="Arial" w:eastAsia="Times New Roman" w:hAnsi="Arial" w:cs="Times New Roman"/>
                <w:spacing w:val="-2"/>
                <w:sz w:val="18"/>
                <w:szCs w:val="18"/>
                <w:lang w:val="en-US" w:eastAsia="nl-NL"/>
              </w:rPr>
              <w:t xml:space="preserve">PKU Air 15 </w:t>
            </w:r>
            <w:proofErr w:type="spellStart"/>
            <w:r w:rsidRPr="007A713C">
              <w:rPr>
                <w:rFonts w:ascii="Arial" w:eastAsia="Times New Roman" w:hAnsi="Arial" w:cs="Times New Roman"/>
                <w:spacing w:val="-2"/>
                <w:sz w:val="18"/>
                <w:szCs w:val="18"/>
                <w:lang w:val="en-US" w:eastAsia="nl-NL"/>
              </w:rPr>
              <w:t>groen</w:t>
            </w:r>
            <w:proofErr w:type="spellEnd"/>
            <w:r w:rsidRPr="007A713C">
              <w:rPr>
                <w:rFonts w:ascii="Arial" w:eastAsia="Times New Roman" w:hAnsi="Arial" w:cs="Times New Roman"/>
                <w:spacing w:val="-2"/>
                <w:sz w:val="18"/>
                <w:szCs w:val="18"/>
                <w:lang w:val="en-US" w:eastAsia="nl-NL"/>
              </w:rPr>
              <w:t>/vert</w:t>
            </w:r>
          </w:p>
        </w:tc>
        <w:tc>
          <w:tcPr>
            <w:tcW w:w="690" w:type="dxa"/>
            <w:tcBorders>
              <w:top w:val="single" w:sz="4" w:space="0" w:color="auto"/>
              <w:left w:val="single" w:sz="4" w:space="0" w:color="auto"/>
              <w:right w:val="single" w:sz="4" w:space="0" w:color="auto"/>
            </w:tcBorders>
            <w:shd w:val="clear" w:color="auto" w:fill="auto"/>
          </w:tcPr>
          <w:p w14:paraId="7C8E319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7611F7E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2A61193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6A12006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4FA6D8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D26CEBC" w14:textId="77777777" w:rsidTr="00C30216">
        <w:tc>
          <w:tcPr>
            <w:tcW w:w="985" w:type="dxa"/>
            <w:tcBorders>
              <w:left w:val="single" w:sz="4" w:space="0" w:color="auto"/>
              <w:right w:val="single" w:sz="4" w:space="0" w:color="auto"/>
            </w:tcBorders>
            <w:shd w:val="clear" w:color="auto" w:fill="auto"/>
          </w:tcPr>
          <w:p w14:paraId="7E71E850"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72EA2E2F"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14:paraId="1CFABB4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14:paraId="59EF9CE2"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5862813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251" w:type="dxa"/>
            <w:tcBorders>
              <w:left w:val="single" w:sz="4" w:space="0" w:color="auto"/>
              <w:right w:val="single" w:sz="4" w:space="0" w:color="auto"/>
            </w:tcBorders>
            <w:shd w:val="clear" w:color="auto" w:fill="auto"/>
          </w:tcPr>
          <w:p w14:paraId="5604D3A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1238AD5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235EF69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00B7783C" w14:textId="77777777" w:rsidTr="00C30216">
        <w:tc>
          <w:tcPr>
            <w:tcW w:w="985" w:type="dxa"/>
            <w:tcBorders>
              <w:left w:val="single" w:sz="4" w:space="0" w:color="auto"/>
              <w:right w:val="single" w:sz="4" w:space="0" w:color="auto"/>
            </w:tcBorders>
            <w:shd w:val="clear" w:color="auto" w:fill="auto"/>
          </w:tcPr>
          <w:p w14:paraId="24D5A78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3389172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3201-027</w:t>
            </w:r>
          </w:p>
        </w:tc>
        <w:tc>
          <w:tcPr>
            <w:tcW w:w="3181" w:type="dxa"/>
            <w:tcBorders>
              <w:left w:val="single" w:sz="4" w:space="0" w:color="auto"/>
              <w:right w:val="single" w:sz="4" w:space="0" w:color="auto"/>
            </w:tcBorders>
            <w:shd w:val="clear" w:color="auto" w:fill="auto"/>
          </w:tcPr>
          <w:p w14:paraId="2D4ADC1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30 x 130 ml</w:t>
            </w:r>
          </w:p>
        </w:tc>
        <w:tc>
          <w:tcPr>
            <w:tcW w:w="690" w:type="dxa"/>
            <w:tcBorders>
              <w:left w:val="single" w:sz="4" w:space="0" w:color="auto"/>
              <w:right w:val="single" w:sz="4" w:space="0" w:color="auto"/>
            </w:tcBorders>
            <w:shd w:val="clear" w:color="auto" w:fill="auto"/>
          </w:tcPr>
          <w:p w14:paraId="2BEAF1F1"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6F50873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single" w:sz="4" w:space="0" w:color="auto"/>
              <w:right w:val="single" w:sz="4" w:space="0" w:color="auto"/>
            </w:tcBorders>
            <w:shd w:val="clear" w:color="auto" w:fill="auto"/>
          </w:tcPr>
          <w:p w14:paraId="7F60FD1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single" w:sz="4" w:space="0" w:color="auto"/>
              <w:right w:val="single" w:sz="4" w:space="0" w:color="auto"/>
            </w:tcBorders>
            <w:shd w:val="clear" w:color="auto" w:fill="auto"/>
          </w:tcPr>
          <w:p w14:paraId="46DA0B3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35EDD95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2B846260" w14:textId="77777777" w:rsidTr="00C30216">
        <w:tc>
          <w:tcPr>
            <w:tcW w:w="985" w:type="dxa"/>
            <w:tcBorders>
              <w:left w:val="single" w:sz="4" w:space="0" w:color="auto"/>
              <w:right w:val="single" w:sz="4" w:space="0" w:color="auto"/>
            </w:tcBorders>
            <w:shd w:val="clear" w:color="auto" w:fill="auto"/>
          </w:tcPr>
          <w:p w14:paraId="198C4DEC"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36960C1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7001-555</w:t>
            </w:r>
          </w:p>
        </w:tc>
        <w:tc>
          <w:tcPr>
            <w:tcW w:w="3181" w:type="dxa"/>
            <w:tcBorders>
              <w:left w:val="single" w:sz="4" w:space="0" w:color="auto"/>
              <w:right w:val="single" w:sz="4" w:space="0" w:color="auto"/>
            </w:tcBorders>
            <w:shd w:val="clear" w:color="auto" w:fill="auto"/>
          </w:tcPr>
          <w:p w14:paraId="355A738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6A1002B9"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034561E1"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single" w:sz="4" w:space="0" w:color="auto"/>
              <w:right w:val="single" w:sz="4" w:space="0" w:color="auto"/>
            </w:tcBorders>
            <w:shd w:val="clear" w:color="auto" w:fill="auto"/>
          </w:tcPr>
          <w:p w14:paraId="17C8B315"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single" w:sz="4" w:space="0" w:color="auto"/>
              <w:right w:val="single" w:sz="4" w:space="0" w:color="auto"/>
            </w:tcBorders>
            <w:shd w:val="clear" w:color="auto" w:fill="auto"/>
          </w:tcPr>
          <w:p w14:paraId="098AE4E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307C4C3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460C50E6" w14:textId="77777777" w:rsidTr="00C30216">
        <w:tc>
          <w:tcPr>
            <w:tcW w:w="985" w:type="dxa"/>
            <w:tcBorders>
              <w:left w:val="single" w:sz="4" w:space="0" w:color="auto"/>
              <w:bottom w:val="single" w:sz="4" w:space="0" w:color="auto"/>
              <w:right w:val="single" w:sz="4" w:space="0" w:color="auto"/>
            </w:tcBorders>
            <w:shd w:val="clear" w:color="auto" w:fill="auto"/>
          </w:tcPr>
          <w:p w14:paraId="10BEBD8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007A279C"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7001-555</w:t>
            </w:r>
          </w:p>
        </w:tc>
        <w:tc>
          <w:tcPr>
            <w:tcW w:w="3181" w:type="dxa"/>
            <w:tcBorders>
              <w:left w:val="single" w:sz="4" w:space="0" w:color="auto"/>
              <w:bottom w:val="single" w:sz="4" w:space="0" w:color="auto"/>
              <w:right w:val="single" w:sz="4" w:space="0" w:color="auto"/>
            </w:tcBorders>
            <w:shd w:val="clear" w:color="auto" w:fill="auto"/>
          </w:tcPr>
          <w:p w14:paraId="694E424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xml:space="preserve">** 1 x 130 ml </w:t>
            </w:r>
          </w:p>
        </w:tc>
        <w:tc>
          <w:tcPr>
            <w:tcW w:w="690" w:type="dxa"/>
            <w:tcBorders>
              <w:left w:val="single" w:sz="4" w:space="0" w:color="auto"/>
              <w:bottom w:val="single" w:sz="4" w:space="0" w:color="auto"/>
              <w:right w:val="single" w:sz="4" w:space="0" w:color="auto"/>
            </w:tcBorders>
            <w:shd w:val="clear" w:color="auto" w:fill="auto"/>
          </w:tcPr>
          <w:p w14:paraId="7A52210B"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3BCA9A9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single" w:sz="4" w:space="0" w:color="auto"/>
              <w:bottom w:val="single" w:sz="4" w:space="0" w:color="auto"/>
              <w:right w:val="single" w:sz="4" w:space="0" w:color="auto"/>
            </w:tcBorders>
            <w:shd w:val="clear" w:color="auto" w:fill="auto"/>
          </w:tcPr>
          <w:p w14:paraId="66991C1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single" w:sz="4" w:space="0" w:color="auto"/>
              <w:bottom w:val="single" w:sz="4" w:space="0" w:color="auto"/>
              <w:right w:val="single" w:sz="4" w:space="0" w:color="auto"/>
            </w:tcBorders>
            <w:shd w:val="clear" w:color="auto" w:fill="auto"/>
          </w:tcPr>
          <w:p w14:paraId="1AD6C57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3C633C4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3CE702D6" w14:textId="77777777" w:rsidTr="00C30216">
        <w:tc>
          <w:tcPr>
            <w:tcW w:w="985" w:type="dxa"/>
            <w:tcBorders>
              <w:top w:val="single" w:sz="4" w:space="0" w:color="auto"/>
              <w:left w:val="single" w:sz="4" w:space="0" w:color="auto"/>
              <w:right w:val="single" w:sz="4" w:space="0" w:color="auto"/>
            </w:tcBorders>
            <w:shd w:val="clear" w:color="auto" w:fill="auto"/>
          </w:tcPr>
          <w:p w14:paraId="618870FA" w14:textId="4A7B884F"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4A63167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56619F6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7A713C">
              <w:rPr>
                <w:rFonts w:ascii="Arial" w:eastAsia="Times New Roman" w:hAnsi="Arial" w:cs="Times New Roman"/>
                <w:spacing w:val="-2"/>
                <w:sz w:val="18"/>
                <w:szCs w:val="18"/>
                <w:lang w:val="en-US" w:eastAsia="nl-NL"/>
              </w:rPr>
              <w:t xml:space="preserve">PKU Air 15 </w:t>
            </w:r>
            <w:proofErr w:type="spellStart"/>
            <w:r w:rsidRPr="007A713C">
              <w:rPr>
                <w:rFonts w:ascii="Arial" w:eastAsia="Times New Roman" w:hAnsi="Arial" w:cs="Times New Roman"/>
                <w:spacing w:val="-2"/>
                <w:sz w:val="18"/>
                <w:szCs w:val="18"/>
                <w:lang w:val="en-US" w:eastAsia="nl-NL"/>
              </w:rPr>
              <w:t>goud</w:t>
            </w:r>
            <w:proofErr w:type="spellEnd"/>
            <w:r w:rsidRPr="007A713C">
              <w:rPr>
                <w:rFonts w:ascii="Arial" w:eastAsia="Times New Roman" w:hAnsi="Arial" w:cs="Times New Roman"/>
                <w:spacing w:val="-2"/>
                <w:sz w:val="18"/>
                <w:szCs w:val="18"/>
                <w:lang w:val="en-US" w:eastAsia="nl-NL"/>
              </w:rPr>
              <w:t>/or</w:t>
            </w:r>
          </w:p>
        </w:tc>
        <w:tc>
          <w:tcPr>
            <w:tcW w:w="690" w:type="dxa"/>
            <w:tcBorders>
              <w:top w:val="single" w:sz="4" w:space="0" w:color="auto"/>
              <w:left w:val="single" w:sz="4" w:space="0" w:color="auto"/>
              <w:right w:val="single" w:sz="4" w:space="0" w:color="auto"/>
            </w:tcBorders>
            <w:shd w:val="clear" w:color="auto" w:fill="auto"/>
          </w:tcPr>
          <w:p w14:paraId="7A2E34B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59AA71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7AE0A81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179E9B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3AB13FB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D6D301D" w14:textId="77777777" w:rsidTr="00C30216">
        <w:tc>
          <w:tcPr>
            <w:tcW w:w="985" w:type="dxa"/>
            <w:tcBorders>
              <w:left w:val="single" w:sz="4" w:space="0" w:color="auto"/>
              <w:right w:val="single" w:sz="4" w:space="0" w:color="auto"/>
            </w:tcBorders>
            <w:shd w:val="clear" w:color="auto" w:fill="auto"/>
          </w:tcPr>
          <w:p w14:paraId="0564A90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01B550DB"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14:paraId="23EB96D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14:paraId="200648D8"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2C253A5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251" w:type="dxa"/>
            <w:tcBorders>
              <w:left w:val="single" w:sz="4" w:space="0" w:color="auto"/>
              <w:right w:val="single" w:sz="4" w:space="0" w:color="auto"/>
            </w:tcBorders>
            <w:shd w:val="clear" w:color="auto" w:fill="auto"/>
          </w:tcPr>
          <w:p w14:paraId="2B3B29F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17C4C75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731FFE5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63DA3785" w14:textId="77777777" w:rsidTr="00C30216">
        <w:tc>
          <w:tcPr>
            <w:tcW w:w="985" w:type="dxa"/>
            <w:tcBorders>
              <w:left w:val="single" w:sz="4" w:space="0" w:color="auto"/>
              <w:right w:val="single" w:sz="4" w:space="0" w:color="auto"/>
            </w:tcBorders>
            <w:shd w:val="clear" w:color="auto" w:fill="auto"/>
          </w:tcPr>
          <w:p w14:paraId="50DBA093"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14AC11A7"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3260-312</w:t>
            </w:r>
          </w:p>
        </w:tc>
        <w:tc>
          <w:tcPr>
            <w:tcW w:w="3181" w:type="dxa"/>
            <w:tcBorders>
              <w:left w:val="single" w:sz="4" w:space="0" w:color="auto"/>
              <w:right w:val="single" w:sz="4" w:space="0" w:color="auto"/>
            </w:tcBorders>
            <w:shd w:val="clear" w:color="auto" w:fill="auto"/>
          </w:tcPr>
          <w:p w14:paraId="282DFCE0"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30 x 130 ml</w:t>
            </w:r>
          </w:p>
        </w:tc>
        <w:tc>
          <w:tcPr>
            <w:tcW w:w="690" w:type="dxa"/>
            <w:tcBorders>
              <w:left w:val="single" w:sz="4" w:space="0" w:color="auto"/>
              <w:right w:val="single" w:sz="4" w:space="0" w:color="auto"/>
            </w:tcBorders>
            <w:shd w:val="clear" w:color="auto" w:fill="auto"/>
          </w:tcPr>
          <w:p w14:paraId="074AE29D"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5EE44E3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single" w:sz="4" w:space="0" w:color="auto"/>
              <w:right w:val="single" w:sz="4" w:space="0" w:color="auto"/>
            </w:tcBorders>
            <w:shd w:val="clear" w:color="auto" w:fill="auto"/>
          </w:tcPr>
          <w:p w14:paraId="7799821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single" w:sz="4" w:space="0" w:color="auto"/>
              <w:right w:val="single" w:sz="4" w:space="0" w:color="auto"/>
            </w:tcBorders>
            <w:shd w:val="clear" w:color="auto" w:fill="auto"/>
          </w:tcPr>
          <w:p w14:paraId="5721DFE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4997E93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78AE1963" w14:textId="77777777" w:rsidTr="00C30216">
        <w:tc>
          <w:tcPr>
            <w:tcW w:w="985" w:type="dxa"/>
            <w:tcBorders>
              <w:left w:val="single" w:sz="4" w:space="0" w:color="auto"/>
              <w:right w:val="single" w:sz="4" w:space="0" w:color="auto"/>
            </w:tcBorders>
            <w:shd w:val="clear" w:color="auto" w:fill="auto"/>
          </w:tcPr>
          <w:p w14:paraId="4590DC0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6155FC4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7001-647</w:t>
            </w:r>
          </w:p>
        </w:tc>
        <w:tc>
          <w:tcPr>
            <w:tcW w:w="3181" w:type="dxa"/>
            <w:tcBorders>
              <w:left w:val="single" w:sz="4" w:space="0" w:color="auto"/>
              <w:right w:val="single" w:sz="4" w:space="0" w:color="auto"/>
            </w:tcBorders>
            <w:shd w:val="clear" w:color="auto" w:fill="auto"/>
          </w:tcPr>
          <w:p w14:paraId="3ABBA2F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4B684EB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7BA008DB"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single" w:sz="4" w:space="0" w:color="auto"/>
              <w:right w:val="single" w:sz="4" w:space="0" w:color="auto"/>
            </w:tcBorders>
            <w:shd w:val="clear" w:color="auto" w:fill="auto"/>
          </w:tcPr>
          <w:p w14:paraId="4580C5F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single" w:sz="4" w:space="0" w:color="auto"/>
              <w:right w:val="single" w:sz="4" w:space="0" w:color="auto"/>
            </w:tcBorders>
            <w:shd w:val="clear" w:color="auto" w:fill="auto"/>
          </w:tcPr>
          <w:p w14:paraId="7837CA9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0F6389E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67F988DA" w14:textId="77777777" w:rsidTr="00C30216">
        <w:tc>
          <w:tcPr>
            <w:tcW w:w="985" w:type="dxa"/>
            <w:tcBorders>
              <w:left w:val="single" w:sz="4" w:space="0" w:color="auto"/>
              <w:bottom w:val="single" w:sz="4" w:space="0" w:color="auto"/>
              <w:right w:val="single" w:sz="4" w:space="0" w:color="auto"/>
            </w:tcBorders>
            <w:shd w:val="clear" w:color="auto" w:fill="auto"/>
          </w:tcPr>
          <w:p w14:paraId="4A10ED3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06683EF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7001-647</w:t>
            </w:r>
          </w:p>
        </w:tc>
        <w:tc>
          <w:tcPr>
            <w:tcW w:w="3181" w:type="dxa"/>
            <w:tcBorders>
              <w:left w:val="single" w:sz="4" w:space="0" w:color="auto"/>
              <w:bottom w:val="single" w:sz="4" w:space="0" w:color="auto"/>
              <w:right w:val="single" w:sz="4" w:space="0" w:color="auto"/>
            </w:tcBorders>
            <w:shd w:val="clear" w:color="auto" w:fill="auto"/>
          </w:tcPr>
          <w:p w14:paraId="6843DB6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xml:space="preserve">** 1 x 130 ml </w:t>
            </w:r>
          </w:p>
        </w:tc>
        <w:tc>
          <w:tcPr>
            <w:tcW w:w="690" w:type="dxa"/>
            <w:tcBorders>
              <w:left w:val="single" w:sz="4" w:space="0" w:color="auto"/>
              <w:bottom w:val="single" w:sz="4" w:space="0" w:color="auto"/>
              <w:right w:val="single" w:sz="4" w:space="0" w:color="auto"/>
            </w:tcBorders>
            <w:shd w:val="clear" w:color="auto" w:fill="auto"/>
          </w:tcPr>
          <w:p w14:paraId="0E45B4B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2331F12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single" w:sz="4" w:space="0" w:color="auto"/>
              <w:bottom w:val="single" w:sz="4" w:space="0" w:color="auto"/>
              <w:right w:val="single" w:sz="4" w:space="0" w:color="auto"/>
            </w:tcBorders>
            <w:shd w:val="clear" w:color="auto" w:fill="auto"/>
          </w:tcPr>
          <w:p w14:paraId="4DFDFD0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single" w:sz="4" w:space="0" w:color="auto"/>
              <w:bottom w:val="single" w:sz="4" w:space="0" w:color="auto"/>
              <w:right w:val="single" w:sz="4" w:space="0" w:color="auto"/>
            </w:tcBorders>
            <w:shd w:val="clear" w:color="auto" w:fill="auto"/>
          </w:tcPr>
          <w:p w14:paraId="23E0B96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7F367A2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D37DAC" w14:paraId="02F67BB3" w14:textId="77777777" w:rsidTr="00C30216">
        <w:tc>
          <w:tcPr>
            <w:tcW w:w="985" w:type="dxa"/>
            <w:tcBorders>
              <w:top w:val="single" w:sz="4" w:space="0" w:color="auto"/>
              <w:left w:val="single" w:sz="4" w:space="0" w:color="auto"/>
              <w:right w:val="single" w:sz="4" w:space="0" w:color="auto"/>
            </w:tcBorders>
            <w:shd w:val="clear" w:color="auto" w:fill="auto"/>
          </w:tcPr>
          <w:p w14:paraId="6B040D1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A</w:t>
            </w:r>
          </w:p>
        </w:tc>
        <w:tc>
          <w:tcPr>
            <w:tcW w:w="1310" w:type="dxa"/>
            <w:tcBorders>
              <w:top w:val="single" w:sz="4" w:space="0" w:color="auto"/>
              <w:left w:val="single" w:sz="4" w:space="0" w:color="auto"/>
              <w:right w:val="single" w:sz="4" w:space="0" w:color="auto"/>
            </w:tcBorders>
            <w:shd w:val="clear" w:color="auto" w:fill="auto"/>
          </w:tcPr>
          <w:p w14:paraId="15778C98"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2659574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r w:rsidRPr="007A713C">
              <w:rPr>
                <w:rFonts w:ascii="Arial" w:eastAsia="Times New Roman" w:hAnsi="Arial" w:cs="Times New Roman"/>
                <w:spacing w:val="-2"/>
                <w:sz w:val="18"/>
                <w:szCs w:val="18"/>
                <w:lang w:val="en-US" w:eastAsia="nl-NL"/>
              </w:rPr>
              <w:t>PKU Air 15 rood/rouge</w:t>
            </w:r>
          </w:p>
          <w:p w14:paraId="4C76BB4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01FC57C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48BF7EB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shd w:val="clear" w:color="auto" w:fill="auto"/>
          </w:tcPr>
          <w:p w14:paraId="756C6EF8"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5BEA1E0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3F8F993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r>
      <w:tr w:rsidR="007A713C" w:rsidRPr="007A713C" w14:paraId="22A92352" w14:textId="77777777" w:rsidTr="00C30216">
        <w:tc>
          <w:tcPr>
            <w:tcW w:w="985" w:type="dxa"/>
            <w:tcBorders>
              <w:left w:val="single" w:sz="4" w:space="0" w:color="auto"/>
              <w:right w:val="single" w:sz="4" w:space="0" w:color="auto"/>
            </w:tcBorders>
            <w:shd w:val="clear" w:color="auto" w:fill="auto"/>
          </w:tcPr>
          <w:p w14:paraId="44F440E4"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shd w:val="clear" w:color="auto" w:fill="auto"/>
          </w:tcPr>
          <w:p w14:paraId="696A53E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3533-270</w:t>
            </w:r>
          </w:p>
        </w:tc>
        <w:tc>
          <w:tcPr>
            <w:tcW w:w="3181" w:type="dxa"/>
            <w:tcBorders>
              <w:left w:val="single" w:sz="4" w:space="0" w:color="auto"/>
              <w:right w:val="single" w:sz="4" w:space="0" w:color="auto"/>
            </w:tcBorders>
            <w:shd w:val="clear" w:color="auto" w:fill="auto"/>
          </w:tcPr>
          <w:p w14:paraId="2F20C28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130 ml</w:t>
            </w:r>
          </w:p>
        </w:tc>
        <w:tc>
          <w:tcPr>
            <w:tcW w:w="690" w:type="dxa"/>
            <w:tcBorders>
              <w:left w:val="single" w:sz="4" w:space="0" w:color="auto"/>
              <w:right w:val="single" w:sz="4" w:space="0" w:color="auto"/>
            </w:tcBorders>
            <w:shd w:val="clear" w:color="auto" w:fill="auto"/>
          </w:tcPr>
          <w:p w14:paraId="16D4263D"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63CBC08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single" w:sz="4" w:space="0" w:color="auto"/>
              <w:right w:val="single" w:sz="4" w:space="0" w:color="auto"/>
            </w:tcBorders>
            <w:shd w:val="clear" w:color="auto" w:fill="auto"/>
          </w:tcPr>
          <w:p w14:paraId="1AA6217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single" w:sz="4" w:space="0" w:color="auto"/>
              <w:right w:val="single" w:sz="4" w:space="0" w:color="auto"/>
            </w:tcBorders>
            <w:shd w:val="clear" w:color="auto" w:fill="auto"/>
          </w:tcPr>
          <w:p w14:paraId="725E6F9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2BEC489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59189D77" w14:textId="77777777" w:rsidTr="00C30216">
        <w:tc>
          <w:tcPr>
            <w:tcW w:w="985" w:type="dxa"/>
            <w:tcBorders>
              <w:left w:val="single" w:sz="4" w:space="0" w:color="auto"/>
              <w:right w:val="single" w:sz="4" w:space="0" w:color="auto"/>
            </w:tcBorders>
            <w:shd w:val="clear" w:color="auto" w:fill="auto"/>
          </w:tcPr>
          <w:p w14:paraId="4DBCB430"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5B59868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7001-886</w:t>
            </w:r>
          </w:p>
        </w:tc>
        <w:tc>
          <w:tcPr>
            <w:tcW w:w="3181" w:type="dxa"/>
            <w:tcBorders>
              <w:left w:val="single" w:sz="4" w:space="0" w:color="auto"/>
              <w:right w:val="single" w:sz="4" w:space="0" w:color="auto"/>
            </w:tcBorders>
            <w:shd w:val="clear" w:color="auto" w:fill="auto"/>
          </w:tcPr>
          <w:p w14:paraId="1489E060"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087190BB"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07C9FED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single" w:sz="4" w:space="0" w:color="auto"/>
              <w:right w:val="single" w:sz="4" w:space="0" w:color="auto"/>
            </w:tcBorders>
            <w:shd w:val="clear" w:color="auto" w:fill="auto"/>
          </w:tcPr>
          <w:p w14:paraId="6B42850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single" w:sz="4" w:space="0" w:color="auto"/>
              <w:right w:val="single" w:sz="4" w:space="0" w:color="auto"/>
            </w:tcBorders>
            <w:shd w:val="clear" w:color="auto" w:fill="auto"/>
          </w:tcPr>
          <w:p w14:paraId="71F722B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30FC461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773EC087" w14:textId="77777777" w:rsidTr="00C30216">
        <w:tc>
          <w:tcPr>
            <w:tcW w:w="985" w:type="dxa"/>
            <w:tcBorders>
              <w:left w:val="single" w:sz="4" w:space="0" w:color="auto"/>
              <w:bottom w:val="single" w:sz="4" w:space="0" w:color="auto"/>
              <w:right w:val="single" w:sz="4" w:space="0" w:color="auto"/>
            </w:tcBorders>
            <w:shd w:val="clear" w:color="auto" w:fill="auto"/>
          </w:tcPr>
          <w:p w14:paraId="205DCD4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4998D79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7001-886</w:t>
            </w:r>
          </w:p>
        </w:tc>
        <w:tc>
          <w:tcPr>
            <w:tcW w:w="3181" w:type="dxa"/>
            <w:tcBorders>
              <w:left w:val="single" w:sz="4" w:space="0" w:color="auto"/>
              <w:bottom w:val="single" w:sz="4" w:space="0" w:color="auto"/>
              <w:right w:val="single" w:sz="4" w:space="0" w:color="auto"/>
            </w:tcBorders>
            <w:shd w:val="clear" w:color="auto" w:fill="auto"/>
          </w:tcPr>
          <w:p w14:paraId="07946C11"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bottom w:val="single" w:sz="4" w:space="0" w:color="auto"/>
              <w:right w:val="single" w:sz="4" w:space="0" w:color="auto"/>
            </w:tcBorders>
            <w:shd w:val="clear" w:color="auto" w:fill="auto"/>
          </w:tcPr>
          <w:p w14:paraId="64028D55"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50F4E8D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single" w:sz="4" w:space="0" w:color="auto"/>
              <w:bottom w:val="single" w:sz="4" w:space="0" w:color="auto"/>
              <w:right w:val="single" w:sz="4" w:space="0" w:color="auto"/>
            </w:tcBorders>
            <w:shd w:val="clear" w:color="auto" w:fill="auto"/>
          </w:tcPr>
          <w:p w14:paraId="5E948C3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single" w:sz="4" w:space="0" w:color="auto"/>
              <w:bottom w:val="single" w:sz="4" w:space="0" w:color="auto"/>
              <w:right w:val="single" w:sz="4" w:space="0" w:color="auto"/>
            </w:tcBorders>
            <w:shd w:val="clear" w:color="auto" w:fill="auto"/>
          </w:tcPr>
          <w:p w14:paraId="03D30DB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52C1FE1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390A80ED" w14:textId="77777777" w:rsidTr="00C30216">
        <w:tc>
          <w:tcPr>
            <w:tcW w:w="985" w:type="dxa"/>
            <w:tcBorders>
              <w:top w:val="single" w:sz="4" w:space="0" w:color="auto"/>
              <w:left w:val="single" w:sz="4" w:space="0" w:color="auto"/>
              <w:right w:val="single" w:sz="4" w:space="0" w:color="auto"/>
            </w:tcBorders>
            <w:shd w:val="clear" w:color="auto" w:fill="auto"/>
          </w:tcPr>
          <w:p w14:paraId="3D6CF00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A</w:t>
            </w:r>
          </w:p>
        </w:tc>
        <w:tc>
          <w:tcPr>
            <w:tcW w:w="1310" w:type="dxa"/>
            <w:tcBorders>
              <w:top w:val="single" w:sz="4" w:space="0" w:color="auto"/>
              <w:left w:val="single" w:sz="4" w:space="0" w:color="auto"/>
              <w:right w:val="single" w:sz="4" w:space="0" w:color="auto"/>
            </w:tcBorders>
            <w:shd w:val="clear" w:color="auto" w:fill="auto"/>
          </w:tcPr>
          <w:p w14:paraId="17404509"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17A5289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GB" w:eastAsia="nl-NL"/>
              </w:rPr>
            </w:pPr>
            <w:r w:rsidRPr="007A713C">
              <w:rPr>
                <w:rFonts w:ascii="Arial" w:eastAsia="Times New Roman" w:hAnsi="Arial" w:cs="Times New Roman"/>
                <w:spacing w:val="-2"/>
                <w:sz w:val="18"/>
                <w:szCs w:val="18"/>
                <w:lang w:val="en-GB" w:eastAsia="nl-NL"/>
              </w:rPr>
              <w:t>PKU Air 15 wit/</w:t>
            </w:r>
            <w:proofErr w:type="spellStart"/>
            <w:r w:rsidRPr="007A713C">
              <w:rPr>
                <w:rFonts w:ascii="Arial" w:eastAsia="Times New Roman" w:hAnsi="Arial" w:cs="Times New Roman"/>
                <w:spacing w:val="-2"/>
                <w:sz w:val="18"/>
                <w:szCs w:val="18"/>
                <w:lang w:val="en-GB" w:eastAsia="nl-NL"/>
              </w:rPr>
              <w:t>blanc</w:t>
            </w:r>
            <w:proofErr w:type="spellEnd"/>
          </w:p>
          <w:p w14:paraId="3613C74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7A713C">
              <w:rPr>
                <w:rFonts w:ascii="Arial" w:eastAsia="Times New Roman" w:hAnsi="Arial" w:cs="Times New Roman"/>
                <w:spacing w:val="-2"/>
                <w:sz w:val="18"/>
                <w:szCs w:val="20"/>
                <w:lang w:val="en-GB"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2FD1E4F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right w:val="single" w:sz="4" w:space="0" w:color="auto"/>
            </w:tcBorders>
            <w:shd w:val="clear" w:color="auto" w:fill="auto"/>
          </w:tcPr>
          <w:p w14:paraId="224A75B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c>
          <w:tcPr>
            <w:tcW w:w="1251" w:type="dxa"/>
            <w:tcBorders>
              <w:top w:val="single" w:sz="4" w:space="0" w:color="auto"/>
              <w:left w:val="single" w:sz="4" w:space="0" w:color="auto"/>
              <w:right w:val="single" w:sz="4" w:space="0" w:color="auto"/>
            </w:tcBorders>
            <w:shd w:val="clear" w:color="auto" w:fill="auto"/>
          </w:tcPr>
          <w:p w14:paraId="1D936D23"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14:paraId="3BCEA84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14:paraId="0219F64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r>
      <w:tr w:rsidR="007A713C" w:rsidRPr="007A713C" w14:paraId="24F18A22" w14:textId="77777777" w:rsidTr="00C30216">
        <w:tc>
          <w:tcPr>
            <w:tcW w:w="985" w:type="dxa"/>
            <w:tcBorders>
              <w:left w:val="single" w:sz="4" w:space="0" w:color="auto"/>
              <w:right w:val="single" w:sz="4" w:space="0" w:color="auto"/>
            </w:tcBorders>
            <w:shd w:val="clear" w:color="auto" w:fill="auto"/>
          </w:tcPr>
          <w:p w14:paraId="6300CA3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shd w:val="clear" w:color="auto" w:fill="auto"/>
          </w:tcPr>
          <w:p w14:paraId="305B2AE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3533-288</w:t>
            </w:r>
          </w:p>
        </w:tc>
        <w:tc>
          <w:tcPr>
            <w:tcW w:w="3181" w:type="dxa"/>
            <w:tcBorders>
              <w:left w:val="single" w:sz="4" w:space="0" w:color="auto"/>
              <w:right w:val="single" w:sz="4" w:space="0" w:color="auto"/>
            </w:tcBorders>
            <w:shd w:val="clear" w:color="auto" w:fill="auto"/>
          </w:tcPr>
          <w:p w14:paraId="3488AD5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130 ml</w:t>
            </w:r>
          </w:p>
        </w:tc>
        <w:tc>
          <w:tcPr>
            <w:tcW w:w="690" w:type="dxa"/>
            <w:tcBorders>
              <w:left w:val="single" w:sz="4" w:space="0" w:color="auto"/>
              <w:right w:val="single" w:sz="4" w:space="0" w:color="auto"/>
            </w:tcBorders>
            <w:shd w:val="clear" w:color="auto" w:fill="auto"/>
          </w:tcPr>
          <w:p w14:paraId="7A6FA864"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289BFBD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single" w:sz="4" w:space="0" w:color="auto"/>
              <w:right w:val="single" w:sz="4" w:space="0" w:color="auto"/>
            </w:tcBorders>
            <w:shd w:val="clear" w:color="auto" w:fill="auto"/>
          </w:tcPr>
          <w:p w14:paraId="0319362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single" w:sz="4" w:space="0" w:color="auto"/>
              <w:right w:val="single" w:sz="4" w:space="0" w:color="auto"/>
            </w:tcBorders>
            <w:shd w:val="clear" w:color="auto" w:fill="auto"/>
          </w:tcPr>
          <w:p w14:paraId="793F683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108DA4A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5D1A0774" w14:textId="77777777" w:rsidTr="00C30216">
        <w:tc>
          <w:tcPr>
            <w:tcW w:w="985" w:type="dxa"/>
            <w:tcBorders>
              <w:left w:val="single" w:sz="4" w:space="0" w:color="auto"/>
              <w:right w:val="single" w:sz="4" w:space="0" w:color="auto"/>
            </w:tcBorders>
            <w:shd w:val="clear" w:color="auto" w:fill="auto"/>
          </w:tcPr>
          <w:p w14:paraId="614D056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62D626F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7001-894</w:t>
            </w:r>
          </w:p>
        </w:tc>
        <w:tc>
          <w:tcPr>
            <w:tcW w:w="3181" w:type="dxa"/>
            <w:tcBorders>
              <w:left w:val="single" w:sz="4" w:space="0" w:color="auto"/>
              <w:right w:val="single" w:sz="4" w:space="0" w:color="auto"/>
            </w:tcBorders>
            <w:shd w:val="clear" w:color="auto" w:fill="auto"/>
          </w:tcPr>
          <w:p w14:paraId="4CA117E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5B1E309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303BC60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single" w:sz="4" w:space="0" w:color="auto"/>
              <w:right w:val="single" w:sz="4" w:space="0" w:color="auto"/>
            </w:tcBorders>
            <w:shd w:val="clear" w:color="auto" w:fill="auto"/>
          </w:tcPr>
          <w:p w14:paraId="002825C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single" w:sz="4" w:space="0" w:color="auto"/>
              <w:right w:val="single" w:sz="4" w:space="0" w:color="auto"/>
            </w:tcBorders>
            <w:shd w:val="clear" w:color="auto" w:fill="auto"/>
          </w:tcPr>
          <w:p w14:paraId="1F3EF29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4CEDE29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367E4659" w14:textId="77777777" w:rsidTr="00C30216">
        <w:tc>
          <w:tcPr>
            <w:tcW w:w="985" w:type="dxa"/>
            <w:tcBorders>
              <w:left w:val="single" w:sz="4" w:space="0" w:color="auto"/>
              <w:right w:val="single" w:sz="4" w:space="0" w:color="auto"/>
            </w:tcBorders>
            <w:shd w:val="clear" w:color="auto" w:fill="auto"/>
          </w:tcPr>
          <w:p w14:paraId="4A9CD61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7DCF02BA"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7001-894</w:t>
            </w:r>
          </w:p>
        </w:tc>
        <w:tc>
          <w:tcPr>
            <w:tcW w:w="3181" w:type="dxa"/>
            <w:tcBorders>
              <w:left w:val="single" w:sz="4" w:space="0" w:color="auto"/>
              <w:right w:val="single" w:sz="4" w:space="0" w:color="auto"/>
            </w:tcBorders>
            <w:shd w:val="clear" w:color="auto" w:fill="auto"/>
          </w:tcPr>
          <w:p w14:paraId="09A8A4DE"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25C97F8A"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3E2E8F0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single" w:sz="4" w:space="0" w:color="auto"/>
              <w:right w:val="single" w:sz="4" w:space="0" w:color="auto"/>
            </w:tcBorders>
            <w:shd w:val="clear" w:color="auto" w:fill="auto"/>
          </w:tcPr>
          <w:p w14:paraId="1B31B45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single" w:sz="4" w:space="0" w:color="auto"/>
              <w:right w:val="single" w:sz="4" w:space="0" w:color="auto"/>
            </w:tcBorders>
            <w:shd w:val="clear" w:color="auto" w:fill="auto"/>
          </w:tcPr>
          <w:p w14:paraId="5CE1562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4BB33ED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D37DAC" w14:paraId="06EEB4EF" w14:textId="77777777" w:rsidTr="00C30216">
        <w:tc>
          <w:tcPr>
            <w:tcW w:w="985" w:type="dxa"/>
            <w:tcBorders>
              <w:top w:val="single" w:sz="4" w:space="0" w:color="auto"/>
              <w:left w:val="single" w:sz="4" w:space="0" w:color="auto"/>
              <w:bottom w:val="nil"/>
              <w:right w:val="single" w:sz="4" w:space="0" w:color="auto"/>
            </w:tcBorders>
          </w:tcPr>
          <w:p w14:paraId="255D9D6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A</w:t>
            </w:r>
          </w:p>
        </w:tc>
        <w:tc>
          <w:tcPr>
            <w:tcW w:w="1310" w:type="dxa"/>
            <w:tcBorders>
              <w:top w:val="single" w:sz="4" w:space="0" w:color="auto"/>
              <w:left w:val="single" w:sz="4" w:space="0" w:color="auto"/>
              <w:right w:val="single" w:sz="4" w:space="0" w:color="auto"/>
            </w:tcBorders>
            <w:shd w:val="clear" w:color="auto" w:fill="auto"/>
          </w:tcPr>
          <w:p w14:paraId="136D10F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5A301683"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en-GB"/>
              </w:rPr>
            </w:pPr>
            <w:r w:rsidRPr="007A713C">
              <w:rPr>
                <w:rFonts w:ascii="Arial" w:hAnsi="Arial" w:cs="Arial"/>
                <w:spacing w:val="-2"/>
                <w:sz w:val="18"/>
                <w:szCs w:val="18"/>
                <w:lang w:val="en-GB"/>
              </w:rPr>
              <w:t xml:space="preserve">PKU Air 15 </w:t>
            </w:r>
            <w:proofErr w:type="spellStart"/>
            <w:r w:rsidRPr="007A713C">
              <w:rPr>
                <w:rFonts w:ascii="Arial" w:hAnsi="Arial" w:cs="Arial"/>
                <w:spacing w:val="-2"/>
                <w:sz w:val="18"/>
                <w:szCs w:val="18"/>
                <w:lang w:val="en-GB"/>
              </w:rPr>
              <w:t>geel</w:t>
            </w:r>
            <w:proofErr w:type="spellEnd"/>
            <w:r w:rsidRPr="007A713C">
              <w:rPr>
                <w:rFonts w:ascii="Arial" w:hAnsi="Arial" w:cs="Arial"/>
                <w:spacing w:val="-2"/>
                <w:sz w:val="18"/>
                <w:szCs w:val="18"/>
                <w:lang w:val="en-GB"/>
              </w:rPr>
              <w:t xml:space="preserve"> / jaune</w:t>
            </w:r>
          </w:p>
          <w:p w14:paraId="01DC90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en-US" w:eastAsia="nl-NL"/>
              </w:rPr>
            </w:pPr>
            <w:r w:rsidRPr="007A713C">
              <w:rPr>
                <w:rFonts w:ascii="Arial" w:hAnsi="Arial" w:cs="Arial"/>
                <w:spacing w:val="-2"/>
                <w:sz w:val="18"/>
                <w:szCs w:val="18"/>
                <w:lang w:val="en-GB"/>
              </w:rPr>
              <w:t>(Vitaflo International Limited)</w:t>
            </w:r>
          </w:p>
        </w:tc>
        <w:tc>
          <w:tcPr>
            <w:tcW w:w="690" w:type="dxa"/>
            <w:tcBorders>
              <w:top w:val="single" w:sz="4" w:space="0" w:color="auto"/>
              <w:left w:val="single" w:sz="4" w:space="0" w:color="auto"/>
              <w:bottom w:val="nil"/>
              <w:right w:val="single" w:sz="4" w:space="0" w:color="auto"/>
            </w:tcBorders>
          </w:tcPr>
          <w:p w14:paraId="059DBAE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263" w:type="dxa"/>
            <w:tcBorders>
              <w:top w:val="single" w:sz="4" w:space="0" w:color="auto"/>
              <w:left w:val="single" w:sz="4" w:space="0" w:color="auto"/>
              <w:bottom w:val="nil"/>
              <w:right w:val="single" w:sz="4" w:space="0" w:color="auto"/>
            </w:tcBorders>
          </w:tcPr>
          <w:p w14:paraId="0F1916A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251" w:type="dxa"/>
            <w:tcBorders>
              <w:top w:val="single" w:sz="4" w:space="0" w:color="auto"/>
              <w:left w:val="single" w:sz="4" w:space="0" w:color="auto"/>
              <w:bottom w:val="nil"/>
              <w:right w:val="single" w:sz="4" w:space="0" w:color="auto"/>
            </w:tcBorders>
          </w:tcPr>
          <w:p w14:paraId="5087CFF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054316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79B3EF4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r>
      <w:tr w:rsidR="007A713C" w:rsidRPr="007A713C" w14:paraId="3188E58B" w14:textId="77777777" w:rsidTr="00C30216">
        <w:tc>
          <w:tcPr>
            <w:tcW w:w="985" w:type="dxa"/>
            <w:tcBorders>
              <w:top w:val="nil"/>
              <w:left w:val="single" w:sz="4" w:space="0" w:color="auto"/>
              <w:bottom w:val="nil"/>
              <w:right w:val="single" w:sz="4" w:space="0" w:color="auto"/>
            </w:tcBorders>
          </w:tcPr>
          <w:p w14:paraId="0E9FF55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top w:val="nil"/>
              <w:left w:val="single" w:sz="4" w:space="0" w:color="auto"/>
              <w:bottom w:val="nil"/>
              <w:right w:val="single" w:sz="4" w:space="0" w:color="auto"/>
            </w:tcBorders>
          </w:tcPr>
          <w:p w14:paraId="2993CD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Calibri" w:hAnsi="Arial" w:cs="Arial"/>
                <w:spacing w:val="-2"/>
                <w:sz w:val="18"/>
                <w:szCs w:val="18"/>
                <w:lang w:eastAsia="zh-CN"/>
              </w:rPr>
              <w:t>3674-819</w:t>
            </w:r>
          </w:p>
        </w:tc>
        <w:tc>
          <w:tcPr>
            <w:tcW w:w="3181" w:type="dxa"/>
            <w:tcBorders>
              <w:top w:val="nil"/>
              <w:left w:val="single" w:sz="4" w:space="0" w:color="auto"/>
              <w:bottom w:val="nil"/>
              <w:right w:val="single" w:sz="4" w:space="0" w:color="auto"/>
            </w:tcBorders>
          </w:tcPr>
          <w:p w14:paraId="2631C34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en-US" w:eastAsia="nl-NL"/>
              </w:rPr>
            </w:pPr>
            <w:r w:rsidRPr="007A713C">
              <w:rPr>
                <w:rFonts w:ascii="Arial" w:hAnsi="Arial" w:cs="Arial"/>
                <w:noProof/>
                <w:sz w:val="18"/>
                <w:szCs w:val="18"/>
                <w:lang w:val="nl-BE"/>
              </w:rPr>
              <w:t>30 x 130 ml</w:t>
            </w:r>
          </w:p>
        </w:tc>
        <w:tc>
          <w:tcPr>
            <w:tcW w:w="690" w:type="dxa"/>
            <w:tcBorders>
              <w:top w:val="nil"/>
              <w:left w:val="single" w:sz="4" w:space="0" w:color="auto"/>
              <w:bottom w:val="nil"/>
              <w:right w:val="single" w:sz="4" w:space="0" w:color="auto"/>
            </w:tcBorders>
          </w:tcPr>
          <w:p w14:paraId="5E1E7062"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50CA52C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rPr>
              <w:t>375</w:t>
            </w:r>
          </w:p>
        </w:tc>
        <w:tc>
          <w:tcPr>
            <w:tcW w:w="1251" w:type="dxa"/>
            <w:tcBorders>
              <w:top w:val="nil"/>
              <w:left w:val="single" w:sz="4" w:space="0" w:color="auto"/>
              <w:bottom w:val="nil"/>
              <w:right w:val="single" w:sz="4" w:space="0" w:color="auto"/>
            </w:tcBorders>
            <w:shd w:val="clear" w:color="auto" w:fill="auto"/>
          </w:tcPr>
          <w:p w14:paraId="7CD60A0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rPr>
              <w:t>375</w:t>
            </w:r>
          </w:p>
        </w:tc>
        <w:tc>
          <w:tcPr>
            <w:tcW w:w="1098" w:type="dxa"/>
            <w:tcBorders>
              <w:top w:val="nil"/>
              <w:left w:val="single" w:sz="4" w:space="0" w:color="auto"/>
              <w:bottom w:val="nil"/>
              <w:right w:val="single" w:sz="4" w:space="0" w:color="auto"/>
            </w:tcBorders>
            <w:shd w:val="clear" w:color="auto" w:fill="auto"/>
          </w:tcPr>
          <w:p w14:paraId="3A4AE2A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65E5876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r>
      <w:tr w:rsidR="007A713C" w:rsidRPr="007A713C" w14:paraId="6F26B6EC" w14:textId="77777777" w:rsidTr="00C30216">
        <w:tc>
          <w:tcPr>
            <w:tcW w:w="985" w:type="dxa"/>
            <w:tcBorders>
              <w:top w:val="nil"/>
              <w:left w:val="single" w:sz="4" w:space="0" w:color="auto"/>
              <w:bottom w:val="nil"/>
              <w:right w:val="single" w:sz="4" w:space="0" w:color="auto"/>
            </w:tcBorders>
          </w:tcPr>
          <w:p w14:paraId="6BDADEE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46A578B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lang w:val="fr-FR"/>
              </w:rPr>
              <w:t>7001-977</w:t>
            </w:r>
          </w:p>
        </w:tc>
        <w:tc>
          <w:tcPr>
            <w:tcW w:w="3181" w:type="dxa"/>
            <w:tcBorders>
              <w:top w:val="nil"/>
              <w:left w:val="single" w:sz="4" w:space="0" w:color="auto"/>
              <w:bottom w:val="nil"/>
              <w:right w:val="single" w:sz="4" w:space="0" w:color="auto"/>
            </w:tcBorders>
          </w:tcPr>
          <w:p w14:paraId="5513EA0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en-US" w:eastAsia="nl-NL"/>
              </w:rPr>
            </w:pPr>
            <w:r w:rsidRPr="007A713C">
              <w:rPr>
                <w:rFonts w:ascii="Arial" w:hAnsi="Arial" w:cs="Arial"/>
                <w:spacing w:val="-2"/>
                <w:sz w:val="18"/>
                <w:szCs w:val="18"/>
              </w:rPr>
              <w:t>* 1 x 130 ml</w:t>
            </w:r>
          </w:p>
        </w:tc>
        <w:tc>
          <w:tcPr>
            <w:tcW w:w="690" w:type="dxa"/>
            <w:tcBorders>
              <w:top w:val="nil"/>
              <w:left w:val="single" w:sz="4" w:space="0" w:color="auto"/>
              <w:bottom w:val="nil"/>
              <w:right w:val="single" w:sz="4" w:space="0" w:color="auto"/>
            </w:tcBorders>
          </w:tcPr>
          <w:p w14:paraId="7806E70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14:paraId="3BDB31B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cs="Arial"/>
                <w:sz w:val="18"/>
                <w:szCs w:val="18"/>
              </w:rPr>
              <w:t>11,6850</w:t>
            </w:r>
          </w:p>
        </w:tc>
        <w:tc>
          <w:tcPr>
            <w:tcW w:w="1251" w:type="dxa"/>
            <w:tcBorders>
              <w:top w:val="nil"/>
              <w:left w:val="single" w:sz="4" w:space="0" w:color="auto"/>
              <w:bottom w:val="nil"/>
              <w:right w:val="single" w:sz="4" w:space="0" w:color="auto"/>
            </w:tcBorders>
            <w:shd w:val="clear" w:color="auto" w:fill="auto"/>
          </w:tcPr>
          <w:p w14:paraId="630E4E4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cs="Arial"/>
                <w:sz w:val="18"/>
                <w:szCs w:val="18"/>
              </w:rPr>
              <w:t>11,6850</w:t>
            </w:r>
          </w:p>
        </w:tc>
        <w:tc>
          <w:tcPr>
            <w:tcW w:w="1098" w:type="dxa"/>
            <w:tcBorders>
              <w:top w:val="nil"/>
              <w:left w:val="single" w:sz="4" w:space="0" w:color="auto"/>
              <w:bottom w:val="nil"/>
              <w:right w:val="single" w:sz="4" w:space="0" w:color="auto"/>
            </w:tcBorders>
          </w:tcPr>
          <w:p w14:paraId="36DD169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14:paraId="5AB865D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D95FF9F" w14:textId="77777777" w:rsidTr="00C30216">
        <w:tc>
          <w:tcPr>
            <w:tcW w:w="985" w:type="dxa"/>
            <w:tcBorders>
              <w:top w:val="nil"/>
              <w:left w:val="single" w:sz="4" w:space="0" w:color="auto"/>
              <w:bottom w:val="single" w:sz="4" w:space="0" w:color="auto"/>
              <w:right w:val="single" w:sz="4" w:space="0" w:color="auto"/>
            </w:tcBorders>
          </w:tcPr>
          <w:p w14:paraId="3B447E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4DA9B40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lang w:val="fr-FR"/>
              </w:rPr>
              <w:t>7001-977</w:t>
            </w:r>
          </w:p>
        </w:tc>
        <w:tc>
          <w:tcPr>
            <w:tcW w:w="3181" w:type="dxa"/>
            <w:tcBorders>
              <w:top w:val="nil"/>
              <w:left w:val="single" w:sz="4" w:space="0" w:color="auto"/>
              <w:bottom w:val="single" w:sz="4" w:space="0" w:color="auto"/>
              <w:right w:val="single" w:sz="4" w:space="0" w:color="auto"/>
            </w:tcBorders>
          </w:tcPr>
          <w:p w14:paraId="026D54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en-US" w:eastAsia="nl-NL"/>
              </w:rPr>
            </w:pPr>
            <w:r w:rsidRPr="007A713C">
              <w:rPr>
                <w:rFonts w:ascii="Arial" w:hAnsi="Arial" w:cs="Arial"/>
                <w:spacing w:val="-2"/>
                <w:sz w:val="18"/>
                <w:szCs w:val="18"/>
              </w:rPr>
              <w:t>** 1 x 130 ml</w:t>
            </w:r>
          </w:p>
        </w:tc>
        <w:tc>
          <w:tcPr>
            <w:tcW w:w="690" w:type="dxa"/>
            <w:tcBorders>
              <w:top w:val="nil"/>
              <w:left w:val="single" w:sz="4" w:space="0" w:color="auto"/>
              <w:bottom w:val="single" w:sz="4" w:space="0" w:color="auto"/>
              <w:right w:val="single" w:sz="4" w:space="0" w:color="auto"/>
            </w:tcBorders>
          </w:tcPr>
          <w:p w14:paraId="375EF7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14:paraId="51409AE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cs="Arial"/>
                <w:sz w:val="18"/>
                <w:szCs w:val="18"/>
              </w:rPr>
              <w:t>11,4480</w:t>
            </w:r>
          </w:p>
        </w:tc>
        <w:tc>
          <w:tcPr>
            <w:tcW w:w="1251" w:type="dxa"/>
            <w:tcBorders>
              <w:top w:val="nil"/>
              <w:left w:val="single" w:sz="4" w:space="0" w:color="auto"/>
              <w:bottom w:val="single" w:sz="4" w:space="0" w:color="auto"/>
              <w:right w:val="single" w:sz="4" w:space="0" w:color="auto"/>
            </w:tcBorders>
            <w:shd w:val="clear" w:color="auto" w:fill="auto"/>
          </w:tcPr>
          <w:p w14:paraId="3683B7C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cs="Arial"/>
                <w:sz w:val="18"/>
                <w:szCs w:val="18"/>
              </w:rPr>
              <w:t>11,4480</w:t>
            </w:r>
          </w:p>
        </w:tc>
        <w:tc>
          <w:tcPr>
            <w:tcW w:w="1098" w:type="dxa"/>
            <w:tcBorders>
              <w:top w:val="nil"/>
              <w:left w:val="single" w:sz="4" w:space="0" w:color="auto"/>
              <w:bottom w:val="single" w:sz="4" w:space="0" w:color="auto"/>
              <w:right w:val="single" w:sz="4" w:space="0" w:color="auto"/>
            </w:tcBorders>
          </w:tcPr>
          <w:p w14:paraId="762D628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14:paraId="4629686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72C6398" w14:textId="77777777" w:rsidTr="00C30216">
        <w:tc>
          <w:tcPr>
            <w:tcW w:w="985" w:type="dxa"/>
            <w:tcBorders>
              <w:top w:val="single" w:sz="4" w:space="0" w:color="auto"/>
              <w:left w:val="single" w:sz="4" w:space="0" w:color="auto"/>
              <w:right w:val="single" w:sz="4" w:space="0" w:color="auto"/>
            </w:tcBorders>
            <w:shd w:val="clear" w:color="auto" w:fill="auto"/>
          </w:tcPr>
          <w:p w14:paraId="3E7C3AF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3EEE3AF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5459FD6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7A713C">
              <w:rPr>
                <w:rFonts w:ascii="Arial" w:eastAsia="Times New Roman" w:hAnsi="Arial" w:cs="Times New Roman"/>
                <w:spacing w:val="-2"/>
                <w:sz w:val="18"/>
                <w:szCs w:val="18"/>
                <w:lang w:val="en-US" w:eastAsia="nl-NL"/>
              </w:rPr>
              <w:t xml:space="preserve">PKU Air 20 </w:t>
            </w:r>
            <w:proofErr w:type="spellStart"/>
            <w:r w:rsidRPr="007A713C">
              <w:rPr>
                <w:rFonts w:ascii="Arial" w:eastAsia="Times New Roman" w:hAnsi="Arial" w:cs="Times New Roman"/>
                <w:spacing w:val="-2"/>
                <w:sz w:val="18"/>
                <w:szCs w:val="18"/>
                <w:lang w:val="en-US" w:eastAsia="nl-NL"/>
              </w:rPr>
              <w:t>groen</w:t>
            </w:r>
            <w:proofErr w:type="spellEnd"/>
            <w:r w:rsidRPr="007A713C">
              <w:rPr>
                <w:rFonts w:ascii="Arial" w:eastAsia="Times New Roman" w:hAnsi="Arial" w:cs="Times New Roman"/>
                <w:spacing w:val="-2"/>
                <w:sz w:val="18"/>
                <w:szCs w:val="18"/>
                <w:lang w:val="en-US" w:eastAsia="nl-NL"/>
              </w:rPr>
              <w:t>/vert</w:t>
            </w:r>
          </w:p>
        </w:tc>
        <w:tc>
          <w:tcPr>
            <w:tcW w:w="690" w:type="dxa"/>
            <w:tcBorders>
              <w:top w:val="single" w:sz="4" w:space="0" w:color="auto"/>
              <w:left w:val="single" w:sz="4" w:space="0" w:color="auto"/>
              <w:right w:val="single" w:sz="4" w:space="0" w:color="auto"/>
            </w:tcBorders>
            <w:shd w:val="clear" w:color="auto" w:fill="auto"/>
          </w:tcPr>
          <w:p w14:paraId="1B5A94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7CECF0C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28DE239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6D091A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1152F92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7FB678DA" w14:textId="77777777" w:rsidTr="00C30216">
        <w:tc>
          <w:tcPr>
            <w:tcW w:w="985" w:type="dxa"/>
            <w:tcBorders>
              <w:left w:val="single" w:sz="4" w:space="0" w:color="auto"/>
              <w:right w:val="single" w:sz="4" w:space="0" w:color="auto"/>
            </w:tcBorders>
            <w:shd w:val="clear" w:color="auto" w:fill="auto"/>
          </w:tcPr>
          <w:p w14:paraId="3CF59AA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353BE498"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14:paraId="55BD7DD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14:paraId="6190E2FD"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0E60EDD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251" w:type="dxa"/>
            <w:tcBorders>
              <w:left w:val="single" w:sz="4" w:space="0" w:color="auto"/>
              <w:right w:val="single" w:sz="4" w:space="0" w:color="auto"/>
            </w:tcBorders>
            <w:shd w:val="clear" w:color="auto" w:fill="auto"/>
          </w:tcPr>
          <w:p w14:paraId="3791E49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72FC571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55A6EBF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17D0A80B" w14:textId="77777777" w:rsidTr="00C30216">
        <w:tc>
          <w:tcPr>
            <w:tcW w:w="985" w:type="dxa"/>
            <w:tcBorders>
              <w:left w:val="single" w:sz="4" w:space="0" w:color="auto"/>
              <w:right w:val="single" w:sz="4" w:space="0" w:color="auto"/>
            </w:tcBorders>
            <w:shd w:val="clear" w:color="auto" w:fill="auto"/>
          </w:tcPr>
          <w:p w14:paraId="16475083"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48E87B3E"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3201-050</w:t>
            </w:r>
          </w:p>
        </w:tc>
        <w:tc>
          <w:tcPr>
            <w:tcW w:w="3181" w:type="dxa"/>
            <w:tcBorders>
              <w:left w:val="single" w:sz="4" w:space="0" w:color="auto"/>
              <w:right w:val="single" w:sz="4" w:space="0" w:color="auto"/>
            </w:tcBorders>
            <w:shd w:val="clear" w:color="auto" w:fill="auto"/>
          </w:tcPr>
          <w:p w14:paraId="19CCE89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30 x 174 ml</w:t>
            </w:r>
          </w:p>
        </w:tc>
        <w:tc>
          <w:tcPr>
            <w:tcW w:w="690" w:type="dxa"/>
            <w:tcBorders>
              <w:left w:val="single" w:sz="4" w:space="0" w:color="auto"/>
              <w:right w:val="single" w:sz="4" w:space="0" w:color="auto"/>
            </w:tcBorders>
            <w:shd w:val="clear" w:color="auto" w:fill="auto"/>
          </w:tcPr>
          <w:p w14:paraId="6502E3DB"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3AEC38F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single" w:sz="4" w:space="0" w:color="auto"/>
              <w:right w:val="single" w:sz="4" w:space="0" w:color="auto"/>
            </w:tcBorders>
            <w:shd w:val="clear" w:color="auto" w:fill="auto"/>
          </w:tcPr>
          <w:p w14:paraId="1351ADC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single" w:sz="4" w:space="0" w:color="auto"/>
              <w:right w:val="single" w:sz="4" w:space="0" w:color="auto"/>
            </w:tcBorders>
            <w:shd w:val="clear" w:color="auto" w:fill="auto"/>
          </w:tcPr>
          <w:p w14:paraId="3F855E0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7A75E49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0673CCC3" w14:textId="77777777" w:rsidTr="00C30216">
        <w:tc>
          <w:tcPr>
            <w:tcW w:w="985" w:type="dxa"/>
            <w:tcBorders>
              <w:left w:val="single" w:sz="4" w:space="0" w:color="auto"/>
              <w:right w:val="single" w:sz="4" w:space="0" w:color="auto"/>
            </w:tcBorders>
            <w:shd w:val="clear" w:color="auto" w:fill="auto"/>
          </w:tcPr>
          <w:p w14:paraId="3ACB604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273932B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7001-563</w:t>
            </w:r>
          </w:p>
        </w:tc>
        <w:tc>
          <w:tcPr>
            <w:tcW w:w="3181" w:type="dxa"/>
            <w:tcBorders>
              <w:left w:val="single" w:sz="4" w:space="0" w:color="auto"/>
              <w:right w:val="single" w:sz="4" w:space="0" w:color="auto"/>
            </w:tcBorders>
            <w:shd w:val="clear" w:color="auto" w:fill="auto"/>
          </w:tcPr>
          <w:p w14:paraId="585ACBA0"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1 x 174 ml</w:t>
            </w:r>
          </w:p>
        </w:tc>
        <w:tc>
          <w:tcPr>
            <w:tcW w:w="690" w:type="dxa"/>
            <w:tcBorders>
              <w:left w:val="single" w:sz="4" w:space="0" w:color="auto"/>
              <w:right w:val="single" w:sz="4" w:space="0" w:color="auto"/>
            </w:tcBorders>
            <w:shd w:val="clear" w:color="auto" w:fill="auto"/>
          </w:tcPr>
          <w:p w14:paraId="2E42A7B8"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4E291B9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single" w:sz="4" w:space="0" w:color="auto"/>
              <w:right w:val="single" w:sz="4" w:space="0" w:color="auto"/>
            </w:tcBorders>
            <w:shd w:val="clear" w:color="auto" w:fill="auto"/>
          </w:tcPr>
          <w:p w14:paraId="1A13DF8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single" w:sz="4" w:space="0" w:color="auto"/>
              <w:right w:val="single" w:sz="4" w:space="0" w:color="auto"/>
            </w:tcBorders>
            <w:shd w:val="clear" w:color="auto" w:fill="auto"/>
          </w:tcPr>
          <w:p w14:paraId="0772DA9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5C38B49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578E977D" w14:textId="77777777" w:rsidTr="00C30216">
        <w:tc>
          <w:tcPr>
            <w:tcW w:w="985" w:type="dxa"/>
            <w:tcBorders>
              <w:left w:val="single" w:sz="4" w:space="0" w:color="auto"/>
              <w:bottom w:val="single" w:sz="4" w:space="0" w:color="auto"/>
              <w:right w:val="single" w:sz="4" w:space="0" w:color="auto"/>
            </w:tcBorders>
            <w:shd w:val="clear" w:color="auto" w:fill="auto"/>
          </w:tcPr>
          <w:p w14:paraId="2382FD2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7336905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7001-563</w:t>
            </w:r>
          </w:p>
        </w:tc>
        <w:tc>
          <w:tcPr>
            <w:tcW w:w="3181" w:type="dxa"/>
            <w:tcBorders>
              <w:left w:val="single" w:sz="4" w:space="0" w:color="auto"/>
              <w:bottom w:val="single" w:sz="4" w:space="0" w:color="auto"/>
              <w:right w:val="single" w:sz="4" w:space="0" w:color="auto"/>
            </w:tcBorders>
            <w:shd w:val="clear" w:color="auto" w:fill="auto"/>
          </w:tcPr>
          <w:p w14:paraId="0F4D3FC4"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shd w:val="clear" w:color="auto" w:fill="auto"/>
          </w:tcPr>
          <w:p w14:paraId="2193FEF9"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45A955D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single" w:sz="4" w:space="0" w:color="auto"/>
              <w:bottom w:val="single" w:sz="4" w:space="0" w:color="auto"/>
              <w:right w:val="single" w:sz="4" w:space="0" w:color="auto"/>
            </w:tcBorders>
            <w:shd w:val="clear" w:color="auto" w:fill="auto"/>
          </w:tcPr>
          <w:p w14:paraId="0C4F32F0"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single" w:sz="4" w:space="0" w:color="auto"/>
              <w:bottom w:val="single" w:sz="4" w:space="0" w:color="auto"/>
              <w:right w:val="single" w:sz="4" w:space="0" w:color="auto"/>
            </w:tcBorders>
            <w:shd w:val="clear" w:color="auto" w:fill="auto"/>
          </w:tcPr>
          <w:p w14:paraId="5561D12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24A1358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09A2E003" w14:textId="77777777" w:rsidTr="00C30216">
        <w:tc>
          <w:tcPr>
            <w:tcW w:w="985" w:type="dxa"/>
            <w:tcBorders>
              <w:top w:val="single" w:sz="4" w:space="0" w:color="auto"/>
              <w:left w:val="single" w:sz="4" w:space="0" w:color="auto"/>
              <w:right w:val="single" w:sz="4" w:space="0" w:color="auto"/>
            </w:tcBorders>
            <w:shd w:val="clear" w:color="auto" w:fill="auto"/>
          </w:tcPr>
          <w:p w14:paraId="1456796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547BC9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2BE065C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7A713C">
              <w:rPr>
                <w:rFonts w:ascii="Arial" w:eastAsia="Times New Roman" w:hAnsi="Arial" w:cs="Times New Roman"/>
                <w:spacing w:val="-2"/>
                <w:sz w:val="18"/>
                <w:szCs w:val="18"/>
                <w:lang w:val="en-US" w:eastAsia="nl-NL"/>
              </w:rPr>
              <w:t xml:space="preserve">PKU Air 20 </w:t>
            </w:r>
            <w:proofErr w:type="spellStart"/>
            <w:r w:rsidRPr="007A713C">
              <w:rPr>
                <w:rFonts w:ascii="Arial" w:eastAsia="Times New Roman" w:hAnsi="Arial" w:cs="Times New Roman"/>
                <w:spacing w:val="-2"/>
                <w:sz w:val="18"/>
                <w:szCs w:val="18"/>
                <w:lang w:val="en-US" w:eastAsia="nl-NL"/>
              </w:rPr>
              <w:t>goud</w:t>
            </w:r>
            <w:proofErr w:type="spellEnd"/>
            <w:r w:rsidRPr="007A713C">
              <w:rPr>
                <w:rFonts w:ascii="Arial" w:eastAsia="Times New Roman" w:hAnsi="Arial" w:cs="Times New Roman"/>
                <w:spacing w:val="-2"/>
                <w:sz w:val="18"/>
                <w:szCs w:val="18"/>
                <w:lang w:val="en-US" w:eastAsia="nl-NL"/>
              </w:rPr>
              <w:t xml:space="preserve"> / or</w:t>
            </w:r>
          </w:p>
        </w:tc>
        <w:tc>
          <w:tcPr>
            <w:tcW w:w="690" w:type="dxa"/>
            <w:tcBorders>
              <w:top w:val="single" w:sz="4" w:space="0" w:color="auto"/>
              <w:left w:val="single" w:sz="4" w:space="0" w:color="auto"/>
              <w:right w:val="single" w:sz="4" w:space="0" w:color="auto"/>
            </w:tcBorders>
            <w:shd w:val="clear" w:color="auto" w:fill="auto"/>
          </w:tcPr>
          <w:p w14:paraId="5AADA5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52B655F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380CC2D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5C9B915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57238B4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D2EC22D" w14:textId="77777777" w:rsidTr="00C30216">
        <w:tc>
          <w:tcPr>
            <w:tcW w:w="985" w:type="dxa"/>
            <w:tcBorders>
              <w:left w:val="single" w:sz="4" w:space="0" w:color="auto"/>
              <w:right w:val="single" w:sz="4" w:space="0" w:color="auto"/>
            </w:tcBorders>
            <w:shd w:val="clear" w:color="auto" w:fill="auto"/>
          </w:tcPr>
          <w:p w14:paraId="487895E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551C7FD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14:paraId="41610D4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14:paraId="43485E00"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4A4AF8B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251" w:type="dxa"/>
            <w:tcBorders>
              <w:left w:val="single" w:sz="4" w:space="0" w:color="auto"/>
              <w:right w:val="single" w:sz="4" w:space="0" w:color="auto"/>
            </w:tcBorders>
            <w:shd w:val="clear" w:color="auto" w:fill="auto"/>
          </w:tcPr>
          <w:p w14:paraId="3934991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31E0DC1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1A676F8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5DF16F28" w14:textId="77777777" w:rsidTr="00C30216">
        <w:tc>
          <w:tcPr>
            <w:tcW w:w="985" w:type="dxa"/>
            <w:tcBorders>
              <w:left w:val="single" w:sz="4" w:space="0" w:color="auto"/>
              <w:right w:val="single" w:sz="4" w:space="0" w:color="auto"/>
            </w:tcBorders>
            <w:shd w:val="clear" w:color="auto" w:fill="auto"/>
          </w:tcPr>
          <w:p w14:paraId="55DBDEEF"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6F04659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3201-068</w:t>
            </w:r>
          </w:p>
        </w:tc>
        <w:tc>
          <w:tcPr>
            <w:tcW w:w="3181" w:type="dxa"/>
            <w:tcBorders>
              <w:left w:val="single" w:sz="4" w:space="0" w:color="auto"/>
              <w:right w:val="single" w:sz="4" w:space="0" w:color="auto"/>
            </w:tcBorders>
            <w:shd w:val="clear" w:color="auto" w:fill="auto"/>
          </w:tcPr>
          <w:p w14:paraId="16B9575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30 x 174 ml</w:t>
            </w:r>
          </w:p>
        </w:tc>
        <w:tc>
          <w:tcPr>
            <w:tcW w:w="690" w:type="dxa"/>
            <w:tcBorders>
              <w:left w:val="single" w:sz="4" w:space="0" w:color="auto"/>
              <w:right w:val="single" w:sz="4" w:space="0" w:color="auto"/>
            </w:tcBorders>
            <w:shd w:val="clear" w:color="auto" w:fill="auto"/>
          </w:tcPr>
          <w:p w14:paraId="5F58CBEB"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6C93E75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single" w:sz="4" w:space="0" w:color="auto"/>
              <w:right w:val="single" w:sz="4" w:space="0" w:color="auto"/>
            </w:tcBorders>
            <w:shd w:val="clear" w:color="auto" w:fill="auto"/>
          </w:tcPr>
          <w:p w14:paraId="011FB15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single" w:sz="4" w:space="0" w:color="auto"/>
              <w:right w:val="single" w:sz="4" w:space="0" w:color="auto"/>
            </w:tcBorders>
            <w:shd w:val="clear" w:color="auto" w:fill="auto"/>
          </w:tcPr>
          <w:p w14:paraId="37E2B59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0F5C2B2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44E6F0C4" w14:textId="77777777" w:rsidTr="00C30216">
        <w:tc>
          <w:tcPr>
            <w:tcW w:w="985" w:type="dxa"/>
            <w:tcBorders>
              <w:left w:val="single" w:sz="4" w:space="0" w:color="auto"/>
              <w:right w:val="single" w:sz="4" w:space="0" w:color="auto"/>
            </w:tcBorders>
            <w:shd w:val="clear" w:color="auto" w:fill="auto"/>
          </w:tcPr>
          <w:p w14:paraId="12423D8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123E4DE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7001-571</w:t>
            </w:r>
          </w:p>
        </w:tc>
        <w:tc>
          <w:tcPr>
            <w:tcW w:w="3181" w:type="dxa"/>
            <w:tcBorders>
              <w:left w:val="single" w:sz="4" w:space="0" w:color="auto"/>
              <w:right w:val="single" w:sz="4" w:space="0" w:color="auto"/>
            </w:tcBorders>
            <w:shd w:val="clear" w:color="auto" w:fill="auto"/>
          </w:tcPr>
          <w:p w14:paraId="7B3ED700"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1 x 174 ml</w:t>
            </w:r>
          </w:p>
        </w:tc>
        <w:tc>
          <w:tcPr>
            <w:tcW w:w="690" w:type="dxa"/>
            <w:tcBorders>
              <w:left w:val="single" w:sz="4" w:space="0" w:color="auto"/>
              <w:right w:val="single" w:sz="4" w:space="0" w:color="auto"/>
            </w:tcBorders>
            <w:shd w:val="clear" w:color="auto" w:fill="auto"/>
          </w:tcPr>
          <w:p w14:paraId="34CB1D87"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6F3887B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single" w:sz="4" w:space="0" w:color="auto"/>
              <w:right w:val="single" w:sz="4" w:space="0" w:color="auto"/>
            </w:tcBorders>
            <w:shd w:val="clear" w:color="auto" w:fill="auto"/>
          </w:tcPr>
          <w:p w14:paraId="66BADF0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single" w:sz="4" w:space="0" w:color="auto"/>
              <w:right w:val="single" w:sz="4" w:space="0" w:color="auto"/>
            </w:tcBorders>
            <w:shd w:val="clear" w:color="auto" w:fill="auto"/>
          </w:tcPr>
          <w:p w14:paraId="2A0BEDD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26AFE4B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7667D769" w14:textId="77777777" w:rsidTr="00C30216">
        <w:tc>
          <w:tcPr>
            <w:tcW w:w="985" w:type="dxa"/>
            <w:tcBorders>
              <w:left w:val="single" w:sz="4" w:space="0" w:color="auto"/>
              <w:bottom w:val="single" w:sz="4" w:space="0" w:color="auto"/>
              <w:right w:val="single" w:sz="4" w:space="0" w:color="auto"/>
            </w:tcBorders>
            <w:shd w:val="clear" w:color="auto" w:fill="auto"/>
          </w:tcPr>
          <w:p w14:paraId="6AAF5B54"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644F9455"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7001-571</w:t>
            </w:r>
          </w:p>
        </w:tc>
        <w:tc>
          <w:tcPr>
            <w:tcW w:w="3181" w:type="dxa"/>
            <w:tcBorders>
              <w:left w:val="single" w:sz="4" w:space="0" w:color="auto"/>
              <w:bottom w:val="single" w:sz="4" w:space="0" w:color="auto"/>
              <w:right w:val="single" w:sz="4" w:space="0" w:color="auto"/>
            </w:tcBorders>
            <w:shd w:val="clear" w:color="auto" w:fill="auto"/>
          </w:tcPr>
          <w:p w14:paraId="5BFA738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shd w:val="clear" w:color="auto" w:fill="auto"/>
          </w:tcPr>
          <w:p w14:paraId="322E8BB6"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3EB28927"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single" w:sz="4" w:space="0" w:color="auto"/>
              <w:bottom w:val="single" w:sz="4" w:space="0" w:color="auto"/>
              <w:right w:val="single" w:sz="4" w:space="0" w:color="auto"/>
            </w:tcBorders>
            <w:shd w:val="clear" w:color="auto" w:fill="auto"/>
          </w:tcPr>
          <w:p w14:paraId="6244744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single" w:sz="4" w:space="0" w:color="auto"/>
              <w:bottom w:val="single" w:sz="4" w:space="0" w:color="auto"/>
              <w:right w:val="single" w:sz="4" w:space="0" w:color="auto"/>
            </w:tcBorders>
            <w:shd w:val="clear" w:color="auto" w:fill="auto"/>
          </w:tcPr>
          <w:p w14:paraId="772EDE0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5C09936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D37DAC" w14:paraId="7EE65C55" w14:textId="77777777" w:rsidTr="00C30216">
        <w:tc>
          <w:tcPr>
            <w:tcW w:w="985" w:type="dxa"/>
            <w:tcBorders>
              <w:top w:val="single" w:sz="4" w:space="0" w:color="auto"/>
              <w:left w:val="single" w:sz="4" w:space="0" w:color="auto"/>
              <w:right w:val="single" w:sz="4" w:space="0" w:color="auto"/>
            </w:tcBorders>
            <w:shd w:val="clear" w:color="auto" w:fill="auto"/>
          </w:tcPr>
          <w:p w14:paraId="08BFDBEC"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A</w:t>
            </w:r>
          </w:p>
        </w:tc>
        <w:tc>
          <w:tcPr>
            <w:tcW w:w="1310" w:type="dxa"/>
            <w:tcBorders>
              <w:top w:val="single" w:sz="4" w:space="0" w:color="auto"/>
              <w:left w:val="single" w:sz="4" w:space="0" w:color="auto"/>
              <w:right w:val="single" w:sz="4" w:space="0" w:color="auto"/>
            </w:tcBorders>
            <w:shd w:val="clear" w:color="auto" w:fill="auto"/>
          </w:tcPr>
          <w:p w14:paraId="43649B1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059F921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r w:rsidRPr="007A713C">
              <w:rPr>
                <w:rFonts w:ascii="Arial" w:eastAsia="Times New Roman" w:hAnsi="Arial" w:cs="Times New Roman"/>
                <w:spacing w:val="-2"/>
                <w:sz w:val="18"/>
                <w:szCs w:val="18"/>
                <w:lang w:val="en-US" w:eastAsia="nl-NL"/>
              </w:rPr>
              <w:t>PKU Air 20 rood/rouge</w:t>
            </w:r>
          </w:p>
          <w:p w14:paraId="55B414B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788B3EDD"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10F79FB2"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shd w:val="clear" w:color="auto" w:fill="auto"/>
          </w:tcPr>
          <w:p w14:paraId="06B62970"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156062E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2DBE76F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p>
        </w:tc>
      </w:tr>
      <w:tr w:rsidR="007A713C" w:rsidRPr="007A713C" w14:paraId="0DCD60EB" w14:textId="77777777" w:rsidTr="00C30216">
        <w:tc>
          <w:tcPr>
            <w:tcW w:w="985" w:type="dxa"/>
            <w:tcBorders>
              <w:left w:val="single" w:sz="4" w:space="0" w:color="auto"/>
              <w:right w:val="single" w:sz="4" w:space="0" w:color="auto"/>
            </w:tcBorders>
            <w:shd w:val="clear" w:color="auto" w:fill="auto"/>
          </w:tcPr>
          <w:p w14:paraId="66712615"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shd w:val="clear" w:color="auto" w:fill="auto"/>
          </w:tcPr>
          <w:p w14:paraId="1DCEE18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3533-254</w:t>
            </w:r>
          </w:p>
        </w:tc>
        <w:tc>
          <w:tcPr>
            <w:tcW w:w="3181" w:type="dxa"/>
            <w:tcBorders>
              <w:left w:val="single" w:sz="4" w:space="0" w:color="auto"/>
              <w:right w:val="single" w:sz="4" w:space="0" w:color="auto"/>
            </w:tcBorders>
            <w:shd w:val="clear" w:color="auto" w:fill="auto"/>
          </w:tcPr>
          <w:p w14:paraId="24AFA39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174 ml</w:t>
            </w:r>
          </w:p>
        </w:tc>
        <w:tc>
          <w:tcPr>
            <w:tcW w:w="690" w:type="dxa"/>
            <w:tcBorders>
              <w:left w:val="single" w:sz="4" w:space="0" w:color="auto"/>
              <w:right w:val="single" w:sz="4" w:space="0" w:color="auto"/>
            </w:tcBorders>
            <w:shd w:val="clear" w:color="auto" w:fill="auto"/>
          </w:tcPr>
          <w:p w14:paraId="012452CB"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6988F548"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single" w:sz="4" w:space="0" w:color="auto"/>
              <w:right w:val="single" w:sz="4" w:space="0" w:color="auto"/>
            </w:tcBorders>
            <w:shd w:val="clear" w:color="auto" w:fill="auto"/>
          </w:tcPr>
          <w:p w14:paraId="4636CC8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single" w:sz="4" w:space="0" w:color="auto"/>
              <w:right w:val="single" w:sz="4" w:space="0" w:color="auto"/>
            </w:tcBorders>
            <w:shd w:val="clear" w:color="auto" w:fill="auto"/>
          </w:tcPr>
          <w:p w14:paraId="3F52637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56BF8E9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0F2D2FCD" w14:textId="77777777" w:rsidTr="00C30216">
        <w:tc>
          <w:tcPr>
            <w:tcW w:w="985" w:type="dxa"/>
            <w:tcBorders>
              <w:left w:val="single" w:sz="4" w:space="0" w:color="auto"/>
              <w:right w:val="single" w:sz="4" w:space="0" w:color="auto"/>
            </w:tcBorders>
            <w:shd w:val="clear" w:color="auto" w:fill="auto"/>
          </w:tcPr>
          <w:p w14:paraId="1B0BBDB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2C7AAF2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7001-902</w:t>
            </w:r>
          </w:p>
        </w:tc>
        <w:tc>
          <w:tcPr>
            <w:tcW w:w="3181" w:type="dxa"/>
            <w:tcBorders>
              <w:left w:val="single" w:sz="4" w:space="0" w:color="auto"/>
              <w:right w:val="single" w:sz="4" w:space="0" w:color="auto"/>
            </w:tcBorders>
            <w:shd w:val="clear" w:color="auto" w:fill="auto"/>
          </w:tcPr>
          <w:p w14:paraId="799DA36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right w:val="single" w:sz="4" w:space="0" w:color="auto"/>
            </w:tcBorders>
            <w:shd w:val="clear" w:color="auto" w:fill="auto"/>
          </w:tcPr>
          <w:p w14:paraId="2F91E65B"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0B3EFF5D"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single" w:sz="4" w:space="0" w:color="auto"/>
              <w:right w:val="single" w:sz="4" w:space="0" w:color="auto"/>
            </w:tcBorders>
            <w:shd w:val="clear" w:color="auto" w:fill="auto"/>
          </w:tcPr>
          <w:p w14:paraId="0AD73F25"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single" w:sz="4" w:space="0" w:color="auto"/>
              <w:right w:val="single" w:sz="4" w:space="0" w:color="auto"/>
            </w:tcBorders>
            <w:shd w:val="clear" w:color="auto" w:fill="auto"/>
          </w:tcPr>
          <w:p w14:paraId="7E9E364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1695E2D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3F89E474" w14:textId="77777777" w:rsidTr="00C30216">
        <w:tc>
          <w:tcPr>
            <w:tcW w:w="985" w:type="dxa"/>
            <w:tcBorders>
              <w:left w:val="single" w:sz="4" w:space="0" w:color="auto"/>
              <w:bottom w:val="single" w:sz="4" w:space="0" w:color="auto"/>
              <w:right w:val="single" w:sz="4" w:space="0" w:color="auto"/>
            </w:tcBorders>
            <w:shd w:val="clear" w:color="auto" w:fill="auto"/>
          </w:tcPr>
          <w:p w14:paraId="538F7415"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416534B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7001-902</w:t>
            </w:r>
          </w:p>
        </w:tc>
        <w:tc>
          <w:tcPr>
            <w:tcW w:w="3181" w:type="dxa"/>
            <w:tcBorders>
              <w:left w:val="single" w:sz="4" w:space="0" w:color="auto"/>
              <w:bottom w:val="single" w:sz="4" w:space="0" w:color="auto"/>
              <w:right w:val="single" w:sz="4" w:space="0" w:color="auto"/>
            </w:tcBorders>
            <w:shd w:val="clear" w:color="auto" w:fill="auto"/>
          </w:tcPr>
          <w:p w14:paraId="62A3A68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shd w:val="clear" w:color="auto" w:fill="auto"/>
          </w:tcPr>
          <w:p w14:paraId="3B3820F2"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7354BB94"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single" w:sz="4" w:space="0" w:color="auto"/>
              <w:bottom w:val="single" w:sz="4" w:space="0" w:color="auto"/>
              <w:right w:val="single" w:sz="4" w:space="0" w:color="auto"/>
            </w:tcBorders>
            <w:shd w:val="clear" w:color="auto" w:fill="auto"/>
          </w:tcPr>
          <w:p w14:paraId="14AD0A8A"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single" w:sz="4" w:space="0" w:color="auto"/>
              <w:bottom w:val="single" w:sz="4" w:space="0" w:color="auto"/>
              <w:right w:val="single" w:sz="4" w:space="0" w:color="auto"/>
            </w:tcBorders>
            <w:shd w:val="clear" w:color="auto" w:fill="auto"/>
          </w:tcPr>
          <w:p w14:paraId="4D7A07A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5D84825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bl>
    <w:p w14:paraId="271770D9" w14:textId="77777777" w:rsidR="00340272" w:rsidRDefault="00340272">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448B551C" w14:textId="77777777" w:rsidTr="00C30216">
        <w:tc>
          <w:tcPr>
            <w:tcW w:w="985" w:type="dxa"/>
            <w:tcBorders>
              <w:top w:val="single" w:sz="4" w:space="0" w:color="auto"/>
              <w:left w:val="single" w:sz="4" w:space="0" w:color="auto"/>
              <w:right w:val="single" w:sz="4" w:space="0" w:color="auto"/>
            </w:tcBorders>
            <w:shd w:val="clear" w:color="auto" w:fill="auto"/>
          </w:tcPr>
          <w:p w14:paraId="280E1899" w14:textId="0C25F43D"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lastRenderedPageBreak/>
              <w:t>A</w:t>
            </w:r>
          </w:p>
        </w:tc>
        <w:tc>
          <w:tcPr>
            <w:tcW w:w="1310" w:type="dxa"/>
            <w:tcBorders>
              <w:top w:val="single" w:sz="4" w:space="0" w:color="auto"/>
              <w:left w:val="single" w:sz="4" w:space="0" w:color="auto"/>
              <w:right w:val="single" w:sz="4" w:space="0" w:color="auto"/>
            </w:tcBorders>
            <w:shd w:val="clear" w:color="auto" w:fill="auto"/>
          </w:tcPr>
          <w:p w14:paraId="3FD272FC"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0791F961"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GB" w:eastAsia="nl-NL"/>
              </w:rPr>
            </w:pPr>
            <w:r w:rsidRPr="007A713C">
              <w:rPr>
                <w:rFonts w:ascii="Arial" w:eastAsia="Times New Roman" w:hAnsi="Arial" w:cs="Times New Roman"/>
                <w:spacing w:val="-2"/>
                <w:sz w:val="18"/>
                <w:szCs w:val="18"/>
                <w:lang w:val="en-GB" w:eastAsia="nl-NL"/>
              </w:rPr>
              <w:t>PKU Air 20 wit/</w:t>
            </w:r>
            <w:proofErr w:type="spellStart"/>
            <w:r w:rsidRPr="007A713C">
              <w:rPr>
                <w:rFonts w:ascii="Arial" w:eastAsia="Times New Roman" w:hAnsi="Arial" w:cs="Times New Roman"/>
                <w:spacing w:val="-2"/>
                <w:sz w:val="18"/>
                <w:szCs w:val="18"/>
                <w:lang w:val="en-GB" w:eastAsia="nl-NL"/>
              </w:rPr>
              <w:t>blanc</w:t>
            </w:r>
            <w:proofErr w:type="spellEnd"/>
          </w:p>
          <w:p w14:paraId="0618AAD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7A713C">
              <w:rPr>
                <w:rFonts w:ascii="Arial" w:eastAsia="Times New Roman" w:hAnsi="Arial" w:cs="Times New Roman"/>
                <w:spacing w:val="-2"/>
                <w:sz w:val="18"/>
                <w:szCs w:val="20"/>
                <w:lang w:val="en-GB"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7B5E170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right w:val="single" w:sz="4" w:space="0" w:color="auto"/>
            </w:tcBorders>
            <w:shd w:val="clear" w:color="auto" w:fill="auto"/>
          </w:tcPr>
          <w:p w14:paraId="63A7229D"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251" w:type="dxa"/>
            <w:tcBorders>
              <w:top w:val="single" w:sz="4" w:space="0" w:color="auto"/>
              <w:left w:val="single" w:sz="4" w:space="0" w:color="auto"/>
              <w:right w:val="single" w:sz="4" w:space="0" w:color="auto"/>
            </w:tcBorders>
            <w:shd w:val="clear" w:color="auto" w:fill="auto"/>
          </w:tcPr>
          <w:p w14:paraId="1DE7D99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14:paraId="6293800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14:paraId="4FA33DE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r>
      <w:tr w:rsidR="007A713C" w:rsidRPr="007A713C" w14:paraId="48B78FDD" w14:textId="77777777" w:rsidTr="00C30216">
        <w:tc>
          <w:tcPr>
            <w:tcW w:w="985" w:type="dxa"/>
            <w:tcBorders>
              <w:left w:val="single" w:sz="4" w:space="0" w:color="auto"/>
              <w:right w:val="single" w:sz="4" w:space="0" w:color="auto"/>
            </w:tcBorders>
            <w:shd w:val="clear" w:color="auto" w:fill="auto"/>
          </w:tcPr>
          <w:p w14:paraId="304CECD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shd w:val="clear" w:color="auto" w:fill="auto"/>
          </w:tcPr>
          <w:p w14:paraId="12279E0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3533-262</w:t>
            </w:r>
          </w:p>
        </w:tc>
        <w:tc>
          <w:tcPr>
            <w:tcW w:w="3181" w:type="dxa"/>
            <w:tcBorders>
              <w:left w:val="single" w:sz="4" w:space="0" w:color="auto"/>
              <w:right w:val="single" w:sz="4" w:space="0" w:color="auto"/>
            </w:tcBorders>
            <w:shd w:val="clear" w:color="auto" w:fill="auto"/>
          </w:tcPr>
          <w:p w14:paraId="14E6077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174 ml</w:t>
            </w:r>
          </w:p>
        </w:tc>
        <w:tc>
          <w:tcPr>
            <w:tcW w:w="690" w:type="dxa"/>
            <w:tcBorders>
              <w:left w:val="single" w:sz="4" w:space="0" w:color="auto"/>
              <w:right w:val="single" w:sz="4" w:space="0" w:color="auto"/>
            </w:tcBorders>
            <w:shd w:val="clear" w:color="auto" w:fill="auto"/>
          </w:tcPr>
          <w:p w14:paraId="57B89441"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5F1C5468"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single" w:sz="4" w:space="0" w:color="auto"/>
              <w:right w:val="single" w:sz="4" w:space="0" w:color="auto"/>
            </w:tcBorders>
            <w:shd w:val="clear" w:color="auto" w:fill="auto"/>
          </w:tcPr>
          <w:p w14:paraId="5CDF0EF8"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single" w:sz="4" w:space="0" w:color="auto"/>
              <w:right w:val="single" w:sz="4" w:space="0" w:color="auto"/>
            </w:tcBorders>
            <w:shd w:val="clear" w:color="auto" w:fill="auto"/>
          </w:tcPr>
          <w:p w14:paraId="744E1D3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73C431C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5169D89A" w14:textId="77777777" w:rsidTr="00C30216">
        <w:tc>
          <w:tcPr>
            <w:tcW w:w="985" w:type="dxa"/>
            <w:tcBorders>
              <w:left w:val="single" w:sz="4" w:space="0" w:color="auto"/>
              <w:right w:val="single" w:sz="4" w:space="0" w:color="auto"/>
            </w:tcBorders>
            <w:shd w:val="clear" w:color="auto" w:fill="auto"/>
          </w:tcPr>
          <w:p w14:paraId="4516FE0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1E1B5BB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7001-910</w:t>
            </w:r>
          </w:p>
        </w:tc>
        <w:tc>
          <w:tcPr>
            <w:tcW w:w="3181" w:type="dxa"/>
            <w:tcBorders>
              <w:left w:val="single" w:sz="4" w:space="0" w:color="auto"/>
              <w:right w:val="single" w:sz="4" w:space="0" w:color="auto"/>
            </w:tcBorders>
            <w:shd w:val="clear" w:color="auto" w:fill="auto"/>
          </w:tcPr>
          <w:p w14:paraId="1A9A057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right w:val="single" w:sz="4" w:space="0" w:color="auto"/>
            </w:tcBorders>
            <w:shd w:val="clear" w:color="auto" w:fill="auto"/>
          </w:tcPr>
          <w:p w14:paraId="21CFC65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3AF824C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single" w:sz="4" w:space="0" w:color="auto"/>
              <w:right w:val="single" w:sz="4" w:space="0" w:color="auto"/>
            </w:tcBorders>
            <w:shd w:val="clear" w:color="auto" w:fill="auto"/>
          </w:tcPr>
          <w:p w14:paraId="5CA8FE0D"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single" w:sz="4" w:space="0" w:color="auto"/>
              <w:right w:val="single" w:sz="4" w:space="0" w:color="auto"/>
            </w:tcBorders>
            <w:shd w:val="clear" w:color="auto" w:fill="auto"/>
          </w:tcPr>
          <w:p w14:paraId="5A27254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2ACE8FA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631E855E" w14:textId="77777777" w:rsidTr="00C30216">
        <w:tc>
          <w:tcPr>
            <w:tcW w:w="985" w:type="dxa"/>
            <w:tcBorders>
              <w:left w:val="single" w:sz="4" w:space="0" w:color="auto"/>
              <w:bottom w:val="single" w:sz="4" w:space="0" w:color="auto"/>
              <w:right w:val="single" w:sz="4" w:space="0" w:color="auto"/>
            </w:tcBorders>
            <w:shd w:val="clear" w:color="auto" w:fill="auto"/>
          </w:tcPr>
          <w:p w14:paraId="64A76B1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05C4B88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7001-910</w:t>
            </w:r>
          </w:p>
        </w:tc>
        <w:tc>
          <w:tcPr>
            <w:tcW w:w="3181" w:type="dxa"/>
            <w:tcBorders>
              <w:left w:val="single" w:sz="4" w:space="0" w:color="auto"/>
              <w:bottom w:val="single" w:sz="4" w:space="0" w:color="auto"/>
              <w:right w:val="single" w:sz="4" w:space="0" w:color="auto"/>
            </w:tcBorders>
            <w:shd w:val="clear" w:color="auto" w:fill="auto"/>
          </w:tcPr>
          <w:p w14:paraId="66E73AE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shd w:val="clear" w:color="auto" w:fill="auto"/>
          </w:tcPr>
          <w:p w14:paraId="4FCC7EE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732E01FE"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single" w:sz="4" w:space="0" w:color="auto"/>
              <w:bottom w:val="single" w:sz="4" w:space="0" w:color="auto"/>
              <w:right w:val="single" w:sz="4" w:space="0" w:color="auto"/>
            </w:tcBorders>
            <w:shd w:val="clear" w:color="auto" w:fill="auto"/>
          </w:tcPr>
          <w:p w14:paraId="470F5A72"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single" w:sz="4" w:space="0" w:color="auto"/>
              <w:bottom w:val="single" w:sz="4" w:space="0" w:color="auto"/>
              <w:right w:val="single" w:sz="4" w:space="0" w:color="auto"/>
            </w:tcBorders>
            <w:shd w:val="clear" w:color="auto" w:fill="auto"/>
          </w:tcPr>
          <w:p w14:paraId="330D93E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2AF0634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D37DAC" w14:paraId="69B775A3" w14:textId="77777777" w:rsidTr="00C30216">
        <w:tc>
          <w:tcPr>
            <w:tcW w:w="985" w:type="dxa"/>
            <w:tcBorders>
              <w:top w:val="single" w:sz="4" w:space="0" w:color="auto"/>
              <w:left w:val="single" w:sz="4" w:space="0" w:color="auto"/>
              <w:bottom w:val="nil"/>
              <w:right w:val="single" w:sz="4" w:space="0" w:color="auto"/>
            </w:tcBorders>
          </w:tcPr>
          <w:p w14:paraId="24EF65C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hAnsi="Arial"/>
                <w:spacing w:val="-2"/>
                <w:sz w:val="18"/>
                <w:szCs w:val="18"/>
              </w:rPr>
              <w:t>A</w:t>
            </w:r>
          </w:p>
        </w:tc>
        <w:tc>
          <w:tcPr>
            <w:tcW w:w="1310" w:type="dxa"/>
            <w:tcBorders>
              <w:top w:val="single" w:sz="4" w:space="0" w:color="auto"/>
              <w:left w:val="single" w:sz="4" w:space="0" w:color="auto"/>
              <w:bottom w:val="nil"/>
              <w:right w:val="single" w:sz="4" w:space="0" w:color="auto"/>
            </w:tcBorders>
          </w:tcPr>
          <w:p w14:paraId="0F205C1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bottom w:val="nil"/>
              <w:right w:val="single" w:sz="4" w:space="0" w:color="auto"/>
            </w:tcBorders>
          </w:tcPr>
          <w:p w14:paraId="677974D5"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en-GB"/>
              </w:rPr>
            </w:pPr>
            <w:r w:rsidRPr="007A713C">
              <w:rPr>
                <w:rFonts w:ascii="Arial" w:hAnsi="Arial" w:cs="Arial"/>
                <w:spacing w:val="-2"/>
                <w:sz w:val="18"/>
                <w:szCs w:val="18"/>
                <w:lang w:val="en-GB"/>
              </w:rPr>
              <w:t xml:space="preserve">PKU Air 20 </w:t>
            </w:r>
            <w:proofErr w:type="spellStart"/>
            <w:r w:rsidRPr="007A713C">
              <w:rPr>
                <w:rFonts w:ascii="Arial" w:hAnsi="Arial" w:cs="Arial"/>
                <w:spacing w:val="-2"/>
                <w:sz w:val="18"/>
                <w:szCs w:val="18"/>
                <w:lang w:val="en-GB"/>
              </w:rPr>
              <w:t>geel</w:t>
            </w:r>
            <w:proofErr w:type="spellEnd"/>
            <w:r w:rsidRPr="007A713C">
              <w:rPr>
                <w:rFonts w:ascii="Arial" w:hAnsi="Arial" w:cs="Arial"/>
                <w:spacing w:val="-2"/>
                <w:sz w:val="18"/>
                <w:szCs w:val="18"/>
                <w:lang w:val="en-GB"/>
              </w:rPr>
              <w:t xml:space="preserve"> / jaune</w:t>
            </w:r>
          </w:p>
          <w:p w14:paraId="3983FC1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7A713C">
              <w:rPr>
                <w:rFonts w:ascii="Arial" w:hAnsi="Arial" w:cs="Arial"/>
                <w:spacing w:val="-2"/>
                <w:sz w:val="18"/>
                <w:szCs w:val="18"/>
                <w:lang w:val="en-GB"/>
              </w:rPr>
              <w:t>(Vitaflo International Limited)</w:t>
            </w:r>
          </w:p>
        </w:tc>
        <w:tc>
          <w:tcPr>
            <w:tcW w:w="690" w:type="dxa"/>
            <w:tcBorders>
              <w:top w:val="single" w:sz="4" w:space="0" w:color="auto"/>
              <w:left w:val="single" w:sz="4" w:space="0" w:color="auto"/>
              <w:bottom w:val="nil"/>
              <w:right w:val="single" w:sz="4" w:space="0" w:color="auto"/>
            </w:tcBorders>
          </w:tcPr>
          <w:p w14:paraId="176B3A6E"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bottom w:val="nil"/>
              <w:right w:val="single" w:sz="4" w:space="0" w:color="auto"/>
            </w:tcBorders>
          </w:tcPr>
          <w:p w14:paraId="07AD3E4B"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251" w:type="dxa"/>
            <w:tcBorders>
              <w:top w:val="single" w:sz="4" w:space="0" w:color="auto"/>
              <w:left w:val="single" w:sz="4" w:space="0" w:color="auto"/>
              <w:bottom w:val="nil"/>
              <w:right w:val="single" w:sz="4" w:space="0" w:color="auto"/>
            </w:tcBorders>
          </w:tcPr>
          <w:p w14:paraId="1C3B7CCB"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312F3E6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7C79DA4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p>
        </w:tc>
      </w:tr>
      <w:tr w:rsidR="007A713C" w:rsidRPr="007A713C" w14:paraId="625DF49C" w14:textId="77777777" w:rsidTr="00C30216">
        <w:tc>
          <w:tcPr>
            <w:tcW w:w="985" w:type="dxa"/>
            <w:tcBorders>
              <w:top w:val="nil"/>
              <w:left w:val="single" w:sz="4" w:space="0" w:color="auto"/>
              <w:bottom w:val="nil"/>
              <w:right w:val="single" w:sz="4" w:space="0" w:color="auto"/>
            </w:tcBorders>
          </w:tcPr>
          <w:p w14:paraId="3E28CFB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top w:val="nil"/>
              <w:left w:val="single" w:sz="4" w:space="0" w:color="auto"/>
              <w:bottom w:val="nil"/>
              <w:right w:val="single" w:sz="4" w:space="0" w:color="auto"/>
            </w:tcBorders>
          </w:tcPr>
          <w:p w14:paraId="3EB4C59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Calibri" w:hAnsi="Arial" w:cs="Arial"/>
                <w:spacing w:val="-2"/>
                <w:sz w:val="18"/>
                <w:szCs w:val="18"/>
                <w:lang w:eastAsia="zh-CN"/>
              </w:rPr>
              <w:t>3674-835</w:t>
            </w:r>
          </w:p>
        </w:tc>
        <w:tc>
          <w:tcPr>
            <w:tcW w:w="3181" w:type="dxa"/>
            <w:tcBorders>
              <w:top w:val="nil"/>
              <w:left w:val="single" w:sz="4" w:space="0" w:color="auto"/>
              <w:bottom w:val="nil"/>
              <w:right w:val="single" w:sz="4" w:space="0" w:color="auto"/>
            </w:tcBorders>
          </w:tcPr>
          <w:p w14:paraId="380C26B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cs="Arial"/>
                <w:noProof/>
                <w:sz w:val="18"/>
                <w:szCs w:val="18"/>
                <w:lang w:val="nl-BE"/>
              </w:rPr>
              <w:t>30 x 174 ml</w:t>
            </w:r>
          </w:p>
        </w:tc>
        <w:tc>
          <w:tcPr>
            <w:tcW w:w="690" w:type="dxa"/>
            <w:tcBorders>
              <w:top w:val="nil"/>
              <w:left w:val="single" w:sz="4" w:space="0" w:color="auto"/>
              <w:bottom w:val="nil"/>
              <w:right w:val="single" w:sz="4" w:space="0" w:color="auto"/>
            </w:tcBorders>
          </w:tcPr>
          <w:p w14:paraId="4536088E"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44F313C4"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hAnsi="Arial"/>
                <w:sz w:val="18"/>
              </w:rPr>
              <w:t>500,00</w:t>
            </w:r>
          </w:p>
        </w:tc>
        <w:tc>
          <w:tcPr>
            <w:tcW w:w="1251" w:type="dxa"/>
            <w:tcBorders>
              <w:top w:val="nil"/>
              <w:left w:val="single" w:sz="4" w:space="0" w:color="auto"/>
              <w:bottom w:val="nil"/>
              <w:right w:val="single" w:sz="4" w:space="0" w:color="auto"/>
            </w:tcBorders>
            <w:shd w:val="clear" w:color="auto" w:fill="auto"/>
          </w:tcPr>
          <w:p w14:paraId="3C4A1A6C"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hAnsi="Arial"/>
                <w:sz w:val="18"/>
              </w:rPr>
              <w:t>500,00</w:t>
            </w:r>
          </w:p>
        </w:tc>
        <w:tc>
          <w:tcPr>
            <w:tcW w:w="1098" w:type="dxa"/>
            <w:tcBorders>
              <w:top w:val="nil"/>
              <w:left w:val="single" w:sz="4" w:space="0" w:color="auto"/>
              <w:bottom w:val="nil"/>
              <w:right w:val="single" w:sz="4" w:space="0" w:color="auto"/>
            </w:tcBorders>
            <w:shd w:val="clear" w:color="auto" w:fill="auto"/>
          </w:tcPr>
          <w:p w14:paraId="01E4815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3643CEB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hAnsi="Arial"/>
                <w:spacing w:val="-2"/>
                <w:sz w:val="18"/>
                <w:szCs w:val="18"/>
              </w:rPr>
              <w:t>0,00</w:t>
            </w:r>
          </w:p>
        </w:tc>
      </w:tr>
      <w:tr w:rsidR="007A713C" w:rsidRPr="007A713C" w14:paraId="10A95BAA" w14:textId="77777777" w:rsidTr="00C30216">
        <w:tc>
          <w:tcPr>
            <w:tcW w:w="985" w:type="dxa"/>
            <w:tcBorders>
              <w:top w:val="nil"/>
              <w:left w:val="single" w:sz="4" w:space="0" w:color="auto"/>
              <w:bottom w:val="nil"/>
              <w:right w:val="single" w:sz="4" w:space="0" w:color="auto"/>
            </w:tcBorders>
          </w:tcPr>
          <w:p w14:paraId="497DE30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top w:val="nil"/>
              <w:left w:val="single" w:sz="4" w:space="0" w:color="auto"/>
              <w:bottom w:val="nil"/>
              <w:right w:val="single" w:sz="4" w:space="0" w:color="auto"/>
            </w:tcBorders>
          </w:tcPr>
          <w:p w14:paraId="7D7A918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hAnsi="Arial" w:cs="Arial"/>
                <w:sz w:val="18"/>
                <w:szCs w:val="18"/>
                <w:lang w:val="fr-FR"/>
              </w:rPr>
              <w:t>7001-985</w:t>
            </w:r>
          </w:p>
        </w:tc>
        <w:tc>
          <w:tcPr>
            <w:tcW w:w="3181" w:type="dxa"/>
            <w:tcBorders>
              <w:top w:val="nil"/>
              <w:left w:val="single" w:sz="4" w:space="0" w:color="auto"/>
              <w:bottom w:val="nil"/>
              <w:right w:val="single" w:sz="4" w:space="0" w:color="auto"/>
            </w:tcBorders>
          </w:tcPr>
          <w:p w14:paraId="622CCA2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cs="Arial"/>
                <w:spacing w:val="-2"/>
                <w:sz w:val="18"/>
                <w:szCs w:val="18"/>
              </w:rPr>
              <w:t>* 1 x 174 ml</w:t>
            </w:r>
          </w:p>
        </w:tc>
        <w:tc>
          <w:tcPr>
            <w:tcW w:w="690" w:type="dxa"/>
            <w:tcBorders>
              <w:top w:val="nil"/>
              <w:left w:val="single" w:sz="4" w:space="0" w:color="auto"/>
              <w:bottom w:val="nil"/>
              <w:right w:val="single" w:sz="4" w:space="0" w:color="auto"/>
            </w:tcBorders>
          </w:tcPr>
          <w:p w14:paraId="6B54B866"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shd w:val="clear" w:color="auto" w:fill="auto"/>
          </w:tcPr>
          <w:p w14:paraId="2C3306A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15,5010</w:t>
            </w:r>
          </w:p>
        </w:tc>
        <w:tc>
          <w:tcPr>
            <w:tcW w:w="1251" w:type="dxa"/>
            <w:tcBorders>
              <w:top w:val="nil"/>
              <w:left w:val="single" w:sz="4" w:space="0" w:color="auto"/>
              <w:bottom w:val="nil"/>
              <w:right w:val="single" w:sz="4" w:space="0" w:color="auto"/>
            </w:tcBorders>
            <w:shd w:val="clear" w:color="auto" w:fill="auto"/>
          </w:tcPr>
          <w:p w14:paraId="3C93408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15,5010</w:t>
            </w:r>
          </w:p>
        </w:tc>
        <w:tc>
          <w:tcPr>
            <w:tcW w:w="1098" w:type="dxa"/>
            <w:tcBorders>
              <w:top w:val="nil"/>
              <w:left w:val="single" w:sz="4" w:space="0" w:color="auto"/>
              <w:bottom w:val="nil"/>
              <w:right w:val="single" w:sz="4" w:space="0" w:color="auto"/>
            </w:tcBorders>
          </w:tcPr>
          <w:p w14:paraId="78208C8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nil"/>
              <w:left w:val="single" w:sz="4" w:space="0" w:color="auto"/>
              <w:bottom w:val="nil"/>
              <w:right w:val="single" w:sz="4" w:space="0" w:color="auto"/>
            </w:tcBorders>
          </w:tcPr>
          <w:p w14:paraId="13BB39E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229C6116" w14:textId="77777777" w:rsidTr="00C30216">
        <w:tc>
          <w:tcPr>
            <w:tcW w:w="985" w:type="dxa"/>
            <w:tcBorders>
              <w:top w:val="nil"/>
              <w:left w:val="single" w:sz="4" w:space="0" w:color="auto"/>
              <w:bottom w:val="single" w:sz="4" w:space="0" w:color="auto"/>
              <w:right w:val="single" w:sz="4" w:space="0" w:color="auto"/>
            </w:tcBorders>
          </w:tcPr>
          <w:p w14:paraId="4C2E4F3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top w:val="nil"/>
              <w:left w:val="single" w:sz="4" w:space="0" w:color="auto"/>
              <w:bottom w:val="single" w:sz="4" w:space="0" w:color="auto"/>
              <w:right w:val="single" w:sz="4" w:space="0" w:color="auto"/>
            </w:tcBorders>
          </w:tcPr>
          <w:p w14:paraId="27A0DAC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hAnsi="Arial" w:cs="Arial"/>
                <w:sz w:val="18"/>
                <w:szCs w:val="18"/>
                <w:lang w:val="fr-FR"/>
              </w:rPr>
              <w:t>7001-985</w:t>
            </w:r>
          </w:p>
        </w:tc>
        <w:tc>
          <w:tcPr>
            <w:tcW w:w="3181" w:type="dxa"/>
            <w:tcBorders>
              <w:top w:val="nil"/>
              <w:left w:val="single" w:sz="4" w:space="0" w:color="auto"/>
              <w:bottom w:val="single" w:sz="4" w:space="0" w:color="auto"/>
              <w:right w:val="single" w:sz="4" w:space="0" w:color="auto"/>
            </w:tcBorders>
          </w:tcPr>
          <w:p w14:paraId="60F4CA5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cs="Arial"/>
                <w:spacing w:val="-2"/>
                <w:sz w:val="18"/>
                <w:szCs w:val="18"/>
              </w:rPr>
              <w:t>** 1 x 174 ml</w:t>
            </w:r>
          </w:p>
        </w:tc>
        <w:tc>
          <w:tcPr>
            <w:tcW w:w="690" w:type="dxa"/>
            <w:tcBorders>
              <w:top w:val="nil"/>
              <w:left w:val="single" w:sz="4" w:space="0" w:color="auto"/>
              <w:bottom w:val="single" w:sz="4" w:space="0" w:color="auto"/>
              <w:right w:val="single" w:sz="4" w:space="0" w:color="auto"/>
            </w:tcBorders>
          </w:tcPr>
          <w:p w14:paraId="2A028C1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3EC4780A"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15,2640</w:t>
            </w:r>
          </w:p>
        </w:tc>
        <w:tc>
          <w:tcPr>
            <w:tcW w:w="1251" w:type="dxa"/>
            <w:tcBorders>
              <w:top w:val="nil"/>
              <w:left w:val="single" w:sz="4" w:space="0" w:color="auto"/>
              <w:bottom w:val="single" w:sz="4" w:space="0" w:color="auto"/>
              <w:right w:val="single" w:sz="4" w:space="0" w:color="auto"/>
            </w:tcBorders>
            <w:shd w:val="clear" w:color="auto" w:fill="auto"/>
          </w:tcPr>
          <w:p w14:paraId="123DE7E2"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15,2640</w:t>
            </w:r>
          </w:p>
        </w:tc>
        <w:tc>
          <w:tcPr>
            <w:tcW w:w="1098" w:type="dxa"/>
            <w:tcBorders>
              <w:top w:val="nil"/>
              <w:left w:val="single" w:sz="4" w:space="0" w:color="auto"/>
              <w:bottom w:val="single" w:sz="4" w:space="0" w:color="auto"/>
              <w:right w:val="single" w:sz="4" w:space="0" w:color="auto"/>
            </w:tcBorders>
          </w:tcPr>
          <w:p w14:paraId="6BF5912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nil"/>
              <w:left w:val="single" w:sz="4" w:space="0" w:color="auto"/>
              <w:bottom w:val="single" w:sz="4" w:space="0" w:color="auto"/>
              <w:right w:val="single" w:sz="4" w:space="0" w:color="auto"/>
            </w:tcBorders>
          </w:tcPr>
          <w:p w14:paraId="46CF87D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D37DAC" w14:paraId="661DF0A9" w14:textId="77777777" w:rsidTr="00C30216">
        <w:tc>
          <w:tcPr>
            <w:tcW w:w="985" w:type="dxa"/>
            <w:tcBorders>
              <w:top w:val="single" w:sz="4" w:space="0" w:color="auto"/>
              <w:left w:val="single" w:sz="4" w:space="0" w:color="auto"/>
              <w:right w:val="single" w:sz="4" w:space="0" w:color="auto"/>
            </w:tcBorders>
            <w:shd w:val="clear" w:color="auto" w:fill="auto"/>
          </w:tcPr>
          <w:p w14:paraId="6445521F" w14:textId="4AB61853"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526C53E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20DB297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r w:rsidRPr="007A713C">
              <w:rPr>
                <w:rFonts w:ascii="Arial" w:eastAsia="Times New Roman" w:hAnsi="Arial" w:cs="Times New Roman"/>
                <w:spacing w:val="-2"/>
                <w:sz w:val="18"/>
                <w:szCs w:val="18"/>
                <w:lang w:val="en-US" w:eastAsia="nl-NL"/>
              </w:rPr>
              <w:t>PKU Anamix First Spoon</w:t>
            </w:r>
          </w:p>
          <w:p w14:paraId="12D3B48C" w14:textId="77777777" w:rsidR="007A713C" w:rsidRPr="003A2602"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r w:rsidRPr="003A2602">
              <w:rPr>
                <w:rFonts w:ascii="Arial" w:eastAsia="Times New Roman" w:hAnsi="Arial" w:cs="Times New Roman"/>
                <w:spacing w:val="-2"/>
                <w:sz w:val="18"/>
                <w:szCs w:val="18"/>
                <w:lang w:val="en-US" w:eastAsia="nl-NL"/>
              </w:rPr>
              <w:t>(</w:t>
            </w:r>
            <w:proofErr w:type="spellStart"/>
            <w:r w:rsidRPr="003A2602">
              <w:rPr>
                <w:rFonts w:ascii="Arial" w:eastAsia="Times New Roman" w:hAnsi="Arial" w:cs="Times New Roman"/>
                <w:spacing w:val="-2"/>
                <w:sz w:val="18"/>
                <w:szCs w:val="18"/>
                <w:lang w:val="en-US" w:eastAsia="nl-NL"/>
              </w:rPr>
              <w:t>Nutricia</w:t>
            </w:r>
            <w:proofErr w:type="spellEnd"/>
            <w:r w:rsidRPr="003A2602">
              <w:rPr>
                <w:rFonts w:ascii="Arial" w:eastAsia="Times New Roman" w:hAnsi="Arial" w:cs="Times New Roman"/>
                <w:spacing w:val="-2"/>
                <w:sz w:val="18"/>
                <w:szCs w:val="18"/>
                <w:lang w:val="en-US" w:eastAsia="nl-NL"/>
              </w:rPr>
              <w:t>)</w:t>
            </w:r>
          </w:p>
        </w:tc>
        <w:tc>
          <w:tcPr>
            <w:tcW w:w="690" w:type="dxa"/>
            <w:tcBorders>
              <w:top w:val="single" w:sz="4" w:space="0" w:color="auto"/>
              <w:left w:val="single" w:sz="4" w:space="0" w:color="auto"/>
              <w:right w:val="single" w:sz="4" w:space="0" w:color="auto"/>
            </w:tcBorders>
            <w:shd w:val="clear" w:color="auto" w:fill="auto"/>
          </w:tcPr>
          <w:p w14:paraId="5EC2164E"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56DE980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shd w:val="clear" w:color="auto" w:fill="auto"/>
          </w:tcPr>
          <w:p w14:paraId="347C5C9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21F9620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7732777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r>
      <w:tr w:rsidR="007A713C" w:rsidRPr="007A713C" w14:paraId="0E950BC5" w14:textId="77777777" w:rsidTr="00C30216">
        <w:tc>
          <w:tcPr>
            <w:tcW w:w="985" w:type="dxa"/>
            <w:tcBorders>
              <w:left w:val="single" w:sz="4" w:space="0" w:color="auto"/>
              <w:right w:val="single" w:sz="4" w:space="0" w:color="auto"/>
            </w:tcBorders>
            <w:shd w:val="clear" w:color="auto" w:fill="auto"/>
          </w:tcPr>
          <w:p w14:paraId="25A67AE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shd w:val="clear" w:color="auto" w:fill="auto"/>
          </w:tcPr>
          <w:p w14:paraId="7EC5E541" w14:textId="77777777" w:rsidR="007A713C" w:rsidRPr="007A713C" w:rsidRDefault="007A713C" w:rsidP="007A713C">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3097-938</w:t>
            </w:r>
          </w:p>
        </w:tc>
        <w:tc>
          <w:tcPr>
            <w:tcW w:w="3181" w:type="dxa"/>
            <w:tcBorders>
              <w:left w:val="single" w:sz="4" w:space="0" w:color="auto"/>
              <w:right w:val="single" w:sz="4" w:space="0" w:color="auto"/>
            </w:tcBorders>
            <w:shd w:val="clear" w:color="auto" w:fill="auto"/>
          </w:tcPr>
          <w:p w14:paraId="08F8D9B1"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12,5 g</w:t>
            </w:r>
          </w:p>
        </w:tc>
        <w:tc>
          <w:tcPr>
            <w:tcW w:w="690" w:type="dxa"/>
            <w:tcBorders>
              <w:left w:val="single" w:sz="4" w:space="0" w:color="auto"/>
              <w:right w:val="single" w:sz="4" w:space="0" w:color="auto"/>
            </w:tcBorders>
            <w:shd w:val="clear" w:color="auto" w:fill="auto"/>
          </w:tcPr>
          <w:p w14:paraId="4DC3FE24"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7A713C">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shd w:val="clear" w:color="auto" w:fill="auto"/>
          </w:tcPr>
          <w:p w14:paraId="72F996A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147,00</w:t>
            </w:r>
          </w:p>
        </w:tc>
        <w:tc>
          <w:tcPr>
            <w:tcW w:w="1251" w:type="dxa"/>
            <w:tcBorders>
              <w:left w:val="single" w:sz="4" w:space="0" w:color="auto"/>
              <w:right w:val="single" w:sz="4" w:space="0" w:color="auto"/>
            </w:tcBorders>
            <w:shd w:val="clear" w:color="auto" w:fill="auto"/>
          </w:tcPr>
          <w:p w14:paraId="6C163E6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147,00</w:t>
            </w:r>
          </w:p>
        </w:tc>
        <w:tc>
          <w:tcPr>
            <w:tcW w:w="1098" w:type="dxa"/>
            <w:tcBorders>
              <w:left w:val="single" w:sz="4" w:space="0" w:color="auto"/>
              <w:right w:val="single" w:sz="4" w:space="0" w:color="auto"/>
            </w:tcBorders>
            <w:shd w:val="clear" w:color="auto" w:fill="auto"/>
          </w:tcPr>
          <w:p w14:paraId="2C64708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shd w:val="clear" w:color="auto" w:fill="auto"/>
          </w:tcPr>
          <w:p w14:paraId="243E8C3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69FAA8C6" w14:textId="77777777" w:rsidTr="00C30216">
        <w:tc>
          <w:tcPr>
            <w:tcW w:w="985" w:type="dxa"/>
            <w:tcBorders>
              <w:left w:val="single" w:sz="4" w:space="0" w:color="auto"/>
              <w:right w:val="single" w:sz="4" w:space="0" w:color="auto"/>
            </w:tcBorders>
            <w:shd w:val="clear" w:color="auto" w:fill="auto"/>
          </w:tcPr>
          <w:p w14:paraId="06F1417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7069FF5F"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7001-191</w:t>
            </w:r>
          </w:p>
        </w:tc>
        <w:tc>
          <w:tcPr>
            <w:tcW w:w="3181" w:type="dxa"/>
            <w:tcBorders>
              <w:left w:val="single" w:sz="4" w:space="0" w:color="auto"/>
              <w:right w:val="single" w:sz="4" w:space="0" w:color="auto"/>
            </w:tcBorders>
            <w:shd w:val="clear" w:color="auto" w:fill="auto"/>
          </w:tcPr>
          <w:p w14:paraId="2D76CAB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12,5 g</w:t>
            </w:r>
          </w:p>
        </w:tc>
        <w:tc>
          <w:tcPr>
            <w:tcW w:w="690" w:type="dxa"/>
            <w:tcBorders>
              <w:left w:val="single" w:sz="4" w:space="0" w:color="auto"/>
              <w:right w:val="single" w:sz="4" w:space="0" w:color="auto"/>
            </w:tcBorders>
            <w:shd w:val="clear" w:color="auto" w:fill="auto"/>
          </w:tcPr>
          <w:p w14:paraId="414C6570"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2ADC5D0B"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3,9490</w:t>
            </w:r>
          </w:p>
        </w:tc>
        <w:tc>
          <w:tcPr>
            <w:tcW w:w="1251" w:type="dxa"/>
            <w:tcBorders>
              <w:left w:val="single" w:sz="4" w:space="0" w:color="auto"/>
              <w:right w:val="single" w:sz="4" w:space="0" w:color="auto"/>
            </w:tcBorders>
            <w:shd w:val="clear" w:color="auto" w:fill="auto"/>
          </w:tcPr>
          <w:p w14:paraId="62EA434A"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3,9490</w:t>
            </w:r>
          </w:p>
        </w:tc>
        <w:tc>
          <w:tcPr>
            <w:tcW w:w="1098" w:type="dxa"/>
            <w:tcBorders>
              <w:left w:val="single" w:sz="4" w:space="0" w:color="auto"/>
              <w:right w:val="single" w:sz="4" w:space="0" w:color="auto"/>
            </w:tcBorders>
            <w:shd w:val="clear" w:color="auto" w:fill="auto"/>
          </w:tcPr>
          <w:p w14:paraId="502454F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1CDD1EF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5C17FC47" w14:textId="77777777" w:rsidTr="00C30216">
        <w:tc>
          <w:tcPr>
            <w:tcW w:w="985" w:type="dxa"/>
            <w:tcBorders>
              <w:left w:val="single" w:sz="4" w:space="0" w:color="auto"/>
              <w:bottom w:val="single" w:sz="4" w:space="0" w:color="auto"/>
              <w:right w:val="single" w:sz="4" w:space="0" w:color="auto"/>
            </w:tcBorders>
            <w:shd w:val="clear" w:color="auto" w:fill="auto"/>
          </w:tcPr>
          <w:p w14:paraId="50299E1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67A3340B"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7001-191</w:t>
            </w:r>
          </w:p>
        </w:tc>
        <w:tc>
          <w:tcPr>
            <w:tcW w:w="3181" w:type="dxa"/>
            <w:tcBorders>
              <w:left w:val="single" w:sz="4" w:space="0" w:color="auto"/>
              <w:bottom w:val="single" w:sz="4" w:space="0" w:color="auto"/>
              <w:right w:val="single" w:sz="4" w:space="0" w:color="auto"/>
            </w:tcBorders>
            <w:shd w:val="clear" w:color="auto" w:fill="auto"/>
          </w:tcPr>
          <w:p w14:paraId="7B1079B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xml:space="preserve">** 1 x 12,5 g </w:t>
            </w:r>
          </w:p>
        </w:tc>
        <w:tc>
          <w:tcPr>
            <w:tcW w:w="690" w:type="dxa"/>
            <w:tcBorders>
              <w:left w:val="single" w:sz="4" w:space="0" w:color="auto"/>
              <w:bottom w:val="single" w:sz="4" w:space="0" w:color="auto"/>
              <w:right w:val="single" w:sz="4" w:space="0" w:color="auto"/>
            </w:tcBorders>
            <w:shd w:val="clear" w:color="auto" w:fill="auto"/>
          </w:tcPr>
          <w:p w14:paraId="421A34A7"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0262B62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3,7120</w:t>
            </w:r>
          </w:p>
        </w:tc>
        <w:tc>
          <w:tcPr>
            <w:tcW w:w="1251" w:type="dxa"/>
            <w:tcBorders>
              <w:left w:val="single" w:sz="4" w:space="0" w:color="auto"/>
              <w:bottom w:val="single" w:sz="4" w:space="0" w:color="auto"/>
              <w:right w:val="single" w:sz="4" w:space="0" w:color="auto"/>
            </w:tcBorders>
            <w:shd w:val="clear" w:color="auto" w:fill="auto"/>
          </w:tcPr>
          <w:p w14:paraId="1FF199B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3,7120</w:t>
            </w:r>
          </w:p>
        </w:tc>
        <w:tc>
          <w:tcPr>
            <w:tcW w:w="1098" w:type="dxa"/>
            <w:tcBorders>
              <w:left w:val="single" w:sz="4" w:space="0" w:color="auto"/>
              <w:bottom w:val="single" w:sz="4" w:space="0" w:color="auto"/>
              <w:right w:val="single" w:sz="4" w:space="0" w:color="auto"/>
            </w:tcBorders>
            <w:shd w:val="clear" w:color="auto" w:fill="auto"/>
          </w:tcPr>
          <w:p w14:paraId="12A365F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218A923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17070AD6" w14:textId="77777777" w:rsidTr="00C30216">
        <w:tc>
          <w:tcPr>
            <w:tcW w:w="985" w:type="dxa"/>
            <w:tcBorders>
              <w:top w:val="single" w:sz="4" w:space="0" w:color="auto"/>
              <w:left w:val="single" w:sz="4" w:space="0" w:color="auto"/>
              <w:right w:val="single" w:sz="4" w:space="0" w:color="auto"/>
            </w:tcBorders>
            <w:shd w:val="clear" w:color="auto" w:fill="auto"/>
          </w:tcPr>
          <w:p w14:paraId="1F3627C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7B9FE98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40CEFF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PKU Anamix Infant (Nutricia)</w:t>
            </w:r>
          </w:p>
        </w:tc>
        <w:tc>
          <w:tcPr>
            <w:tcW w:w="690" w:type="dxa"/>
            <w:tcBorders>
              <w:top w:val="single" w:sz="4" w:space="0" w:color="auto"/>
              <w:left w:val="single" w:sz="4" w:space="0" w:color="auto"/>
              <w:right w:val="single" w:sz="4" w:space="0" w:color="auto"/>
            </w:tcBorders>
            <w:shd w:val="clear" w:color="auto" w:fill="auto"/>
          </w:tcPr>
          <w:p w14:paraId="601DED5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77276C2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3E6D52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02F9A7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3E99380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C1A0761" w14:textId="77777777" w:rsidTr="00C30216">
        <w:tc>
          <w:tcPr>
            <w:tcW w:w="985" w:type="dxa"/>
            <w:tcBorders>
              <w:left w:val="single" w:sz="4" w:space="0" w:color="auto"/>
              <w:right w:val="single" w:sz="4" w:space="0" w:color="auto"/>
            </w:tcBorders>
            <w:shd w:val="clear" w:color="auto" w:fill="auto"/>
          </w:tcPr>
          <w:p w14:paraId="0437774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5EE6C557"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3050-234</w:t>
            </w:r>
          </w:p>
        </w:tc>
        <w:tc>
          <w:tcPr>
            <w:tcW w:w="3181" w:type="dxa"/>
            <w:tcBorders>
              <w:left w:val="single" w:sz="4" w:space="0" w:color="auto"/>
              <w:right w:val="single" w:sz="4" w:space="0" w:color="auto"/>
            </w:tcBorders>
            <w:shd w:val="clear" w:color="auto" w:fill="auto"/>
          </w:tcPr>
          <w:p w14:paraId="562D747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400 g</w:t>
            </w:r>
          </w:p>
        </w:tc>
        <w:tc>
          <w:tcPr>
            <w:tcW w:w="690" w:type="dxa"/>
            <w:tcBorders>
              <w:left w:val="single" w:sz="4" w:space="0" w:color="auto"/>
              <w:right w:val="single" w:sz="4" w:space="0" w:color="auto"/>
            </w:tcBorders>
            <w:shd w:val="clear" w:color="auto" w:fill="auto"/>
          </w:tcPr>
          <w:p w14:paraId="28D90B16"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298B246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59,00</w:t>
            </w:r>
          </w:p>
        </w:tc>
        <w:tc>
          <w:tcPr>
            <w:tcW w:w="1251" w:type="dxa"/>
            <w:tcBorders>
              <w:left w:val="single" w:sz="4" w:space="0" w:color="auto"/>
              <w:right w:val="single" w:sz="4" w:space="0" w:color="auto"/>
            </w:tcBorders>
            <w:shd w:val="clear" w:color="auto" w:fill="auto"/>
          </w:tcPr>
          <w:p w14:paraId="59FF91D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59,00</w:t>
            </w:r>
          </w:p>
        </w:tc>
        <w:tc>
          <w:tcPr>
            <w:tcW w:w="1098" w:type="dxa"/>
            <w:tcBorders>
              <w:left w:val="single" w:sz="4" w:space="0" w:color="auto"/>
              <w:right w:val="single" w:sz="4" w:space="0" w:color="auto"/>
            </w:tcBorders>
            <w:shd w:val="clear" w:color="auto" w:fill="auto"/>
          </w:tcPr>
          <w:p w14:paraId="3C8A3DC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1E707A8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378D6274" w14:textId="77777777" w:rsidTr="00C30216">
        <w:tc>
          <w:tcPr>
            <w:tcW w:w="985" w:type="dxa"/>
            <w:tcBorders>
              <w:left w:val="single" w:sz="4" w:space="0" w:color="auto"/>
              <w:right w:val="single" w:sz="4" w:space="0" w:color="auto"/>
            </w:tcBorders>
            <w:shd w:val="clear" w:color="auto" w:fill="auto"/>
          </w:tcPr>
          <w:p w14:paraId="6D99E8C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4483301F"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7000-995</w:t>
            </w:r>
          </w:p>
        </w:tc>
        <w:tc>
          <w:tcPr>
            <w:tcW w:w="3181" w:type="dxa"/>
            <w:tcBorders>
              <w:left w:val="single" w:sz="4" w:space="0" w:color="auto"/>
              <w:right w:val="single" w:sz="4" w:space="0" w:color="auto"/>
            </w:tcBorders>
            <w:shd w:val="clear" w:color="auto" w:fill="auto"/>
          </w:tcPr>
          <w:p w14:paraId="77D9E06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xml:space="preserve">* </w:t>
            </w:r>
            <w:proofErr w:type="spellStart"/>
            <w:r w:rsidRPr="007A713C">
              <w:rPr>
                <w:rFonts w:ascii="Arial" w:eastAsia="Times New Roman" w:hAnsi="Arial" w:cs="Times New Roman"/>
                <w:spacing w:val="-2"/>
                <w:sz w:val="18"/>
                <w:szCs w:val="20"/>
                <w:lang w:val="fr-FR" w:eastAsia="nl-NL"/>
              </w:rPr>
              <w:t>pr</w:t>
            </w:r>
            <w:proofErr w:type="spellEnd"/>
            <w:r w:rsidRPr="007A713C">
              <w:rPr>
                <w:rFonts w:ascii="Arial" w:eastAsia="Times New Roman" w:hAnsi="Arial" w:cs="Times New Roman"/>
                <w:spacing w:val="-2"/>
                <w:sz w:val="18"/>
                <w:szCs w:val="20"/>
                <w:lang w:val="fr-FR" w:eastAsia="nl-NL"/>
              </w:rPr>
              <w:t>. 1 x 400 g</w:t>
            </w:r>
          </w:p>
        </w:tc>
        <w:tc>
          <w:tcPr>
            <w:tcW w:w="690" w:type="dxa"/>
            <w:tcBorders>
              <w:left w:val="single" w:sz="4" w:space="0" w:color="auto"/>
              <w:right w:val="single" w:sz="4" w:space="0" w:color="auto"/>
            </w:tcBorders>
            <w:shd w:val="clear" w:color="auto" w:fill="auto"/>
          </w:tcPr>
          <w:p w14:paraId="7C832376"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4DF467D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51,8100</w:t>
            </w:r>
          </w:p>
        </w:tc>
        <w:tc>
          <w:tcPr>
            <w:tcW w:w="1251" w:type="dxa"/>
            <w:tcBorders>
              <w:left w:val="single" w:sz="4" w:space="0" w:color="auto"/>
              <w:right w:val="single" w:sz="4" w:space="0" w:color="auto"/>
            </w:tcBorders>
            <w:shd w:val="clear" w:color="auto" w:fill="auto"/>
          </w:tcPr>
          <w:p w14:paraId="34418F2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51,8100</w:t>
            </w:r>
          </w:p>
        </w:tc>
        <w:tc>
          <w:tcPr>
            <w:tcW w:w="1098" w:type="dxa"/>
            <w:tcBorders>
              <w:left w:val="single" w:sz="4" w:space="0" w:color="auto"/>
              <w:right w:val="single" w:sz="4" w:space="0" w:color="auto"/>
            </w:tcBorders>
            <w:shd w:val="clear" w:color="auto" w:fill="auto"/>
          </w:tcPr>
          <w:p w14:paraId="521EC84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01F538B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4A148254" w14:textId="77777777" w:rsidTr="00C30216">
        <w:tc>
          <w:tcPr>
            <w:tcW w:w="985" w:type="dxa"/>
            <w:tcBorders>
              <w:left w:val="single" w:sz="4" w:space="0" w:color="auto"/>
              <w:bottom w:val="single" w:sz="4" w:space="0" w:color="auto"/>
              <w:right w:val="single" w:sz="4" w:space="0" w:color="auto"/>
            </w:tcBorders>
            <w:shd w:val="clear" w:color="auto" w:fill="auto"/>
          </w:tcPr>
          <w:p w14:paraId="4606C8C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0D51FDA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7000-995</w:t>
            </w:r>
          </w:p>
        </w:tc>
        <w:tc>
          <w:tcPr>
            <w:tcW w:w="3181" w:type="dxa"/>
            <w:tcBorders>
              <w:left w:val="single" w:sz="4" w:space="0" w:color="auto"/>
              <w:bottom w:val="single" w:sz="4" w:space="0" w:color="auto"/>
              <w:right w:val="single" w:sz="4" w:space="0" w:color="auto"/>
            </w:tcBorders>
            <w:shd w:val="clear" w:color="auto" w:fill="auto"/>
          </w:tcPr>
          <w:p w14:paraId="1D7B897E"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xml:space="preserve">** </w:t>
            </w:r>
            <w:proofErr w:type="spellStart"/>
            <w:r w:rsidRPr="007A713C">
              <w:rPr>
                <w:rFonts w:ascii="Arial" w:eastAsia="Times New Roman" w:hAnsi="Arial" w:cs="Times New Roman"/>
                <w:spacing w:val="-2"/>
                <w:sz w:val="18"/>
                <w:szCs w:val="20"/>
                <w:lang w:val="fr-FR" w:eastAsia="nl-NL"/>
              </w:rPr>
              <w:t>pr</w:t>
            </w:r>
            <w:proofErr w:type="spellEnd"/>
            <w:r w:rsidRPr="007A713C">
              <w:rPr>
                <w:rFonts w:ascii="Arial" w:eastAsia="Times New Roman" w:hAnsi="Arial" w:cs="Times New Roman"/>
                <w:spacing w:val="-2"/>
                <w:sz w:val="18"/>
                <w:szCs w:val="20"/>
                <w:lang w:val="fr-FR" w:eastAsia="nl-NL"/>
              </w:rPr>
              <w:t>. 1 x 400 g</w:t>
            </w:r>
          </w:p>
        </w:tc>
        <w:tc>
          <w:tcPr>
            <w:tcW w:w="690" w:type="dxa"/>
            <w:tcBorders>
              <w:left w:val="single" w:sz="4" w:space="0" w:color="auto"/>
              <w:bottom w:val="single" w:sz="4" w:space="0" w:color="auto"/>
              <w:right w:val="single" w:sz="4" w:space="0" w:color="auto"/>
            </w:tcBorders>
            <w:shd w:val="clear" w:color="auto" w:fill="auto"/>
          </w:tcPr>
          <w:p w14:paraId="27565A40"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36D11AE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44,7000</w:t>
            </w:r>
          </w:p>
        </w:tc>
        <w:tc>
          <w:tcPr>
            <w:tcW w:w="1251" w:type="dxa"/>
            <w:tcBorders>
              <w:left w:val="single" w:sz="4" w:space="0" w:color="auto"/>
              <w:bottom w:val="single" w:sz="4" w:space="0" w:color="auto"/>
              <w:right w:val="single" w:sz="4" w:space="0" w:color="auto"/>
            </w:tcBorders>
            <w:shd w:val="clear" w:color="auto" w:fill="auto"/>
          </w:tcPr>
          <w:p w14:paraId="0F02A92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44,7000</w:t>
            </w:r>
          </w:p>
        </w:tc>
        <w:tc>
          <w:tcPr>
            <w:tcW w:w="1098" w:type="dxa"/>
            <w:tcBorders>
              <w:left w:val="single" w:sz="4" w:space="0" w:color="auto"/>
              <w:bottom w:val="single" w:sz="4" w:space="0" w:color="auto"/>
              <w:right w:val="single" w:sz="4" w:space="0" w:color="auto"/>
            </w:tcBorders>
            <w:shd w:val="clear" w:color="auto" w:fill="auto"/>
          </w:tcPr>
          <w:p w14:paraId="741EFED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6423BCF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58CAF438" w14:textId="77777777" w:rsidTr="00C30216">
        <w:tc>
          <w:tcPr>
            <w:tcW w:w="985" w:type="dxa"/>
            <w:tcBorders>
              <w:top w:val="single" w:sz="4" w:space="0" w:color="auto"/>
              <w:left w:val="single" w:sz="4" w:space="0" w:color="auto"/>
              <w:right w:val="single" w:sz="4" w:space="0" w:color="auto"/>
            </w:tcBorders>
            <w:shd w:val="clear" w:color="auto" w:fill="auto"/>
          </w:tcPr>
          <w:p w14:paraId="0FD8B85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0825BE8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2B0BD6E1" w14:textId="5F3F7E76" w:rsidR="007A713C" w:rsidRPr="00EC53F6" w:rsidRDefault="00EC53F6"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roofErr w:type="spellStart"/>
            <w:r w:rsidRPr="008D1FF6">
              <w:rPr>
                <w:rFonts w:ascii="Arial" w:eastAsia="Times New Roman" w:hAnsi="Arial" w:cs="Times New Roman"/>
                <w:spacing w:val="-2"/>
                <w:sz w:val="18"/>
                <w:szCs w:val="20"/>
                <w:highlight w:val="green"/>
                <w:lang w:val="fr-FR" w:eastAsia="nl-NL"/>
              </w:rPr>
              <w:t>Milupa</w:t>
            </w:r>
            <w:proofErr w:type="spellEnd"/>
            <w:r w:rsidRPr="00EC53F6">
              <w:rPr>
                <w:rFonts w:ascii="Arial" w:eastAsia="Times New Roman" w:hAnsi="Arial" w:cs="Times New Roman"/>
                <w:spacing w:val="-2"/>
                <w:sz w:val="18"/>
                <w:szCs w:val="20"/>
                <w:lang w:val="fr-FR" w:eastAsia="nl-NL"/>
              </w:rPr>
              <w:t xml:space="preserve"> </w:t>
            </w:r>
            <w:r w:rsidR="007A713C" w:rsidRPr="00EC53F6">
              <w:rPr>
                <w:rFonts w:ascii="Arial" w:eastAsia="Times New Roman" w:hAnsi="Arial" w:cs="Times New Roman"/>
                <w:spacing w:val="-2"/>
                <w:sz w:val="18"/>
                <w:szCs w:val="20"/>
                <w:lang w:val="fr-FR" w:eastAsia="nl-NL"/>
              </w:rPr>
              <w:t xml:space="preserve">PKU </w:t>
            </w:r>
            <w:proofErr w:type="spellStart"/>
            <w:r w:rsidR="007A713C" w:rsidRPr="00EC53F6">
              <w:rPr>
                <w:rFonts w:ascii="Arial" w:eastAsia="Times New Roman" w:hAnsi="Arial" w:cs="Times New Roman"/>
                <w:spacing w:val="-2"/>
                <w:sz w:val="18"/>
                <w:szCs w:val="20"/>
                <w:lang w:val="fr-FR" w:eastAsia="nl-NL"/>
              </w:rPr>
              <w:t>Anamix</w:t>
            </w:r>
            <w:proofErr w:type="spellEnd"/>
            <w:r w:rsidR="007A713C" w:rsidRPr="00EC53F6">
              <w:rPr>
                <w:rFonts w:ascii="Arial" w:eastAsia="Times New Roman" w:hAnsi="Arial" w:cs="Times New Roman"/>
                <w:spacing w:val="-2"/>
                <w:sz w:val="18"/>
                <w:szCs w:val="20"/>
                <w:lang w:val="fr-FR" w:eastAsia="nl-NL"/>
              </w:rPr>
              <w:t xml:space="preserve"> Junior non aromatisé / </w:t>
            </w:r>
            <w:proofErr w:type="spellStart"/>
            <w:r w:rsidR="007A713C" w:rsidRPr="00EC53F6">
              <w:rPr>
                <w:rFonts w:ascii="Arial" w:eastAsia="Times New Roman" w:hAnsi="Arial" w:cs="Times New Roman"/>
                <w:spacing w:val="-2"/>
                <w:sz w:val="18"/>
                <w:szCs w:val="20"/>
                <w:lang w:val="fr-FR" w:eastAsia="nl-NL"/>
              </w:rPr>
              <w:t>neutraal</w:t>
            </w:r>
            <w:proofErr w:type="spellEnd"/>
            <w:r w:rsidR="007A713C" w:rsidRPr="00EC53F6">
              <w:rPr>
                <w:rFonts w:ascii="Arial" w:eastAsia="Times New Roman" w:hAnsi="Arial" w:cs="Times New Roman"/>
                <w:spacing w:val="-2"/>
                <w:sz w:val="18"/>
                <w:szCs w:val="20"/>
                <w:lang w:val="fr-FR" w:eastAsia="nl-NL"/>
              </w:rPr>
              <w:t xml:space="preserve"> (Nutricia)</w:t>
            </w:r>
          </w:p>
        </w:tc>
        <w:tc>
          <w:tcPr>
            <w:tcW w:w="690" w:type="dxa"/>
            <w:tcBorders>
              <w:top w:val="single" w:sz="4" w:space="0" w:color="auto"/>
              <w:left w:val="single" w:sz="4" w:space="0" w:color="auto"/>
              <w:right w:val="single" w:sz="4" w:space="0" w:color="auto"/>
            </w:tcBorders>
            <w:shd w:val="clear" w:color="auto" w:fill="auto"/>
          </w:tcPr>
          <w:p w14:paraId="003F3D4D" w14:textId="77777777" w:rsidR="007A713C" w:rsidRPr="00EC53F6"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263" w:type="dxa"/>
            <w:tcBorders>
              <w:top w:val="single" w:sz="4" w:space="0" w:color="auto"/>
              <w:left w:val="single" w:sz="4" w:space="0" w:color="auto"/>
              <w:right w:val="single" w:sz="4" w:space="0" w:color="auto"/>
            </w:tcBorders>
            <w:shd w:val="clear" w:color="auto" w:fill="auto"/>
          </w:tcPr>
          <w:p w14:paraId="151F51FF" w14:textId="77777777" w:rsidR="007A713C" w:rsidRPr="00EC53F6"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251" w:type="dxa"/>
            <w:tcBorders>
              <w:top w:val="single" w:sz="4" w:space="0" w:color="auto"/>
              <w:left w:val="single" w:sz="4" w:space="0" w:color="auto"/>
              <w:right w:val="single" w:sz="4" w:space="0" w:color="auto"/>
            </w:tcBorders>
            <w:shd w:val="clear" w:color="auto" w:fill="auto"/>
          </w:tcPr>
          <w:p w14:paraId="6D995EC1" w14:textId="77777777" w:rsidR="007A713C" w:rsidRPr="00EC53F6"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shd w:val="clear" w:color="auto" w:fill="auto"/>
          </w:tcPr>
          <w:p w14:paraId="2FD50662" w14:textId="77777777" w:rsidR="007A713C" w:rsidRPr="00EC53F6"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shd w:val="clear" w:color="auto" w:fill="auto"/>
          </w:tcPr>
          <w:p w14:paraId="1A62BBCA" w14:textId="77777777" w:rsidR="007A713C" w:rsidRPr="00EC53F6"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r>
      <w:tr w:rsidR="007A713C" w:rsidRPr="007A713C" w14:paraId="6D2475D9" w14:textId="77777777" w:rsidTr="00C30216">
        <w:tc>
          <w:tcPr>
            <w:tcW w:w="985" w:type="dxa"/>
            <w:tcBorders>
              <w:left w:val="single" w:sz="4" w:space="0" w:color="auto"/>
              <w:right w:val="single" w:sz="4" w:space="0" w:color="auto"/>
            </w:tcBorders>
            <w:shd w:val="clear" w:color="auto" w:fill="auto"/>
          </w:tcPr>
          <w:p w14:paraId="7D07FF40" w14:textId="77777777" w:rsidR="007A713C" w:rsidRPr="00EC53F6"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36D8449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3259-868</w:t>
            </w:r>
          </w:p>
        </w:tc>
        <w:tc>
          <w:tcPr>
            <w:tcW w:w="3181" w:type="dxa"/>
            <w:tcBorders>
              <w:left w:val="single" w:sz="4" w:space="0" w:color="auto"/>
              <w:right w:val="single" w:sz="4" w:space="0" w:color="auto"/>
            </w:tcBorders>
            <w:shd w:val="clear" w:color="auto" w:fill="auto"/>
          </w:tcPr>
          <w:p w14:paraId="21CB548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14:paraId="1075ACF0"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14:paraId="0D781F0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14:paraId="544AE69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14:paraId="587E398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14:paraId="7D70D83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4CB0EC72" w14:textId="77777777" w:rsidTr="00C30216">
        <w:tc>
          <w:tcPr>
            <w:tcW w:w="985" w:type="dxa"/>
            <w:tcBorders>
              <w:left w:val="single" w:sz="4" w:space="0" w:color="auto"/>
              <w:right w:val="single" w:sz="4" w:space="0" w:color="auto"/>
            </w:tcBorders>
            <w:shd w:val="clear" w:color="auto" w:fill="auto"/>
          </w:tcPr>
          <w:p w14:paraId="2AC9F00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20093F0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7001-654</w:t>
            </w:r>
          </w:p>
        </w:tc>
        <w:tc>
          <w:tcPr>
            <w:tcW w:w="3181" w:type="dxa"/>
            <w:tcBorders>
              <w:left w:val="single" w:sz="4" w:space="0" w:color="auto"/>
              <w:right w:val="single" w:sz="4" w:space="0" w:color="auto"/>
            </w:tcBorders>
            <w:shd w:val="clear" w:color="auto" w:fill="auto"/>
          </w:tcPr>
          <w:p w14:paraId="1DC432F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14:paraId="0AE3B00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14:paraId="5BE5D4C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14:paraId="1B20283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14:paraId="3BB3849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14:paraId="70F39BE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9E12022" w14:textId="77777777" w:rsidTr="00C30216">
        <w:tc>
          <w:tcPr>
            <w:tcW w:w="985" w:type="dxa"/>
            <w:tcBorders>
              <w:left w:val="single" w:sz="4" w:space="0" w:color="auto"/>
              <w:bottom w:val="single" w:sz="4" w:space="0" w:color="auto"/>
              <w:right w:val="single" w:sz="4" w:space="0" w:color="auto"/>
            </w:tcBorders>
            <w:shd w:val="clear" w:color="auto" w:fill="auto"/>
          </w:tcPr>
          <w:p w14:paraId="3A6BB13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507BA3F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7001-654</w:t>
            </w:r>
          </w:p>
        </w:tc>
        <w:tc>
          <w:tcPr>
            <w:tcW w:w="3181" w:type="dxa"/>
            <w:tcBorders>
              <w:left w:val="single" w:sz="4" w:space="0" w:color="auto"/>
              <w:bottom w:val="single" w:sz="4" w:space="0" w:color="auto"/>
              <w:right w:val="single" w:sz="4" w:space="0" w:color="auto"/>
            </w:tcBorders>
            <w:shd w:val="clear" w:color="auto" w:fill="auto"/>
          </w:tcPr>
          <w:p w14:paraId="324D172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14:paraId="527E6C1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14:paraId="5705934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14:paraId="0BF024B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14:paraId="16BC9DF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14:paraId="5D0452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20EC7AB" w14:textId="77777777" w:rsidTr="00C30216">
        <w:tc>
          <w:tcPr>
            <w:tcW w:w="985" w:type="dxa"/>
            <w:tcBorders>
              <w:top w:val="single" w:sz="4" w:space="0" w:color="auto"/>
              <w:left w:val="single" w:sz="4" w:space="0" w:color="auto"/>
              <w:right w:val="single" w:sz="4" w:space="0" w:color="auto"/>
            </w:tcBorders>
            <w:shd w:val="clear" w:color="auto" w:fill="auto"/>
          </w:tcPr>
          <w:p w14:paraId="1C9A717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6BFF0BF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327BC021" w14:textId="311D37E3" w:rsidR="007A713C" w:rsidRPr="007A713C" w:rsidRDefault="007A713C" w:rsidP="003A260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w:t>
            </w:r>
            <w:proofErr w:type="spellStart"/>
            <w:r w:rsidRPr="007A713C">
              <w:rPr>
                <w:rFonts w:ascii="Arial" w:eastAsia="Times New Roman" w:hAnsi="Arial" w:cs="Times New Roman"/>
                <w:spacing w:val="-2"/>
                <w:sz w:val="18"/>
                <w:szCs w:val="20"/>
                <w:lang w:val="nl-NL" w:eastAsia="nl-NL"/>
              </w:rPr>
              <w:t>Anamix</w:t>
            </w:r>
            <w:proofErr w:type="spellEnd"/>
            <w:r w:rsidRPr="007A713C">
              <w:rPr>
                <w:rFonts w:ascii="Arial" w:eastAsia="Times New Roman" w:hAnsi="Arial" w:cs="Times New Roman"/>
                <w:spacing w:val="-2"/>
                <w:sz w:val="18"/>
                <w:szCs w:val="20"/>
                <w:lang w:val="nl-NL" w:eastAsia="nl-NL"/>
              </w:rPr>
              <w:t xml:space="preserve"> Junior vanille/</w:t>
            </w:r>
            <w:proofErr w:type="spellStart"/>
            <w:r w:rsidRPr="007A713C">
              <w:rPr>
                <w:rFonts w:ascii="Arial" w:eastAsia="Times New Roman" w:hAnsi="Arial" w:cs="Times New Roman"/>
                <w:spacing w:val="-2"/>
                <w:sz w:val="18"/>
                <w:szCs w:val="20"/>
                <w:lang w:val="nl-NL" w:eastAsia="nl-NL"/>
              </w:rPr>
              <w:t>arôme</w:t>
            </w:r>
            <w:proofErr w:type="spellEnd"/>
            <w:r w:rsidRPr="007A713C">
              <w:rPr>
                <w:rFonts w:ascii="Arial" w:eastAsia="Times New Roman" w:hAnsi="Arial" w:cs="Times New Roman"/>
                <w:spacing w:val="-2"/>
                <w:sz w:val="18"/>
                <w:szCs w:val="20"/>
                <w:lang w:val="nl-NL" w:eastAsia="nl-NL"/>
              </w:rPr>
              <w:t xml:space="preserve"> vanille (Nutricia)</w:t>
            </w:r>
          </w:p>
        </w:tc>
        <w:tc>
          <w:tcPr>
            <w:tcW w:w="690" w:type="dxa"/>
            <w:tcBorders>
              <w:top w:val="single" w:sz="4" w:space="0" w:color="auto"/>
              <w:left w:val="single" w:sz="4" w:space="0" w:color="auto"/>
              <w:right w:val="single" w:sz="4" w:space="0" w:color="auto"/>
            </w:tcBorders>
            <w:shd w:val="clear" w:color="auto" w:fill="auto"/>
          </w:tcPr>
          <w:p w14:paraId="508675F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5167BB7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138F124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72BC1B8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35791B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82A3820" w14:textId="77777777" w:rsidTr="00C30216">
        <w:tc>
          <w:tcPr>
            <w:tcW w:w="985" w:type="dxa"/>
            <w:tcBorders>
              <w:left w:val="single" w:sz="4" w:space="0" w:color="auto"/>
              <w:right w:val="single" w:sz="4" w:space="0" w:color="auto"/>
            </w:tcBorders>
            <w:shd w:val="clear" w:color="auto" w:fill="auto"/>
          </w:tcPr>
          <w:p w14:paraId="0C0EA2B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28853E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3259-900</w:t>
            </w:r>
          </w:p>
        </w:tc>
        <w:tc>
          <w:tcPr>
            <w:tcW w:w="3181" w:type="dxa"/>
            <w:tcBorders>
              <w:left w:val="single" w:sz="4" w:space="0" w:color="auto"/>
              <w:right w:val="single" w:sz="4" w:space="0" w:color="auto"/>
            </w:tcBorders>
            <w:shd w:val="clear" w:color="auto" w:fill="auto"/>
          </w:tcPr>
          <w:p w14:paraId="1AADDEF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14:paraId="1B503411"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14:paraId="6EEA291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14:paraId="2836F5F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14:paraId="5F86D32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14:paraId="52606C5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2C8A6C3B" w14:textId="77777777" w:rsidTr="00C30216">
        <w:tc>
          <w:tcPr>
            <w:tcW w:w="985" w:type="dxa"/>
            <w:tcBorders>
              <w:left w:val="single" w:sz="4" w:space="0" w:color="auto"/>
              <w:right w:val="single" w:sz="4" w:space="0" w:color="auto"/>
            </w:tcBorders>
            <w:shd w:val="clear" w:color="auto" w:fill="auto"/>
          </w:tcPr>
          <w:p w14:paraId="66B805A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3CBCE1C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7001-662</w:t>
            </w:r>
          </w:p>
        </w:tc>
        <w:tc>
          <w:tcPr>
            <w:tcW w:w="3181" w:type="dxa"/>
            <w:tcBorders>
              <w:left w:val="single" w:sz="4" w:space="0" w:color="auto"/>
              <w:right w:val="single" w:sz="4" w:space="0" w:color="auto"/>
            </w:tcBorders>
            <w:shd w:val="clear" w:color="auto" w:fill="auto"/>
          </w:tcPr>
          <w:p w14:paraId="352F806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14:paraId="7A5D4D0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14:paraId="6860D11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14:paraId="65417CF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14:paraId="1C6449B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14:paraId="4E6C51C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39B9582" w14:textId="77777777" w:rsidTr="00C30216">
        <w:tc>
          <w:tcPr>
            <w:tcW w:w="985" w:type="dxa"/>
            <w:tcBorders>
              <w:left w:val="single" w:sz="4" w:space="0" w:color="auto"/>
              <w:bottom w:val="single" w:sz="4" w:space="0" w:color="auto"/>
              <w:right w:val="single" w:sz="4" w:space="0" w:color="auto"/>
            </w:tcBorders>
            <w:shd w:val="clear" w:color="auto" w:fill="auto"/>
          </w:tcPr>
          <w:p w14:paraId="5566CF9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64371B5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7000-662</w:t>
            </w:r>
          </w:p>
        </w:tc>
        <w:tc>
          <w:tcPr>
            <w:tcW w:w="3181" w:type="dxa"/>
            <w:tcBorders>
              <w:left w:val="single" w:sz="4" w:space="0" w:color="auto"/>
              <w:bottom w:val="single" w:sz="4" w:space="0" w:color="auto"/>
              <w:right w:val="single" w:sz="4" w:space="0" w:color="auto"/>
            </w:tcBorders>
            <w:shd w:val="clear" w:color="auto" w:fill="auto"/>
          </w:tcPr>
          <w:p w14:paraId="311FBA2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14:paraId="29347DA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14:paraId="5DC608B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14:paraId="114987DD"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14:paraId="4CEDD6E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14:paraId="5B5AC09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8D1FF6" w14:paraId="4D85BDC9" w14:textId="77777777" w:rsidTr="00C30216">
        <w:tc>
          <w:tcPr>
            <w:tcW w:w="985" w:type="dxa"/>
            <w:tcBorders>
              <w:top w:val="single" w:sz="4" w:space="0" w:color="auto"/>
              <w:left w:val="single" w:sz="4" w:space="0" w:color="auto"/>
              <w:right w:val="single" w:sz="4" w:space="0" w:color="auto"/>
            </w:tcBorders>
            <w:shd w:val="clear" w:color="auto" w:fill="auto"/>
          </w:tcPr>
          <w:p w14:paraId="42C37398"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5F36601D"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shd w:val="clear" w:color="auto" w:fill="auto"/>
          </w:tcPr>
          <w:p w14:paraId="441226D4" w14:textId="773CF040" w:rsidR="007A713C" w:rsidRPr="008D1FF6" w:rsidRDefault="007A713C" w:rsidP="003A2602">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PKU </w:t>
            </w:r>
            <w:proofErr w:type="spellStart"/>
            <w:r w:rsidRPr="008D1FF6">
              <w:rPr>
                <w:rFonts w:ascii="Arial" w:eastAsia="Times New Roman" w:hAnsi="Arial" w:cs="Times New Roman"/>
                <w:strike/>
                <w:spacing w:val="-2"/>
                <w:sz w:val="18"/>
                <w:szCs w:val="20"/>
                <w:highlight w:val="green"/>
                <w:lang w:val="nl-NL" w:eastAsia="nl-NL"/>
              </w:rPr>
              <w:t>Anamix</w:t>
            </w:r>
            <w:proofErr w:type="spellEnd"/>
            <w:r w:rsidRPr="008D1FF6">
              <w:rPr>
                <w:rFonts w:ascii="Arial" w:eastAsia="Times New Roman" w:hAnsi="Arial" w:cs="Times New Roman"/>
                <w:strike/>
                <w:spacing w:val="-2"/>
                <w:sz w:val="18"/>
                <w:szCs w:val="20"/>
                <w:highlight w:val="green"/>
                <w:lang w:val="nl-NL" w:eastAsia="nl-NL"/>
              </w:rPr>
              <w:t xml:space="preserve"> Junior  bessen/</w:t>
            </w:r>
            <w:proofErr w:type="spellStart"/>
            <w:r w:rsidRPr="008D1FF6">
              <w:rPr>
                <w:rFonts w:ascii="Arial" w:eastAsia="Times New Roman" w:hAnsi="Arial" w:cs="Times New Roman"/>
                <w:strike/>
                <w:spacing w:val="-2"/>
                <w:sz w:val="18"/>
                <w:szCs w:val="20"/>
                <w:highlight w:val="green"/>
                <w:lang w:val="nl-NL" w:eastAsia="nl-NL"/>
              </w:rPr>
              <w:t>arôme</w:t>
            </w:r>
            <w:proofErr w:type="spellEnd"/>
            <w:r w:rsidRPr="008D1FF6">
              <w:rPr>
                <w:rFonts w:ascii="Arial" w:eastAsia="Times New Roman" w:hAnsi="Arial" w:cs="Times New Roman"/>
                <w:strike/>
                <w:spacing w:val="-2"/>
                <w:sz w:val="18"/>
                <w:szCs w:val="20"/>
                <w:highlight w:val="green"/>
                <w:lang w:val="nl-NL" w:eastAsia="nl-NL"/>
              </w:rPr>
              <w:t xml:space="preserve"> </w:t>
            </w:r>
            <w:proofErr w:type="spellStart"/>
            <w:r w:rsidRPr="008D1FF6">
              <w:rPr>
                <w:rFonts w:ascii="Arial" w:eastAsia="Times New Roman" w:hAnsi="Arial" w:cs="Times New Roman"/>
                <w:strike/>
                <w:spacing w:val="-2"/>
                <w:sz w:val="18"/>
                <w:szCs w:val="20"/>
                <w:highlight w:val="green"/>
                <w:lang w:val="nl-NL" w:eastAsia="nl-NL"/>
              </w:rPr>
              <w:t>fruits</w:t>
            </w:r>
            <w:proofErr w:type="spellEnd"/>
            <w:r w:rsidRPr="008D1FF6">
              <w:rPr>
                <w:rFonts w:ascii="Arial" w:eastAsia="Times New Roman" w:hAnsi="Arial" w:cs="Times New Roman"/>
                <w:strike/>
                <w:spacing w:val="-2"/>
                <w:sz w:val="18"/>
                <w:szCs w:val="20"/>
                <w:highlight w:val="green"/>
                <w:lang w:val="nl-NL" w:eastAsia="nl-NL"/>
              </w:rPr>
              <w:t xml:space="preserve"> des </w:t>
            </w:r>
            <w:proofErr w:type="spellStart"/>
            <w:r w:rsidRPr="008D1FF6">
              <w:rPr>
                <w:rFonts w:ascii="Arial" w:eastAsia="Times New Roman" w:hAnsi="Arial" w:cs="Times New Roman"/>
                <w:strike/>
                <w:spacing w:val="-2"/>
                <w:sz w:val="18"/>
                <w:szCs w:val="20"/>
                <w:highlight w:val="green"/>
                <w:lang w:val="nl-NL" w:eastAsia="nl-NL"/>
              </w:rPr>
              <w:t>bois</w:t>
            </w:r>
            <w:proofErr w:type="spellEnd"/>
            <w:r w:rsidRPr="008D1FF6">
              <w:rPr>
                <w:rFonts w:ascii="Arial" w:eastAsia="Times New Roman" w:hAnsi="Arial" w:cs="Times New Roman"/>
                <w:strike/>
                <w:spacing w:val="-2"/>
                <w:sz w:val="18"/>
                <w:szCs w:val="20"/>
                <w:highlight w:val="green"/>
                <w:lang w:val="nl-NL" w:eastAsia="nl-NL"/>
              </w:rPr>
              <w:t xml:space="preserve"> (Nutricia)</w:t>
            </w:r>
          </w:p>
        </w:tc>
        <w:tc>
          <w:tcPr>
            <w:tcW w:w="690" w:type="dxa"/>
            <w:tcBorders>
              <w:top w:val="single" w:sz="4" w:space="0" w:color="auto"/>
              <w:left w:val="single" w:sz="4" w:space="0" w:color="auto"/>
              <w:right w:val="single" w:sz="4" w:space="0" w:color="auto"/>
            </w:tcBorders>
            <w:shd w:val="clear" w:color="auto" w:fill="auto"/>
          </w:tcPr>
          <w:p w14:paraId="07687B3F"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top w:val="single" w:sz="4" w:space="0" w:color="auto"/>
              <w:left w:val="single" w:sz="4" w:space="0" w:color="auto"/>
              <w:right w:val="single" w:sz="4" w:space="0" w:color="auto"/>
            </w:tcBorders>
            <w:shd w:val="clear" w:color="auto" w:fill="auto"/>
          </w:tcPr>
          <w:p w14:paraId="4E4CC666"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51" w:type="dxa"/>
            <w:tcBorders>
              <w:top w:val="single" w:sz="4" w:space="0" w:color="auto"/>
              <w:left w:val="single" w:sz="4" w:space="0" w:color="auto"/>
              <w:right w:val="single" w:sz="4" w:space="0" w:color="auto"/>
            </w:tcBorders>
            <w:shd w:val="clear" w:color="auto" w:fill="auto"/>
          </w:tcPr>
          <w:p w14:paraId="72641ED4"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shd w:val="clear" w:color="auto" w:fill="auto"/>
          </w:tcPr>
          <w:p w14:paraId="05FF9AD0"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shd w:val="clear" w:color="auto" w:fill="auto"/>
          </w:tcPr>
          <w:p w14:paraId="39E2D157"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8D1FF6" w14:paraId="103B2CF3" w14:textId="77777777" w:rsidTr="00C30216">
        <w:tc>
          <w:tcPr>
            <w:tcW w:w="985" w:type="dxa"/>
            <w:tcBorders>
              <w:left w:val="single" w:sz="4" w:space="0" w:color="auto"/>
              <w:right w:val="single" w:sz="4" w:space="0" w:color="auto"/>
            </w:tcBorders>
            <w:shd w:val="clear" w:color="auto" w:fill="auto"/>
          </w:tcPr>
          <w:p w14:paraId="1ECEB74A"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shd w:val="clear" w:color="auto" w:fill="auto"/>
          </w:tcPr>
          <w:p w14:paraId="7B5A619A"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3259-934</w:t>
            </w:r>
          </w:p>
        </w:tc>
        <w:tc>
          <w:tcPr>
            <w:tcW w:w="3181" w:type="dxa"/>
            <w:tcBorders>
              <w:left w:val="single" w:sz="4" w:space="0" w:color="auto"/>
              <w:right w:val="single" w:sz="4" w:space="0" w:color="auto"/>
            </w:tcBorders>
            <w:shd w:val="clear" w:color="auto" w:fill="auto"/>
          </w:tcPr>
          <w:p w14:paraId="555F5B56"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30 sachets/zakjes x 36 g</w:t>
            </w:r>
          </w:p>
        </w:tc>
        <w:tc>
          <w:tcPr>
            <w:tcW w:w="690" w:type="dxa"/>
            <w:tcBorders>
              <w:left w:val="single" w:sz="4" w:space="0" w:color="auto"/>
              <w:right w:val="single" w:sz="4" w:space="0" w:color="auto"/>
            </w:tcBorders>
            <w:shd w:val="clear" w:color="auto" w:fill="auto"/>
          </w:tcPr>
          <w:p w14:paraId="463FDEF7" w14:textId="77777777" w:rsidR="007A713C" w:rsidRPr="008D1FF6" w:rsidRDefault="007A713C" w:rsidP="007A713C">
            <w:pPr>
              <w:tabs>
                <w:tab w:val="left" w:pos="-120"/>
                <w:tab w:val="left" w:pos="211"/>
                <w:tab w:val="left" w:pos="459"/>
              </w:tabs>
              <w:spacing w:before="40" w:after="54" w:line="240" w:lineRule="auto"/>
              <w:jc w:val="center"/>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w:t>
            </w:r>
          </w:p>
        </w:tc>
        <w:tc>
          <w:tcPr>
            <w:tcW w:w="1263" w:type="dxa"/>
            <w:tcBorders>
              <w:left w:val="single" w:sz="4" w:space="0" w:color="auto"/>
              <w:right w:val="single" w:sz="4" w:space="0" w:color="auto"/>
            </w:tcBorders>
            <w:shd w:val="clear" w:color="auto" w:fill="auto"/>
          </w:tcPr>
          <w:p w14:paraId="1B5972B7"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227,17</w:t>
            </w:r>
          </w:p>
        </w:tc>
        <w:tc>
          <w:tcPr>
            <w:tcW w:w="1251" w:type="dxa"/>
            <w:tcBorders>
              <w:left w:val="single" w:sz="4" w:space="0" w:color="auto"/>
              <w:right w:val="single" w:sz="4" w:space="0" w:color="auto"/>
            </w:tcBorders>
            <w:shd w:val="clear" w:color="auto" w:fill="auto"/>
          </w:tcPr>
          <w:p w14:paraId="519286CF"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227,17</w:t>
            </w:r>
          </w:p>
        </w:tc>
        <w:tc>
          <w:tcPr>
            <w:tcW w:w="1098" w:type="dxa"/>
            <w:tcBorders>
              <w:left w:val="single" w:sz="4" w:space="0" w:color="auto"/>
              <w:right w:val="single" w:sz="4" w:space="0" w:color="auto"/>
            </w:tcBorders>
            <w:shd w:val="clear" w:color="auto" w:fill="auto"/>
          </w:tcPr>
          <w:p w14:paraId="7D4A931B"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c>
          <w:tcPr>
            <w:tcW w:w="1098" w:type="dxa"/>
            <w:tcBorders>
              <w:left w:val="single" w:sz="4" w:space="0" w:color="auto"/>
              <w:right w:val="single" w:sz="4" w:space="0" w:color="auto"/>
            </w:tcBorders>
            <w:shd w:val="clear" w:color="auto" w:fill="auto"/>
          </w:tcPr>
          <w:p w14:paraId="30FA5FD5"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r>
      <w:tr w:rsidR="007A713C" w:rsidRPr="008D1FF6" w14:paraId="1473F258" w14:textId="77777777" w:rsidTr="00C30216">
        <w:tc>
          <w:tcPr>
            <w:tcW w:w="985" w:type="dxa"/>
            <w:tcBorders>
              <w:left w:val="single" w:sz="4" w:space="0" w:color="auto"/>
              <w:right w:val="single" w:sz="4" w:space="0" w:color="auto"/>
            </w:tcBorders>
            <w:shd w:val="clear" w:color="auto" w:fill="auto"/>
          </w:tcPr>
          <w:p w14:paraId="49380D17"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shd w:val="clear" w:color="auto" w:fill="auto"/>
          </w:tcPr>
          <w:p w14:paraId="065B08A5"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7001-670</w:t>
            </w:r>
          </w:p>
        </w:tc>
        <w:tc>
          <w:tcPr>
            <w:tcW w:w="3181" w:type="dxa"/>
            <w:tcBorders>
              <w:left w:val="single" w:sz="4" w:space="0" w:color="auto"/>
              <w:right w:val="single" w:sz="4" w:space="0" w:color="auto"/>
            </w:tcBorders>
            <w:shd w:val="clear" w:color="auto" w:fill="auto"/>
          </w:tcPr>
          <w:p w14:paraId="6D675AE2"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sachet/zakje  x 36 g</w:t>
            </w:r>
          </w:p>
        </w:tc>
        <w:tc>
          <w:tcPr>
            <w:tcW w:w="690" w:type="dxa"/>
            <w:tcBorders>
              <w:left w:val="single" w:sz="4" w:space="0" w:color="auto"/>
              <w:right w:val="single" w:sz="4" w:space="0" w:color="auto"/>
            </w:tcBorders>
            <w:shd w:val="clear" w:color="auto" w:fill="auto"/>
          </w:tcPr>
          <w:p w14:paraId="3116921A"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left w:val="single" w:sz="4" w:space="0" w:color="auto"/>
              <w:right w:val="single" w:sz="4" w:space="0" w:color="auto"/>
            </w:tcBorders>
            <w:shd w:val="clear" w:color="auto" w:fill="auto"/>
          </w:tcPr>
          <w:p w14:paraId="49EFCEFB"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6,0747</w:t>
            </w:r>
          </w:p>
        </w:tc>
        <w:tc>
          <w:tcPr>
            <w:tcW w:w="1251" w:type="dxa"/>
            <w:tcBorders>
              <w:left w:val="single" w:sz="4" w:space="0" w:color="auto"/>
              <w:right w:val="single" w:sz="4" w:space="0" w:color="auto"/>
            </w:tcBorders>
            <w:shd w:val="clear" w:color="auto" w:fill="auto"/>
          </w:tcPr>
          <w:p w14:paraId="0FE43D5E"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6,0747</w:t>
            </w:r>
          </w:p>
        </w:tc>
        <w:tc>
          <w:tcPr>
            <w:tcW w:w="1098" w:type="dxa"/>
            <w:tcBorders>
              <w:left w:val="single" w:sz="4" w:space="0" w:color="auto"/>
              <w:right w:val="single" w:sz="4" w:space="0" w:color="auto"/>
            </w:tcBorders>
            <w:shd w:val="clear" w:color="auto" w:fill="auto"/>
          </w:tcPr>
          <w:p w14:paraId="4212EBE1"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left w:val="single" w:sz="4" w:space="0" w:color="auto"/>
              <w:right w:val="single" w:sz="4" w:space="0" w:color="auto"/>
            </w:tcBorders>
            <w:shd w:val="clear" w:color="auto" w:fill="auto"/>
          </w:tcPr>
          <w:p w14:paraId="6AF0016F"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8D1FF6" w14:paraId="278C027E" w14:textId="77777777" w:rsidTr="00C30216">
        <w:tc>
          <w:tcPr>
            <w:tcW w:w="985" w:type="dxa"/>
            <w:tcBorders>
              <w:left w:val="single" w:sz="4" w:space="0" w:color="auto"/>
              <w:bottom w:val="single" w:sz="4" w:space="0" w:color="auto"/>
              <w:right w:val="single" w:sz="4" w:space="0" w:color="auto"/>
            </w:tcBorders>
            <w:shd w:val="clear" w:color="auto" w:fill="auto"/>
          </w:tcPr>
          <w:p w14:paraId="3F24C68D"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00E1EBFD"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7001-670</w:t>
            </w:r>
          </w:p>
        </w:tc>
        <w:tc>
          <w:tcPr>
            <w:tcW w:w="3181" w:type="dxa"/>
            <w:tcBorders>
              <w:left w:val="single" w:sz="4" w:space="0" w:color="auto"/>
              <w:bottom w:val="single" w:sz="4" w:space="0" w:color="auto"/>
              <w:right w:val="single" w:sz="4" w:space="0" w:color="auto"/>
            </w:tcBorders>
            <w:shd w:val="clear" w:color="auto" w:fill="auto"/>
          </w:tcPr>
          <w:p w14:paraId="7626F770"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14:paraId="4FEF7C2C"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left w:val="single" w:sz="4" w:space="0" w:color="auto"/>
              <w:bottom w:val="single" w:sz="4" w:space="0" w:color="auto"/>
              <w:right w:val="single" w:sz="4" w:space="0" w:color="auto"/>
            </w:tcBorders>
            <w:shd w:val="clear" w:color="auto" w:fill="auto"/>
          </w:tcPr>
          <w:p w14:paraId="317B8C5C"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14:paraId="6BC4803C"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14:paraId="6C785D54"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left w:val="single" w:sz="4" w:space="0" w:color="auto"/>
              <w:bottom w:val="single" w:sz="4" w:space="0" w:color="auto"/>
              <w:right w:val="single" w:sz="4" w:space="0" w:color="auto"/>
            </w:tcBorders>
            <w:shd w:val="clear" w:color="auto" w:fill="auto"/>
          </w:tcPr>
          <w:p w14:paraId="60A15022"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8D1FF6" w14:paraId="5412B094" w14:textId="77777777" w:rsidTr="00C30216">
        <w:tc>
          <w:tcPr>
            <w:tcW w:w="985" w:type="dxa"/>
            <w:tcBorders>
              <w:top w:val="single" w:sz="4" w:space="0" w:color="auto"/>
              <w:left w:val="single" w:sz="4" w:space="0" w:color="auto"/>
              <w:right w:val="single" w:sz="4" w:space="0" w:color="auto"/>
            </w:tcBorders>
            <w:shd w:val="clear" w:color="auto" w:fill="auto"/>
          </w:tcPr>
          <w:p w14:paraId="414862F5"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110919EA"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shd w:val="clear" w:color="auto" w:fill="auto"/>
          </w:tcPr>
          <w:p w14:paraId="2533CF5F" w14:textId="32FFD087" w:rsidR="007A713C" w:rsidRPr="008D1FF6" w:rsidRDefault="007A713C" w:rsidP="003A2602">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PKU </w:t>
            </w:r>
            <w:proofErr w:type="spellStart"/>
            <w:r w:rsidRPr="008D1FF6">
              <w:rPr>
                <w:rFonts w:ascii="Arial" w:eastAsia="Times New Roman" w:hAnsi="Arial" w:cs="Times New Roman"/>
                <w:strike/>
                <w:spacing w:val="-2"/>
                <w:sz w:val="18"/>
                <w:szCs w:val="20"/>
                <w:highlight w:val="green"/>
                <w:lang w:val="nl-NL" w:eastAsia="nl-NL"/>
              </w:rPr>
              <w:t>Anamix</w:t>
            </w:r>
            <w:proofErr w:type="spellEnd"/>
            <w:r w:rsidRPr="008D1FF6">
              <w:rPr>
                <w:rFonts w:ascii="Arial" w:eastAsia="Times New Roman" w:hAnsi="Arial" w:cs="Times New Roman"/>
                <w:strike/>
                <w:spacing w:val="-2"/>
                <w:sz w:val="18"/>
                <w:szCs w:val="20"/>
                <w:highlight w:val="green"/>
                <w:lang w:val="nl-NL" w:eastAsia="nl-NL"/>
              </w:rPr>
              <w:t xml:space="preserve"> Junior  sinaasappelsmak/</w:t>
            </w:r>
            <w:proofErr w:type="spellStart"/>
            <w:r w:rsidRPr="008D1FF6">
              <w:rPr>
                <w:rFonts w:ascii="Arial" w:eastAsia="Times New Roman" w:hAnsi="Arial" w:cs="Times New Roman"/>
                <w:strike/>
                <w:spacing w:val="-2"/>
                <w:sz w:val="18"/>
                <w:szCs w:val="20"/>
                <w:highlight w:val="green"/>
                <w:lang w:val="nl-NL" w:eastAsia="nl-NL"/>
              </w:rPr>
              <w:t>arôme</w:t>
            </w:r>
            <w:proofErr w:type="spellEnd"/>
            <w:r w:rsidRPr="008D1FF6">
              <w:rPr>
                <w:rFonts w:ascii="Arial" w:eastAsia="Times New Roman" w:hAnsi="Arial" w:cs="Times New Roman"/>
                <w:strike/>
                <w:spacing w:val="-2"/>
                <w:sz w:val="18"/>
                <w:szCs w:val="20"/>
                <w:highlight w:val="green"/>
                <w:lang w:val="nl-NL" w:eastAsia="nl-NL"/>
              </w:rPr>
              <w:t xml:space="preserve"> </w:t>
            </w:r>
            <w:proofErr w:type="spellStart"/>
            <w:r w:rsidRPr="008D1FF6">
              <w:rPr>
                <w:rFonts w:ascii="Arial" w:eastAsia="Times New Roman" w:hAnsi="Arial" w:cs="Times New Roman"/>
                <w:strike/>
                <w:spacing w:val="-2"/>
                <w:sz w:val="18"/>
                <w:szCs w:val="20"/>
                <w:highlight w:val="green"/>
                <w:lang w:val="nl-NL" w:eastAsia="nl-NL"/>
              </w:rPr>
              <w:t>orange</w:t>
            </w:r>
            <w:proofErr w:type="spellEnd"/>
            <w:r w:rsidRPr="008D1FF6">
              <w:rPr>
                <w:rFonts w:ascii="Arial" w:eastAsia="Times New Roman" w:hAnsi="Arial" w:cs="Times New Roman"/>
                <w:strike/>
                <w:spacing w:val="-2"/>
                <w:sz w:val="18"/>
                <w:szCs w:val="20"/>
                <w:highlight w:val="green"/>
                <w:lang w:val="nl-NL" w:eastAsia="nl-NL"/>
              </w:rPr>
              <w:t xml:space="preserve"> (Nutricia)</w:t>
            </w:r>
          </w:p>
        </w:tc>
        <w:tc>
          <w:tcPr>
            <w:tcW w:w="690" w:type="dxa"/>
            <w:tcBorders>
              <w:top w:val="single" w:sz="4" w:space="0" w:color="auto"/>
              <w:left w:val="single" w:sz="4" w:space="0" w:color="auto"/>
              <w:right w:val="single" w:sz="4" w:space="0" w:color="auto"/>
            </w:tcBorders>
            <w:shd w:val="clear" w:color="auto" w:fill="auto"/>
          </w:tcPr>
          <w:p w14:paraId="4FA72D2D"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top w:val="single" w:sz="4" w:space="0" w:color="auto"/>
              <w:left w:val="single" w:sz="4" w:space="0" w:color="auto"/>
              <w:right w:val="single" w:sz="4" w:space="0" w:color="auto"/>
            </w:tcBorders>
            <w:shd w:val="clear" w:color="auto" w:fill="auto"/>
          </w:tcPr>
          <w:p w14:paraId="5B7D03FE"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51" w:type="dxa"/>
            <w:tcBorders>
              <w:top w:val="single" w:sz="4" w:space="0" w:color="auto"/>
              <w:left w:val="single" w:sz="4" w:space="0" w:color="auto"/>
              <w:right w:val="single" w:sz="4" w:space="0" w:color="auto"/>
            </w:tcBorders>
            <w:shd w:val="clear" w:color="auto" w:fill="auto"/>
          </w:tcPr>
          <w:p w14:paraId="660F0FA6"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shd w:val="clear" w:color="auto" w:fill="auto"/>
          </w:tcPr>
          <w:p w14:paraId="6AD82E1E"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shd w:val="clear" w:color="auto" w:fill="auto"/>
          </w:tcPr>
          <w:p w14:paraId="026E1470"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8D1FF6" w14:paraId="79E355B0" w14:textId="77777777" w:rsidTr="00C30216">
        <w:tc>
          <w:tcPr>
            <w:tcW w:w="985" w:type="dxa"/>
            <w:tcBorders>
              <w:left w:val="single" w:sz="4" w:space="0" w:color="auto"/>
              <w:right w:val="single" w:sz="4" w:space="0" w:color="auto"/>
            </w:tcBorders>
            <w:shd w:val="clear" w:color="auto" w:fill="auto"/>
          </w:tcPr>
          <w:p w14:paraId="6C0CF7D4"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shd w:val="clear" w:color="auto" w:fill="auto"/>
          </w:tcPr>
          <w:p w14:paraId="488C7D98"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3259-959</w:t>
            </w:r>
          </w:p>
        </w:tc>
        <w:tc>
          <w:tcPr>
            <w:tcW w:w="3181" w:type="dxa"/>
            <w:tcBorders>
              <w:left w:val="single" w:sz="4" w:space="0" w:color="auto"/>
              <w:right w:val="single" w:sz="4" w:space="0" w:color="auto"/>
            </w:tcBorders>
            <w:shd w:val="clear" w:color="auto" w:fill="auto"/>
          </w:tcPr>
          <w:p w14:paraId="50BB1A8B"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30 sachets/zakjes x 36 g</w:t>
            </w:r>
          </w:p>
        </w:tc>
        <w:tc>
          <w:tcPr>
            <w:tcW w:w="690" w:type="dxa"/>
            <w:tcBorders>
              <w:left w:val="single" w:sz="4" w:space="0" w:color="auto"/>
              <w:right w:val="single" w:sz="4" w:space="0" w:color="auto"/>
            </w:tcBorders>
            <w:shd w:val="clear" w:color="auto" w:fill="auto"/>
          </w:tcPr>
          <w:p w14:paraId="34F616AC" w14:textId="77777777" w:rsidR="007A713C" w:rsidRPr="008D1FF6" w:rsidRDefault="007A713C" w:rsidP="007A713C">
            <w:pPr>
              <w:tabs>
                <w:tab w:val="left" w:pos="-120"/>
                <w:tab w:val="left" w:pos="211"/>
                <w:tab w:val="left" w:pos="459"/>
              </w:tabs>
              <w:spacing w:before="40" w:after="54" w:line="240" w:lineRule="auto"/>
              <w:jc w:val="center"/>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w:t>
            </w:r>
          </w:p>
        </w:tc>
        <w:tc>
          <w:tcPr>
            <w:tcW w:w="1263" w:type="dxa"/>
            <w:tcBorders>
              <w:left w:val="single" w:sz="4" w:space="0" w:color="auto"/>
              <w:right w:val="single" w:sz="4" w:space="0" w:color="auto"/>
            </w:tcBorders>
            <w:shd w:val="clear" w:color="auto" w:fill="auto"/>
          </w:tcPr>
          <w:p w14:paraId="5FD08598"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227,17</w:t>
            </w:r>
          </w:p>
        </w:tc>
        <w:tc>
          <w:tcPr>
            <w:tcW w:w="1251" w:type="dxa"/>
            <w:tcBorders>
              <w:left w:val="single" w:sz="4" w:space="0" w:color="auto"/>
              <w:right w:val="single" w:sz="4" w:space="0" w:color="auto"/>
            </w:tcBorders>
            <w:shd w:val="clear" w:color="auto" w:fill="auto"/>
          </w:tcPr>
          <w:p w14:paraId="5DA21280"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227,17</w:t>
            </w:r>
          </w:p>
        </w:tc>
        <w:tc>
          <w:tcPr>
            <w:tcW w:w="1098" w:type="dxa"/>
            <w:tcBorders>
              <w:left w:val="single" w:sz="4" w:space="0" w:color="auto"/>
              <w:right w:val="single" w:sz="4" w:space="0" w:color="auto"/>
            </w:tcBorders>
            <w:shd w:val="clear" w:color="auto" w:fill="auto"/>
          </w:tcPr>
          <w:p w14:paraId="2DACA320"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c>
          <w:tcPr>
            <w:tcW w:w="1098" w:type="dxa"/>
            <w:tcBorders>
              <w:left w:val="single" w:sz="4" w:space="0" w:color="auto"/>
              <w:right w:val="single" w:sz="4" w:space="0" w:color="auto"/>
            </w:tcBorders>
            <w:shd w:val="clear" w:color="auto" w:fill="auto"/>
          </w:tcPr>
          <w:p w14:paraId="52FAC84F"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r>
      <w:tr w:rsidR="007A713C" w:rsidRPr="008D1FF6" w14:paraId="4B85E5BC" w14:textId="77777777" w:rsidTr="00C30216">
        <w:tc>
          <w:tcPr>
            <w:tcW w:w="985" w:type="dxa"/>
            <w:tcBorders>
              <w:left w:val="single" w:sz="4" w:space="0" w:color="auto"/>
              <w:right w:val="single" w:sz="4" w:space="0" w:color="auto"/>
            </w:tcBorders>
            <w:shd w:val="clear" w:color="auto" w:fill="auto"/>
          </w:tcPr>
          <w:p w14:paraId="215B3CB9"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shd w:val="clear" w:color="auto" w:fill="auto"/>
          </w:tcPr>
          <w:p w14:paraId="44353B61"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7001-688</w:t>
            </w:r>
          </w:p>
        </w:tc>
        <w:tc>
          <w:tcPr>
            <w:tcW w:w="3181" w:type="dxa"/>
            <w:tcBorders>
              <w:left w:val="single" w:sz="4" w:space="0" w:color="auto"/>
              <w:right w:val="single" w:sz="4" w:space="0" w:color="auto"/>
            </w:tcBorders>
            <w:shd w:val="clear" w:color="auto" w:fill="auto"/>
          </w:tcPr>
          <w:p w14:paraId="4933DE97"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sachet/zakje  x 36 g</w:t>
            </w:r>
          </w:p>
        </w:tc>
        <w:tc>
          <w:tcPr>
            <w:tcW w:w="690" w:type="dxa"/>
            <w:tcBorders>
              <w:left w:val="single" w:sz="4" w:space="0" w:color="auto"/>
              <w:right w:val="single" w:sz="4" w:space="0" w:color="auto"/>
            </w:tcBorders>
            <w:shd w:val="clear" w:color="auto" w:fill="auto"/>
          </w:tcPr>
          <w:p w14:paraId="65EF2557"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left w:val="single" w:sz="4" w:space="0" w:color="auto"/>
              <w:right w:val="single" w:sz="4" w:space="0" w:color="auto"/>
            </w:tcBorders>
            <w:shd w:val="clear" w:color="auto" w:fill="auto"/>
          </w:tcPr>
          <w:p w14:paraId="22785652"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6,0747</w:t>
            </w:r>
          </w:p>
        </w:tc>
        <w:tc>
          <w:tcPr>
            <w:tcW w:w="1251" w:type="dxa"/>
            <w:tcBorders>
              <w:left w:val="single" w:sz="4" w:space="0" w:color="auto"/>
              <w:right w:val="single" w:sz="4" w:space="0" w:color="auto"/>
            </w:tcBorders>
            <w:shd w:val="clear" w:color="auto" w:fill="auto"/>
          </w:tcPr>
          <w:p w14:paraId="7D9447D9"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6,0747</w:t>
            </w:r>
          </w:p>
        </w:tc>
        <w:tc>
          <w:tcPr>
            <w:tcW w:w="1098" w:type="dxa"/>
            <w:tcBorders>
              <w:left w:val="single" w:sz="4" w:space="0" w:color="auto"/>
              <w:right w:val="single" w:sz="4" w:space="0" w:color="auto"/>
            </w:tcBorders>
            <w:shd w:val="clear" w:color="auto" w:fill="auto"/>
          </w:tcPr>
          <w:p w14:paraId="3C955BA6"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left w:val="single" w:sz="4" w:space="0" w:color="auto"/>
              <w:right w:val="single" w:sz="4" w:space="0" w:color="auto"/>
            </w:tcBorders>
            <w:shd w:val="clear" w:color="auto" w:fill="auto"/>
          </w:tcPr>
          <w:p w14:paraId="48E9C70C"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7A713C" w14:paraId="45CF2DD7" w14:textId="77777777" w:rsidTr="00C30216">
        <w:tc>
          <w:tcPr>
            <w:tcW w:w="985" w:type="dxa"/>
            <w:tcBorders>
              <w:left w:val="single" w:sz="4" w:space="0" w:color="auto"/>
              <w:bottom w:val="single" w:sz="4" w:space="0" w:color="auto"/>
              <w:right w:val="single" w:sz="4" w:space="0" w:color="auto"/>
            </w:tcBorders>
            <w:shd w:val="clear" w:color="auto" w:fill="auto"/>
          </w:tcPr>
          <w:p w14:paraId="6ACB36FC"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11094BA6"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7001-688</w:t>
            </w:r>
          </w:p>
        </w:tc>
        <w:tc>
          <w:tcPr>
            <w:tcW w:w="3181" w:type="dxa"/>
            <w:tcBorders>
              <w:left w:val="single" w:sz="4" w:space="0" w:color="auto"/>
              <w:bottom w:val="single" w:sz="4" w:space="0" w:color="auto"/>
              <w:right w:val="single" w:sz="4" w:space="0" w:color="auto"/>
            </w:tcBorders>
            <w:shd w:val="clear" w:color="auto" w:fill="auto"/>
          </w:tcPr>
          <w:p w14:paraId="2CA7DA93"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14:paraId="3E7906E1"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left w:val="single" w:sz="4" w:space="0" w:color="auto"/>
              <w:bottom w:val="single" w:sz="4" w:space="0" w:color="auto"/>
              <w:right w:val="single" w:sz="4" w:space="0" w:color="auto"/>
            </w:tcBorders>
            <w:shd w:val="clear" w:color="auto" w:fill="auto"/>
          </w:tcPr>
          <w:p w14:paraId="4409B889"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14:paraId="43F92E98" w14:textId="77777777" w:rsidR="007A713C" w:rsidRPr="008D1FF6" w:rsidRDefault="007A713C" w:rsidP="007A713C">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14:paraId="497D5A5B"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left w:val="single" w:sz="4" w:space="0" w:color="auto"/>
              <w:bottom w:val="single" w:sz="4" w:space="0" w:color="auto"/>
              <w:right w:val="single" w:sz="4" w:space="0" w:color="auto"/>
            </w:tcBorders>
            <w:shd w:val="clear" w:color="auto" w:fill="auto"/>
          </w:tcPr>
          <w:p w14:paraId="6900266E" w14:textId="77777777" w:rsidR="007A713C" w:rsidRPr="008D1FF6" w:rsidRDefault="007A713C" w:rsidP="007A713C">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7A713C" w:rsidRPr="007A713C" w14:paraId="41CF6405" w14:textId="77777777" w:rsidTr="00C30216">
        <w:tc>
          <w:tcPr>
            <w:tcW w:w="985" w:type="dxa"/>
            <w:tcBorders>
              <w:top w:val="single" w:sz="4" w:space="0" w:color="auto"/>
              <w:left w:val="single" w:sz="4" w:space="0" w:color="auto"/>
              <w:right w:val="single" w:sz="4" w:space="0" w:color="auto"/>
            </w:tcBorders>
            <w:shd w:val="clear" w:color="auto" w:fill="auto"/>
          </w:tcPr>
          <w:p w14:paraId="381E6FD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02B46F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5F1A11C6" w14:textId="77777777" w:rsidR="007A713C" w:rsidRPr="00A0507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r w:rsidRPr="00A0507C">
              <w:rPr>
                <w:rFonts w:ascii="Arial" w:eastAsia="Times New Roman" w:hAnsi="Arial" w:cs="Times New Roman"/>
                <w:spacing w:val="-2"/>
                <w:sz w:val="18"/>
                <w:szCs w:val="20"/>
                <w:lang w:val="en-GB" w:eastAsia="nl-NL"/>
              </w:rPr>
              <w:t xml:space="preserve">PKU </w:t>
            </w:r>
            <w:proofErr w:type="spellStart"/>
            <w:r w:rsidRPr="00A0507C">
              <w:rPr>
                <w:rFonts w:ascii="Arial" w:eastAsia="Times New Roman" w:hAnsi="Arial" w:cs="Times New Roman"/>
                <w:spacing w:val="-2"/>
                <w:sz w:val="18"/>
                <w:szCs w:val="20"/>
                <w:lang w:val="en-GB" w:eastAsia="nl-NL"/>
              </w:rPr>
              <w:t>Anamix</w:t>
            </w:r>
            <w:proofErr w:type="spellEnd"/>
            <w:r w:rsidRPr="00A0507C">
              <w:rPr>
                <w:rFonts w:ascii="Arial" w:eastAsia="Times New Roman" w:hAnsi="Arial" w:cs="Times New Roman"/>
                <w:spacing w:val="-2"/>
                <w:sz w:val="18"/>
                <w:szCs w:val="20"/>
                <w:lang w:val="en-GB" w:eastAsia="nl-NL"/>
              </w:rPr>
              <w:t xml:space="preserve"> Junior  </w:t>
            </w:r>
            <w:proofErr w:type="spellStart"/>
            <w:r w:rsidRPr="00A0507C">
              <w:rPr>
                <w:rFonts w:ascii="Arial" w:eastAsia="Times New Roman" w:hAnsi="Arial" w:cs="Times New Roman"/>
                <w:spacing w:val="-2"/>
                <w:sz w:val="18"/>
                <w:szCs w:val="20"/>
                <w:lang w:val="en-GB" w:eastAsia="nl-NL"/>
              </w:rPr>
              <w:t>chocoldesmaak</w:t>
            </w:r>
            <w:proofErr w:type="spellEnd"/>
            <w:r w:rsidRPr="00A0507C">
              <w:rPr>
                <w:rFonts w:ascii="Arial" w:eastAsia="Times New Roman" w:hAnsi="Arial" w:cs="Times New Roman"/>
                <w:spacing w:val="-2"/>
                <w:sz w:val="18"/>
                <w:szCs w:val="20"/>
                <w:lang w:val="en-GB" w:eastAsia="nl-NL"/>
              </w:rPr>
              <w:t>/</w:t>
            </w:r>
            <w:proofErr w:type="spellStart"/>
            <w:r w:rsidRPr="00A0507C">
              <w:rPr>
                <w:rFonts w:ascii="Arial" w:eastAsia="Times New Roman" w:hAnsi="Arial" w:cs="Times New Roman"/>
                <w:spacing w:val="-2"/>
                <w:sz w:val="18"/>
                <w:szCs w:val="20"/>
                <w:lang w:val="en-GB" w:eastAsia="nl-NL"/>
              </w:rPr>
              <w:t>arôme</w:t>
            </w:r>
            <w:proofErr w:type="spellEnd"/>
            <w:r w:rsidRPr="00A0507C">
              <w:rPr>
                <w:rFonts w:ascii="Arial" w:eastAsia="Times New Roman" w:hAnsi="Arial" w:cs="Times New Roman"/>
                <w:spacing w:val="-2"/>
                <w:sz w:val="18"/>
                <w:szCs w:val="20"/>
                <w:lang w:val="en-GB" w:eastAsia="nl-NL"/>
              </w:rPr>
              <w:t xml:space="preserve"> </w:t>
            </w:r>
            <w:proofErr w:type="spellStart"/>
            <w:r w:rsidRPr="00A0507C">
              <w:rPr>
                <w:rFonts w:ascii="Arial" w:eastAsia="Times New Roman" w:hAnsi="Arial" w:cs="Times New Roman"/>
                <w:spacing w:val="-2"/>
                <w:sz w:val="18"/>
                <w:szCs w:val="20"/>
                <w:lang w:val="en-GB" w:eastAsia="nl-NL"/>
              </w:rPr>
              <w:t>chocolat</w:t>
            </w:r>
            <w:proofErr w:type="spellEnd"/>
          </w:p>
          <w:p w14:paraId="0628BF8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0507C">
              <w:rPr>
                <w:rFonts w:ascii="Arial" w:eastAsia="Times New Roman" w:hAnsi="Arial" w:cs="Times New Roman"/>
                <w:spacing w:val="-2"/>
                <w:sz w:val="18"/>
                <w:szCs w:val="20"/>
                <w:lang w:val="en-GB" w:eastAsia="nl-NL"/>
              </w:rPr>
              <w:t xml:space="preserve"> </w:t>
            </w:r>
            <w:r w:rsidRPr="007A713C">
              <w:rPr>
                <w:rFonts w:ascii="Arial" w:eastAsia="Times New Roman" w:hAnsi="Arial" w:cs="Times New Roman"/>
                <w:spacing w:val="-2"/>
                <w:sz w:val="18"/>
                <w:szCs w:val="20"/>
                <w:lang w:val="nl-NL" w:eastAsia="nl-NL"/>
              </w:rPr>
              <w:t>(Nutricia)</w:t>
            </w:r>
          </w:p>
        </w:tc>
        <w:tc>
          <w:tcPr>
            <w:tcW w:w="690" w:type="dxa"/>
            <w:tcBorders>
              <w:top w:val="single" w:sz="4" w:space="0" w:color="auto"/>
              <w:left w:val="single" w:sz="4" w:space="0" w:color="auto"/>
              <w:right w:val="single" w:sz="4" w:space="0" w:color="auto"/>
            </w:tcBorders>
            <w:shd w:val="clear" w:color="auto" w:fill="auto"/>
          </w:tcPr>
          <w:p w14:paraId="6447C24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2FF424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441FE05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15EEB78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0202D5C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36D90AB" w14:textId="77777777" w:rsidTr="00C30216">
        <w:tc>
          <w:tcPr>
            <w:tcW w:w="985" w:type="dxa"/>
            <w:tcBorders>
              <w:left w:val="single" w:sz="4" w:space="0" w:color="auto"/>
              <w:right w:val="single" w:sz="4" w:space="0" w:color="auto"/>
            </w:tcBorders>
            <w:shd w:val="clear" w:color="auto" w:fill="auto"/>
          </w:tcPr>
          <w:p w14:paraId="4C3CE6E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57737A5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3259-967</w:t>
            </w:r>
          </w:p>
        </w:tc>
        <w:tc>
          <w:tcPr>
            <w:tcW w:w="3181" w:type="dxa"/>
            <w:tcBorders>
              <w:left w:val="single" w:sz="4" w:space="0" w:color="auto"/>
              <w:right w:val="single" w:sz="4" w:space="0" w:color="auto"/>
            </w:tcBorders>
            <w:shd w:val="clear" w:color="auto" w:fill="auto"/>
          </w:tcPr>
          <w:p w14:paraId="04296BE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14:paraId="441DEA11"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14:paraId="4AA963E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14:paraId="5F6A1A3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14:paraId="047D6C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14:paraId="5AA6288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440FCD68" w14:textId="77777777" w:rsidTr="00C30216">
        <w:tc>
          <w:tcPr>
            <w:tcW w:w="985" w:type="dxa"/>
            <w:tcBorders>
              <w:left w:val="single" w:sz="4" w:space="0" w:color="auto"/>
              <w:right w:val="single" w:sz="4" w:space="0" w:color="auto"/>
            </w:tcBorders>
            <w:shd w:val="clear" w:color="auto" w:fill="auto"/>
          </w:tcPr>
          <w:p w14:paraId="0D53D0D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380282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7001-696</w:t>
            </w:r>
          </w:p>
        </w:tc>
        <w:tc>
          <w:tcPr>
            <w:tcW w:w="3181" w:type="dxa"/>
            <w:tcBorders>
              <w:left w:val="single" w:sz="4" w:space="0" w:color="auto"/>
              <w:right w:val="single" w:sz="4" w:space="0" w:color="auto"/>
            </w:tcBorders>
            <w:shd w:val="clear" w:color="auto" w:fill="auto"/>
          </w:tcPr>
          <w:p w14:paraId="4690CAF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14:paraId="3BC7300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14:paraId="638B907B"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14:paraId="7C32A12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14:paraId="3D5CAF7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14:paraId="27C4CD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F02DBA8" w14:textId="77777777" w:rsidTr="00C30216">
        <w:tc>
          <w:tcPr>
            <w:tcW w:w="985" w:type="dxa"/>
            <w:tcBorders>
              <w:left w:val="single" w:sz="4" w:space="0" w:color="auto"/>
              <w:bottom w:val="single" w:sz="4" w:space="0" w:color="auto"/>
              <w:right w:val="single" w:sz="4" w:space="0" w:color="auto"/>
            </w:tcBorders>
            <w:shd w:val="clear" w:color="auto" w:fill="auto"/>
          </w:tcPr>
          <w:p w14:paraId="2D47E76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3A85EF8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7001-696</w:t>
            </w:r>
          </w:p>
        </w:tc>
        <w:tc>
          <w:tcPr>
            <w:tcW w:w="3181" w:type="dxa"/>
            <w:tcBorders>
              <w:left w:val="single" w:sz="4" w:space="0" w:color="auto"/>
              <w:bottom w:val="single" w:sz="4" w:space="0" w:color="auto"/>
              <w:right w:val="single" w:sz="4" w:space="0" w:color="auto"/>
            </w:tcBorders>
            <w:shd w:val="clear" w:color="auto" w:fill="auto"/>
          </w:tcPr>
          <w:p w14:paraId="3F41F67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14:paraId="6098FB7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14:paraId="67F3BB9A"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14:paraId="0C70E5B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14:paraId="6228ED4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14:paraId="572484A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14:paraId="22A5E096" w14:textId="77777777" w:rsidR="00340272" w:rsidRDefault="00340272">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1CA36DCC" w14:textId="77777777" w:rsidTr="00C30216">
        <w:tc>
          <w:tcPr>
            <w:tcW w:w="985" w:type="dxa"/>
            <w:tcBorders>
              <w:top w:val="single" w:sz="4" w:space="0" w:color="auto"/>
              <w:left w:val="single" w:sz="4" w:space="0" w:color="auto"/>
              <w:right w:val="single" w:sz="4" w:space="0" w:color="auto"/>
            </w:tcBorders>
          </w:tcPr>
          <w:p w14:paraId="1BB18AB5" w14:textId="438D6699"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052310F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D4E3A4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PKU Anamix Junior LQ arôme fruits des bois/</w:t>
            </w:r>
            <w:proofErr w:type="spellStart"/>
            <w:r w:rsidRPr="007A713C">
              <w:rPr>
                <w:rFonts w:ascii="Arial" w:eastAsia="Times New Roman" w:hAnsi="Arial" w:cs="Times New Roman"/>
                <w:spacing w:val="-2"/>
                <w:sz w:val="18"/>
                <w:szCs w:val="20"/>
                <w:lang w:eastAsia="nl-NL"/>
              </w:rPr>
              <w:t>bessensmaak</w:t>
            </w:r>
            <w:proofErr w:type="spellEnd"/>
            <w:r w:rsidRPr="007A713C">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2D1DB2B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675F08C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43E0876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7B704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321A42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7A713C" w:rsidRPr="007A713C" w14:paraId="71E7D418" w14:textId="77777777" w:rsidTr="00C30216">
        <w:tc>
          <w:tcPr>
            <w:tcW w:w="985" w:type="dxa"/>
            <w:tcBorders>
              <w:left w:val="single" w:sz="4" w:space="0" w:color="auto"/>
              <w:right w:val="single" w:sz="4" w:space="0" w:color="auto"/>
            </w:tcBorders>
          </w:tcPr>
          <w:p w14:paraId="44B7E7B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E41A26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2590-156</w:t>
            </w:r>
          </w:p>
        </w:tc>
        <w:tc>
          <w:tcPr>
            <w:tcW w:w="3181" w:type="dxa"/>
            <w:tcBorders>
              <w:left w:val="single" w:sz="4" w:space="0" w:color="auto"/>
              <w:right w:val="single" w:sz="4" w:space="0" w:color="auto"/>
            </w:tcBorders>
          </w:tcPr>
          <w:p w14:paraId="16FF855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 x 6 x 125 ml</w:t>
            </w:r>
          </w:p>
        </w:tc>
        <w:tc>
          <w:tcPr>
            <w:tcW w:w="690" w:type="dxa"/>
            <w:tcBorders>
              <w:left w:val="single" w:sz="4" w:space="0" w:color="auto"/>
              <w:right w:val="single" w:sz="4" w:space="0" w:color="auto"/>
            </w:tcBorders>
          </w:tcPr>
          <w:p w14:paraId="63A9FD44"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0B66042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342,00</w:t>
            </w:r>
          </w:p>
        </w:tc>
        <w:tc>
          <w:tcPr>
            <w:tcW w:w="1251" w:type="dxa"/>
            <w:tcBorders>
              <w:left w:val="single" w:sz="4" w:space="0" w:color="auto"/>
              <w:right w:val="single" w:sz="4" w:space="0" w:color="auto"/>
            </w:tcBorders>
          </w:tcPr>
          <w:p w14:paraId="63BB107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342,00</w:t>
            </w:r>
          </w:p>
        </w:tc>
        <w:tc>
          <w:tcPr>
            <w:tcW w:w="1098" w:type="dxa"/>
            <w:tcBorders>
              <w:left w:val="single" w:sz="4" w:space="0" w:color="auto"/>
              <w:right w:val="single" w:sz="4" w:space="0" w:color="auto"/>
            </w:tcBorders>
          </w:tcPr>
          <w:p w14:paraId="1A7337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512E225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497F6ACE" w14:textId="77777777" w:rsidTr="00C30216">
        <w:tc>
          <w:tcPr>
            <w:tcW w:w="985" w:type="dxa"/>
            <w:tcBorders>
              <w:left w:val="single" w:sz="4" w:space="0" w:color="auto"/>
              <w:right w:val="single" w:sz="4" w:space="0" w:color="auto"/>
            </w:tcBorders>
          </w:tcPr>
          <w:p w14:paraId="65C085E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5DE63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7000-557</w:t>
            </w:r>
          </w:p>
        </w:tc>
        <w:tc>
          <w:tcPr>
            <w:tcW w:w="3181" w:type="dxa"/>
            <w:tcBorders>
              <w:left w:val="single" w:sz="4" w:space="0" w:color="auto"/>
              <w:right w:val="single" w:sz="4" w:space="0" w:color="auto"/>
            </w:tcBorders>
          </w:tcPr>
          <w:p w14:paraId="5F8D01B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3F887DF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72551916" w14:textId="77777777" w:rsidR="007A713C" w:rsidRPr="007A713C" w:rsidRDefault="007A713C" w:rsidP="003A2602">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7,3944</w:t>
            </w:r>
          </w:p>
        </w:tc>
        <w:tc>
          <w:tcPr>
            <w:tcW w:w="1251" w:type="dxa"/>
            <w:tcBorders>
              <w:left w:val="single" w:sz="4" w:space="0" w:color="auto"/>
              <w:right w:val="single" w:sz="4" w:space="0" w:color="auto"/>
            </w:tcBorders>
          </w:tcPr>
          <w:p w14:paraId="45B04F36" w14:textId="77777777" w:rsidR="007A713C" w:rsidRPr="007A713C" w:rsidRDefault="007A713C" w:rsidP="003A2602">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7,3944</w:t>
            </w:r>
          </w:p>
        </w:tc>
        <w:tc>
          <w:tcPr>
            <w:tcW w:w="1098" w:type="dxa"/>
            <w:tcBorders>
              <w:left w:val="single" w:sz="4" w:space="0" w:color="auto"/>
              <w:right w:val="single" w:sz="4" w:space="0" w:color="auto"/>
            </w:tcBorders>
          </w:tcPr>
          <w:p w14:paraId="17DBABF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6160613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30DBAFD" w14:textId="77777777" w:rsidTr="00C30216">
        <w:tc>
          <w:tcPr>
            <w:tcW w:w="985" w:type="dxa"/>
            <w:tcBorders>
              <w:left w:val="single" w:sz="4" w:space="0" w:color="auto"/>
              <w:bottom w:val="single" w:sz="4" w:space="0" w:color="auto"/>
              <w:right w:val="single" w:sz="4" w:space="0" w:color="auto"/>
            </w:tcBorders>
          </w:tcPr>
          <w:p w14:paraId="38312E2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1C4C6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7000-557</w:t>
            </w:r>
          </w:p>
        </w:tc>
        <w:tc>
          <w:tcPr>
            <w:tcW w:w="3181" w:type="dxa"/>
            <w:tcBorders>
              <w:left w:val="single" w:sz="4" w:space="0" w:color="auto"/>
              <w:bottom w:val="single" w:sz="4" w:space="0" w:color="auto"/>
              <w:right w:val="single" w:sz="4" w:space="0" w:color="auto"/>
            </w:tcBorders>
          </w:tcPr>
          <w:p w14:paraId="04F143F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pr.1 x 125 ml</w:t>
            </w:r>
          </w:p>
        </w:tc>
        <w:tc>
          <w:tcPr>
            <w:tcW w:w="690" w:type="dxa"/>
            <w:tcBorders>
              <w:left w:val="single" w:sz="4" w:space="0" w:color="auto"/>
              <w:bottom w:val="single" w:sz="4" w:space="0" w:color="auto"/>
              <w:right w:val="single" w:sz="4" w:space="0" w:color="auto"/>
            </w:tcBorders>
          </w:tcPr>
          <w:p w14:paraId="36C937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60545250" w14:textId="77777777" w:rsidR="007A713C" w:rsidRPr="007A713C" w:rsidRDefault="007A713C" w:rsidP="003A2602">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7,1969</w:t>
            </w:r>
          </w:p>
        </w:tc>
        <w:tc>
          <w:tcPr>
            <w:tcW w:w="1251" w:type="dxa"/>
            <w:tcBorders>
              <w:left w:val="single" w:sz="4" w:space="0" w:color="auto"/>
              <w:bottom w:val="single" w:sz="4" w:space="0" w:color="auto"/>
              <w:right w:val="single" w:sz="4" w:space="0" w:color="auto"/>
            </w:tcBorders>
          </w:tcPr>
          <w:p w14:paraId="1DE6ADCB" w14:textId="77777777" w:rsidR="007A713C" w:rsidRPr="007A713C" w:rsidRDefault="007A713C" w:rsidP="003A2602">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7,1969</w:t>
            </w:r>
          </w:p>
        </w:tc>
        <w:tc>
          <w:tcPr>
            <w:tcW w:w="1098" w:type="dxa"/>
            <w:tcBorders>
              <w:left w:val="single" w:sz="4" w:space="0" w:color="auto"/>
              <w:bottom w:val="single" w:sz="4" w:space="0" w:color="auto"/>
              <w:right w:val="single" w:sz="4" w:space="0" w:color="auto"/>
            </w:tcBorders>
          </w:tcPr>
          <w:p w14:paraId="35A5F95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3B5B927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D37DAC" w14:paraId="56FE94CD" w14:textId="77777777" w:rsidTr="00C30216">
        <w:trPr>
          <w:trHeight w:val="433"/>
        </w:trPr>
        <w:tc>
          <w:tcPr>
            <w:tcW w:w="985" w:type="dxa"/>
            <w:tcBorders>
              <w:top w:val="single" w:sz="4" w:space="0" w:color="auto"/>
              <w:left w:val="single" w:sz="4" w:space="0" w:color="auto"/>
              <w:right w:val="single" w:sz="4" w:space="0" w:color="auto"/>
            </w:tcBorders>
          </w:tcPr>
          <w:p w14:paraId="00CB4F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2BF82C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808895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w:t>
            </w:r>
            <w:proofErr w:type="spellStart"/>
            <w:r w:rsidRPr="007A713C">
              <w:rPr>
                <w:rFonts w:ascii="Arial" w:eastAsia="Times New Roman" w:hAnsi="Arial" w:cs="Times New Roman"/>
                <w:spacing w:val="-2"/>
                <w:sz w:val="18"/>
                <w:szCs w:val="20"/>
                <w:lang w:val="nl-NL" w:eastAsia="nl-NL"/>
              </w:rPr>
              <w:t>Anamix</w:t>
            </w:r>
            <w:proofErr w:type="spellEnd"/>
            <w:r w:rsidRPr="007A713C">
              <w:rPr>
                <w:rFonts w:ascii="Arial" w:eastAsia="Times New Roman" w:hAnsi="Arial" w:cs="Times New Roman"/>
                <w:spacing w:val="-2"/>
                <w:sz w:val="18"/>
                <w:szCs w:val="20"/>
                <w:lang w:val="nl-NL" w:eastAsia="nl-NL"/>
              </w:rPr>
              <w:t xml:space="preserve"> Junior LQ </w:t>
            </w:r>
            <w:proofErr w:type="spellStart"/>
            <w:r w:rsidRPr="007A713C">
              <w:rPr>
                <w:rFonts w:ascii="Arial" w:eastAsia="Times New Roman" w:hAnsi="Arial" w:cs="Times New Roman"/>
                <w:spacing w:val="-2"/>
                <w:sz w:val="18"/>
                <w:szCs w:val="20"/>
                <w:lang w:val="nl-NL" w:eastAsia="nl-NL"/>
              </w:rPr>
              <w:t>arôme</w:t>
            </w:r>
            <w:proofErr w:type="spellEnd"/>
            <w:r w:rsidRPr="007A713C">
              <w:rPr>
                <w:rFonts w:ascii="Arial" w:eastAsia="Times New Roman" w:hAnsi="Arial" w:cs="Times New Roman"/>
                <w:spacing w:val="-2"/>
                <w:sz w:val="18"/>
                <w:szCs w:val="20"/>
                <w:lang w:val="nl-NL" w:eastAsia="nl-NL"/>
              </w:rPr>
              <w:t xml:space="preserve"> </w:t>
            </w:r>
            <w:proofErr w:type="spellStart"/>
            <w:r w:rsidRPr="007A713C">
              <w:rPr>
                <w:rFonts w:ascii="Arial" w:eastAsia="Times New Roman" w:hAnsi="Arial" w:cs="Times New Roman"/>
                <w:spacing w:val="-2"/>
                <w:sz w:val="18"/>
                <w:szCs w:val="20"/>
                <w:lang w:val="nl-NL" w:eastAsia="nl-NL"/>
              </w:rPr>
              <w:t>orange</w:t>
            </w:r>
            <w:proofErr w:type="spellEnd"/>
            <w:r w:rsidRPr="007A713C">
              <w:rPr>
                <w:rFonts w:ascii="Arial" w:eastAsia="Times New Roman" w:hAnsi="Arial" w:cs="Times New Roman"/>
                <w:spacing w:val="-2"/>
                <w:sz w:val="18"/>
                <w:szCs w:val="20"/>
                <w:lang w:val="nl-NL" w:eastAsia="nl-NL"/>
              </w:rPr>
              <w:t>/sinaasappelsmaak (Nutricia)</w:t>
            </w:r>
          </w:p>
        </w:tc>
        <w:tc>
          <w:tcPr>
            <w:tcW w:w="690" w:type="dxa"/>
            <w:tcBorders>
              <w:top w:val="single" w:sz="4" w:space="0" w:color="auto"/>
              <w:left w:val="single" w:sz="4" w:space="0" w:color="auto"/>
              <w:right w:val="single" w:sz="4" w:space="0" w:color="auto"/>
            </w:tcBorders>
          </w:tcPr>
          <w:p w14:paraId="5A8AE3A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1D4B7F0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74557D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0EBD3DD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0CF9675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60E0ED8" w14:textId="77777777" w:rsidTr="00C30216">
        <w:tc>
          <w:tcPr>
            <w:tcW w:w="985" w:type="dxa"/>
            <w:tcBorders>
              <w:left w:val="single" w:sz="4" w:space="0" w:color="auto"/>
              <w:right w:val="single" w:sz="4" w:space="0" w:color="auto"/>
            </w:tcBorders>
          </w:tcPr>
          <w:p w14:paraId="7F9F63A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0BEB5B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2590-131</w:t>
            </w:r>
          </w:p>
        </w:tc>
        <w:tc>
          <w:tcPr>
            <w:tcW w:w="3181" w:type="dxa"/>
            <w:tcBorders>
              <w:left w:val="single" w:sz="4" w:space="0" w:color="auto"/>
              <w:right w:val="single" w:sz="4" w:space="0" w:color="auto"/>
            </w:tcBorders>
          </w:tcPr>
          <w:p w14:paraId="4F4E023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 x 6 x 125 ml</w:t>
            </w:r>
          </w:p>
        </w:tc>
        <w:tc>
          <w:tcPr>
            <w:tcW w:w="690" w:type="dxa"/>
            <w:tcBorders>
              <w:left w:val="single" w:sz="4" w:space="0" w:color="auto"/>
              <w:right w:val="single" w:sz="4" w:space="0" w:color="auto"/>
            </w:tcBorders>
          </w:tcPr>
          <w:p w14:paraId="7EB82F40"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7AF9B5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342,00</w:t>
            </w:r>
          </w:p>
        </w:tc>
        <w:tc>
          <w:tcPr>
            <w:tcW w:w="1251" w:type="dxa"/>
            <w:tcBorders>
              <w:left w:val="single" w:sz="4" w:space="0" w:color="auto"/>
              <w:right w:val="single" w:sz="4" w:space="0" w:color="auto"/>
            </w:tcBorders>
          </w:tcPr>
          <w:p w14:paraId="58BC227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342,00</w:t>
            </w:r>
          </w:p>
        </w:tc>
        <w:tc>
          <w:tcPr>
            <w:tcW w:w="1098" w:type="dxa"/>
            <w:tcBorders>
              <w:left w:val="single" w:sz="4" w:space="0" w:color="auto"/>
              <w:right w:val="single" w:sz="4" w:space="0" w:color="auto"/>
            </w:tcBorders>
          </w:tcPr>
          <w:p w14:paraId="4483F17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14D4780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2ED12F1F" w14:textId="77777777" w:rsidTr="00C30216">
        <w:tc>
          <w:tcPr>
            <w:tcW w:w="985" w:type="dxa"/>
            <w:tcBorders>
              <w:left w:val="single" w:sz="4" w:space="0" w:color="auto"/>
              <w:right w:val="single" w:sz="4" w:space="0" w:color="auto"/>
            </w:tcBorders>
          </w:tcPr>
          <w:p w14:paraId="545C4DE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4269F0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7000-565</w:t>
            </w:r>
          </w:p>
        </w:tc>
        <w:tc>
          <w:tcPr>
            <w:tcW w:w="3181" w:type="dxa"/>
            <w:tcBorders>
              <w:left w:val="single" w:sz="4" w:space="0" w:color="auto"/>
              <w:right w:val="single" w:sz="4" w:space="0" w:color="auto"/>
            </w:tcBorders>
          </w:tcPr>
          <w:p w14:paraId="08AF4A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47C7EA2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5B6DD15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7,3944</w:t>
            </w:r>
          </w:p>
        </w:tc>
        <w:tc>
          <w:tcPr>
            <w:tcW w:w="1251" w:type="dxa"/>
            <w:tcBorders>
              <w:left w:val="single" w:sz="4" w:space="0" w:color="auto"/>
              <w:right w:val="single" w:sz="4" w:space="0" w:color="auto"/>
            </w:tcBorders>
          </w:tcPr>
          <w:p w14:paraId="1F05299D"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7,3944</w:t>
            </w:r>
          </w:p>
        </w:tc>
        <w:tc>
          <w:tcPr>
            <w:tcW w:w="1098" w:type="dxa"/>
            <w:tcBorders>
              <w:left w:val="single" w:sz="4" w:space="0" w:color="auto"/>
              <w:right w:val="single" w:sz="4" w:space="0" w:color="auto"/>
            </w:tcBorders>
          </w:tcPr>
          <w:p w14:paraId="241A1D3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18DE9A4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1E15172" w14:textId="77777777" w:rsidTr="00C30216">
        <w:tc>
          <w:tcPr>
            <w:tcW w:w="985" w:type="dxa"/>
            <w:tcBorders>
              <w:left w:val="single" w:sz="4" w:space="0" w:color="auto"/>
              <w:bottom w:val="single" w:sz="4" w:space="0" w:color="auto"/>
              <w:right w:val="single" w:sz="4" w:space="0" w:color="auto"/>
            </w:tcBorders>
          </w:tcPr>
          <w:p w14:paraId="2A097AE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8BBA93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7000-565</w:t>
            </w:r>
          </w:p>
        </w:tc>
        <w:tc>
          <w:tcPr>
            <w:tcW w:w="3181" w:type="dxa"/>
            <w:tcBorders>
              <w:left w:val="single" w:sz="4" w:space="0" w:color="auto"/>
              <w:bottom w:val="single" w:sz="4" w:space="0" w:color="auto"/>
              <w:right w:val="single" w:sz="4" w:space="0" w:color="auto"/>
            </w:tcBorders>
          </w:tcPr>
          <w:p w14:paraId="62573B2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4786474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05683F8A"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7,1969</w:t>
            </w:r>
          </w:p>
        </w:tc>
        <w:tc>
          <w:tcPr>
            <w:tcW w:w="1251" w:type="dxa"/>
            <w:tcBorders>
              <w:left w:val="single" w:sz="4" w:space="0" w:color="auto"/>
              <w:bottom w:val="single" w:sz="4" w:space="0" w:color="auto"/>
              <w:right w:val="single" w:sz="4" w:space="0" w:color="auto"/>
            </w:tcBorders>
          </w:tcPr>
          <w:p w14:paraId="0B5A4A15"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7,1969</w:t>
            </w:r>
          </w:p>
        </w:tc>
        <w:tc>
          <w:tcPr>
            <w:tcW w:w="1098" w:type="dxa"/>
            <w:tcBorders>
              <w:left w:val="single" w:sz="4" w:space="0" w:color="auto"/>
              <w:bottom w:val="single" w:sz="4" w:space="0" w:color="auto"/>
              <w:right w:val="single" w:sz="4" w:space="0" w:color="auto"/>
            </w:tcBorders>
          </w:tcPr>
          <w:p w14:paraId="21D8BC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12D3C96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BD138C1" w14:textId="77777777" w:rsidTr="00C30216">
        <w:trPr>
          <w:trHeight w:val="500"/>
        </w:trPr>
        <w:tc>
          <w:tcPr>
            <w:tcW w:w="985" w:type="dxa"/>
            <w:tcBorders>
              <w:top w:val="single" w:sz="4" w:space="0" w:color="auto"/>
              <w:left w:val="single" w:sz="4" w:space="0" w:color="auto"/>
              <w:right w:val="single" w:sz="4" w:space="0" w:color="auto"/>
            </w:tcBorders>
          </w:tcPr>
          <w:p w14:paraId="1BFE7FFF" w14:textId="5AB34AE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0D811D9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2D5946C2" w14:textId="63E41461" w:rsidR="007A713C" w:rsidRPr="007A713C" w:rsidRDefault="007A713C" w:rsidP="003A260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10  </w:t>
            </w:r>
            <w:proofErr w:type="spellStart"/>
            <w:r w:rsidRPr="007A713C">
              <w:rPr>
                <w:rFonts w:ascii="Arial" w:eastAsia="Times New Roman" w:hAnsi="Arial" w:cs="Times New Roman"/>
                <w:spacing w:val="-2"/>
                <w:sz w:val="18"/>
                <w:szCs w:val="20"/>
                <w:lang w:val="nl-NL" w:eastAsia="nl-NL"/>
              </w:rPr>
              <w:t>orange</w:t>
            </w:r>
            <w:proofErr w:type="spellEnd"/>
            <w:r w:rsidRPr="007A713C">
              <w:rPr>
                <w:rFonts w:ascii="Arial" w:eastAsia="Times New Roman" w:hAnsi="Arial" w:cs="Times New Roman"/>
                <w:spacing w:val="-2"/>
                <w:sz w:val="18"/>
                <w:szCs w:val="20"/>
                <w:lang w:val="nl-NL" w:eastAsia="nl-NL"/>
              </w:rPr>
              <w:t xml:space="preserve"> / oranje</w:t>
            </w:r>
            <w:r w:rsidR="003A2602">
              <w:rPr>
                <w:rFonts w:ascii="Arial" w:eastAsia="Times New Roman" w:hAnsi="Arial" w:cs="Times New Roman"/>
                <w:spacing w:val="-2"/>
                <w:sz w:val="18"/>
                <w:szCs w:val="20"/>
                <w:lang w:val="nl-NL" w:eastAsia="nl-NL"/>
              </w:rPr>
              <w:t xml:space="preserve"> </w:t>
            </w:r>
            <w:r w:rsidRPr="007A713C">
              <w:rPr>
                <w:rFonts w:ascii="Arial" w:eastAsia="Times New Roman" w:hAnsi="Arial" w:cs="Times New Roman"/>
                <w:spacing w:val="-2"/>
                <w:sz w:val="18"/>
                <w:szCs w:val="20"/>
                <w:lang w:val="nl-NL" w:eastAsia="nl-NL"/>
              </w:rPr>
              <w:t>(</w:t>
            </w:r>
            <w:proofErr w:type="spellStart"/>
            <w:r w:rsidRPr="007A713C">
              <w:rPr>
                <w:rFonts w:ascii="Arial" w:eastAsia="Times New Roman" w:hAnsi="Arial" w:cs="Times New Roman"/>
                <w:spacing w:val="-2"/>
                <w:sz w:val="18"/>
                <w:szCs w:val="20"/>
                <w:lang w:val="nl-NL" w:eastAsia="nl-NL"/>
              </w:rPr>
              <w:t>Vitaflo</w:t>
            </w:r>
            <w:proofErr w:type="spellEnd"/>
            <w:r w:rsidRPr="007A713C">
              <w:rPr>
                <w:rFonts w:ascii="Arial" w:eastAsia="Times New Roman" w:hAnsi="Arial" w:cs="Times New Roman"/>
                <w:spacing w:val="-2"/>
                <w:sz w:val="18"/>
                <w:szCs w:val="20"/>
                <w:lang w:val="nl-NL" w:eastAsia="nl-NL"/>
              </w:rPr>
              <w:t xml:space="preserve"> International Limited)</w:t>
            </w:r>
          </w:p>
        </w:tc>
        <w:tc>
          <w:tcPr>
            <w:tcW w:w="690" w:type="dxa"/>
            <w:tcBorders>
              <w:top w:val="single" w:sz="4" w:space="0" w:color="auto"/>
              <w:left w:val="nil"/>
              <w:right w:val="single" w:sz="4" w:space="0" w:color="auto"/>
            </w:tcBorders>
          </w:tcPr>
          <w:p w14:paraId="54FC419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6C6D11C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2F4FC38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220DE45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09FDE1E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24D87B9" w14:textId="77777777" w:rsidTr="00C30216">
        <w:tc>
          <w:tcPr>
            <w:tcW w:w="985" w:type="dxa"/>
            <w:tcBorders>
              <w:left w:val="single" w:sz="4" w:space="0" w:color="auto"/>
              <w:right w:val="single" w:sz="4" w:space="0" w:color="auto"/>
            </w:tcBorders>
          </w:tcPr>
          <w:p w14:paraId="547B476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186E83C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2449-122</w:t>
            </w:r>
          </w:p>
        </w:tc>
        <w:tc>
          <w:tcPr>
            <w:tcW w:w="3181" w:type="dxa"/>
            <w:tcBorders>
              <w:left w:val="nil"/>
              <w:right w:val="single" w:sz="4" w:space="0" w:color="auto"/>
            </w:tcBorders>
          </w:tcPr>
          <w:p w14:paraId="62C2F2F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6BF0B17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87mL</w:t>
            </w:r>
          </w:p>
        </w:tc>
        <w:tc>
          <w:tcPr>
            <w:tcW w:w="690" w:type="dxa"/>
            <w:tcBorders>
              <w:left w:val="nil"/>
              <w:right w:val="single" w:sz="4" w:space="0" w:color="auto"/>
            </w:tcBorders>
          </w:tcPr>
          <w:p w14:paraId="0BD629F6"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3214672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251" w:type="dxa"/>
            <w:tcBorders>
              <w:left w:val="nil"/>
              <w:right w:val="single" w:sz="4" w:space="0" w:color="auto"/>
            </w:tcBorders>
          </w:tcPr>
          <w:p w14:paraId="53C64A7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098" w:type="dxa"/>
            <w:tcBorders>
              <w:left w:val="nil"/>
              <w:right w:val="single" w:sz="4" w:space="0" w:color="auto"/>
            </w:tcBorders>
          </w:tcPr>
          <w:p w14:paraId="792478E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073EE11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0A76BBBC" w14:textId="77777777" w:rsidTr="00C30216">
        <w:tc>
          <w:tcPr>
            <w:tcW w:w="985" w:type="dxa"/>
            <w:tcBorders>
              <w:left w:val="single" w:sz="4" w:space="0" w:color="auto"/>
              <w:right w:val="single" w:sz="4" w:space="0" w:color="auto"/>
            </w:tcBorders>
          </w:tcPr>
          <w:p w14:paraId="435C745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CE6EC1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7000-433</w:t>
            </w:r>
          </w:p>
        </w:tc>
        <w:tc>
          <w:tcPr>
            <w:tcW w:w="3181" w:type="dxa"/>
            <w:tcBorders>
              <w:left w:val="nil"/>
              <w:right w:val="single" w:sz="4" w:space="0" w:color="auto"/>
            </w:tcBorders>
          </w:tcPr>
          <w:p w14:paraId="51FB1B3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294F30E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87mL</w:t>
            </w:r>
          </w:p>
        </w:tc>
        <w:tc>
          <w:tcPr>
            <w:tcW w:w="690" w:type="dxa"/>
            <w:tcBorders>
              <w:left w:val="nil"/>
              <w:right w:val="single" w:sz="4" w:space="0" w:color="auto"/>
            </w:tcBorders>
          </w:tcPr>
          <w:p w14:paraId="5E1391F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2FD3833A"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251" w:type="dxa"/>
            <w:tcBorders>
              <w:left w:val="nil"/>
              <w:right w:val="single" w:sz="4" w:space="0" w:color="auto"/>
            </w:tcBorders>
          </w:tcPr>
          <w:p w14:paraId="605E216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098" w:type="dxa"/>
            <w:tcBorders>
              <w:left w:val="nil"/>
              <w:right w:val="single" w:sz="4" w:space="0" w:color="auto"/>
            </w:tcBorders>
          </w:tcPr>
          <w:p w14:paraId="16339A3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54B04C9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2C63DAE" w14:textId="77777777" w:rsidTr="00C30216">
        <w:tc>
          <w:tcPr>
            <w:tcW w:w="985" w:type="dxa"/>
            <w:tcBorders>
              <w:left w:val="single" w:sz="4" w:space="0" w:color="auto"/>
              <w:bottom w:val="single" w:sz="4" w:space="0" w:color="auto"/>
              <w:right w:val="single" w:sz="4" w:space="0" w:color="auto"/>
            </w:tcBorders>
          </w:tcPr>
          <w:p w14:paraId="080CD95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FFAA15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7000-433</w:t>
            </w:r>
          </w:p>
        </w:tc>
        <w:tc>
          <w:tcPr>
            <w:tcW w:w="3181" w:type="dxa"/>
            <w:tcBorders>
              <w:left w:val="nil"/>
              <w:bottom w:val="single" w:sz="4" w:space="0" w:color="auto"/>
              <w:right w:val="single" w:sz="4" w:space="0" w:color="auto"/>
            </w:tcBorders>
          </w:tcPr>
          <w:p w14:paraId="7D0D66E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0632223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87mL</w:t>
            </w:r>
          </w:p>
        </w:tc>
        <w:tc>
          <w:tcPr>
            <w:tcW w:w="690" w:type="dxa"/>
            <w:tcBorders>
              <w:left w:val="nil"/>
              <w:bottom w:val="single" w:sz="4" w:space="0" w:color="auto"/>
              <w:right w:val="single" w:sz="4" w:space="0" w:color="auto"/>
            </w:tcBorders>
          </w:tcPr>
          <w:p w14:paraId="4C57273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468757C5"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251" w:type="dxa"/>
            <w:tcBorders>
              <w:left w:val="nil"/>
              <w:bottom w:val="single" w:sz="4" w:space="0" w:color="auto"/>
              <w:right w:val="single" w:sz="4" w:space="0" w:color="auto"/>
            </w:tcBorders>
          </w:tcPr>
          <w:p w14:paraId="513EF9A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098" w:type="dxa"/>
            <w:tcBorders>
              <w:left w:val="nil"/>
              <w:bottom w:val="single" w:sz="4" w:space="0" w:color="auto"/>
              <w:right w:val="single" w:sz="4" w:space="0" w:color="auto"/>
            </w:tcBorders>
          </w:tcPr>
          <w:p w14:paraId="77FC7A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2BFDCDA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0FB77AC" w14:textId="77777777" w:rsidTr="00C30216">
        <w:tc>
          <w:tcPr>
            <w:tcW w:w="985" w:type="dxa"/>
            <w:tcBorders>
              <w:top w:val="single" w:sz="4" w:space="0" w:color="auto"/>
              <w:left w:val="single" w:sz="4" w:space="0" w:color="auto"/>
              <w:right w:val="single" w:sz="4" w:space="0" w:color="auto"/>
            </w:tcBorders>
          </w:tcPr>
          <w:p w14:paraId="4A390BC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0985F4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72F2CB0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15 </w:t>
            </w:r>
            <w:proofErr w:type="spellStart"/>
            <w:r w:rsidRPr="007A713C">
              <w:rPr>
                <w:rFonts w:ascii="Arial" w:eastAsia="Times New Roman" w:hAnsi="Arial" w:cs="Times New Roman"/>
                <w:spacing w:val="-2"/>
                <w:sz w:val="18"/>
                <w:szCs w:val="20"/>
                <w:lang w:val="nl-NL" w:eastAsia="nl-NL"/>
              </w:rPr>
              <w:t>orange</w:t>
            </w:r>
            <w:proofErr w:type="spellEnd"/>
            <w:r w:rsidRPr="007A713C">
              <w:rPr>
                <w:rFonts w:ascii="Arial" w:eastAsia="Times New Roman" w:hAnsi="Arial" w:cs="Times New Roman"/>
                <w:spacing w:val="-2"/>
                <w:sz w:val="18"/>
                <w:szCs w:val="20"/>
                <w:lang w:val="nl-NL" w:eastAsia="nl-NL"/>
              </w:rPr>
              <w:t xml:space="preserve"> / oranje (</w:t>
            </w:r>
            <w:proofErr w:type="spellStart"/>
            <w:r w:rsidRPr="007A713C">
              <w:rPr>
                <w:rFonts w:ascii="Arial" w:eastAsia="Times New Roman" w:hAnsi="Arial" w:cs="Times New Roman"/>
                <w:spacing w:val="-2"/>
                <w:sz w:val="18"/>
                <w:szCs w:val="20"/>
                <w:lang w:val="nl-NL" w:eastAsia="nl-NL"/>
              </w:rPr>
              <w:t>Vitaflo</w:t>
            </w:r>
            <w:proofErr w:type="spellEnd"/>
            <w:r w:rsidRPr="007A713C">
              <w:rPr>
                <w:rFonts w:ascii="Arial" w:eastAsia="Times New Roman" w:hAnsi="Arial" w:cs="Times New Roman"/>
                <w:spacing w:val="-2"/>
                <w:sz w:val="18"/>
                <w:szCs w:val="20"/>
                <w:lang w:val="nl-NL" w:eastAsia="nl-NL"/>
              </w:rPr>
              <w:t xml:space="preserve"> International Limited)</w:t>
            </w:r>
          </w:p>
        </w:tc>
        <w:tc>
          <w:tcPr>
            <w:tcW w:w="690" w:type="dxa"/>
            <w:tcBorders>
              <w:top w:val="single" w:sz="4" w:space="0" w:color="auto"/>
              <w:left w:val="nil"/>
              <w:right w:val="single" w:sz="4" w:space="0" w:color="auto"/>
            </w:tcBorders>
          </w:tcPr>
          <w:p w14:paraId="6764E61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24DB48D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0B85FCB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2E3D543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01D5C53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FA746DA" w14:textId="77777777" w:rsidTr="00C30216">
        <w:tc>
          <w:tcPr>
            <w:tcW w:w="985" w:type="dxa"/>
            <w:tcBorders>
              <w:left w:val="single" w:sz="4" w:space="0" w:color="auto"/>
              <w:right w:val="single" w:sz="4" w:space="0" w:color="auto"/>
            </w:tcBorders>
          </w:tcPr>
          <w:p w14:paraId="4A2AA6C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nil"/>
              <w:right w:val="single" w:sz="4" w:space="0" w:color="auto"/>
            </w:tcBorders>
          </w:tcPr>
          <w:p w14:paraId="614DE27A"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2449-155</w:t>
            </w:r>
          </w:p>
        </w:tc>
        <w:tc>
          <w:tcPr>
            <w:tcW w:w="3181" w:type="dxa"/>
            <w:tcBorders>
              <w:left w:val="nil"/>
              <w:right w:val="single" w:sz="4" w:space="0" w:color="auto"/>
            </w:tcBorders>
          </w:tcPr>
          <w:p w14:paraId="03F6518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1BA1FDB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130mL</w:t>
            </w:r>
          </w:p>
        </w:tc>
        <w:tc>
          <w:tcPr>
            <w:tcW w:w="690" w:type="dxa"/>
            <w:tcBorders>
              <w:left w:val="nil"/>
              <w:right w:val="single" w:sz="4" w:space="0" w:color="auto"/>
            </w:tcBorders>
          </w:tcPr>
          <w:p w14:paraId="308EF0E8"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nil"/>
              <w:right w:val="single" w:sz="4" w:space="0" w:color="auto"/>
            </w:tcBorders>
          </w:tcPr>
          <w:p w14:paraId="76BCBA3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nil"/>
              <w:right w:val="single" w:sz="4" w:space="0" w:color="auto"/>
            </w:tcBorders>
          </w:tcPr>
          <w:p w14:paraId="413FAF5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nil"/>
              <w:right w:val="single" w:sz="4" w:space="0" w:color="auto"/>
            </w:tcBorders>
          </w:tcPr>
          <w:p w14:paraId="43363F4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1327244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1021FE68" w14:textId="77777777" w:rsidTr="00C30216">
        <w:tc>
          <w:tcPr>
            <w:tcW w:w="985" w:type="dxa"/>
            <w:tcBorders>
              <w:left w:val="single" w:sz="4" w:space="0" w:color="auto"/>
              <w:right w:val="single" w:sz="4" w:space="0" w:color="auto"/>
            </w:tcBorders>
          </w:tcPr>
          <w:p w14:paraId="2F56069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1247B03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7000-409</w:t>
            </w:r>
          </w:p>
        </w:tc>
        <w:tc>
          <w:tcPr>
            <w:tcW w:w="3181" w:type="dxa"/>
            <w:tcBorders>
              <w:left w:val="nil"/>
              <w:right w:val="single" w:sz="4" w:space="0" w:color="auto"/>
            </w:tcBorders>
          </w:tcPr>
          <w:p w14:paraId="633EF96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01F2C7B4"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val="nl-NL" w:eastAsia="nl-NL"/>
              </w:rPr>
              <w:t>1 x 130mL</w:t>
            </w:r>
          </w:p>
        </w:tc>
        <w:tc>
          <w:tcPr>
            <w:tcW w:w="690" w:type="dxa"/>
            <w:tcBorders>
              <w:left w:val="nil"/>
              <w:right w:val="single" w:sz="4" w:space="0" w:color="auto"/>
            </w:tcBorders>
          </w:tcPr>
          <w:p w14:paraId="59E3EB5A"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17C8C6E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nil"/>
              <w:right w:val="single" w:sz="4" w:space="0" w:color="auto"/>
            </w:tcBorders>
          </w:tcPr>
          <w:p w14:paraId="0C84137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nil"/>
              <w:right w:val="single" w:sz="4" w:space="0" w:color="auto"/>
            </w:tcBorders>
          </w:tcPr>
          <w:p w14:paraId="41EAA95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62707AC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5EB89A3D" w14:textId="77777777" w:rsidTr="00C30216">
        <w:tc>
          <w:tcPr>
            <w:tcW w:w="985" w:type="dxa"/>
            <w:tcBorders>
              <w:left w:val="single" w:sz="4" w:space="0" w:color="auto"/>
              <w:right w:val="single" w:sz="4" w:space="0" w:color="auto"/>
            </w:tcBorders>
          </w:tcPr>
          <w:p w14:paraId="0329896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B8972BC"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7000-409</w:t>
            </w:r>
          </w:p>
        </w:tc>
        <w:tc>
          <w:tcPr>
            <w:tcW w:w="3181" w:type="dxa"/>
            <w:tcBorders>
              <w:left w:val="nil"/>
              <w:right w:val="single" w:sz="4" w:space="0" w:color="auto"/>
            </w:tcBorders>
          </w:tcPr>
          <w:p w14:paraId="13037E3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080E3F1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val="nl-NL" w:eastAsia="nl-NL"/>
              </w:rPr>
              <w:t>1 x 130mL</w:t>
            </w:r>
          </w:p>
        </w:tc>
        <w:tc>
          <w:tcPr>
            <w:tcW w:w="690" w:type="dxa"/>
            <w:tcBorders>
              <w:left w:val="nil"/>
              <w:right w:val="single" w:sz="4" w:space="0" w:color="auto"/>
            </w:tcBorders>
          </w:tcPr>
          <w:p w14:paraId="2596AB19"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202EA6D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nil"/>
              <w:right w:val="single" w:sz="4" w:space="0" w:color="auto"/>
            </w:tcBorders>
          </w:tcPr>
          <w:p w14:paraId="38C347E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nil"/>
              <w:right w:val="single" w:sz="4" w:space="0" w:color="auto"/>
            </w:tcBorders>
          </w:tcPr>
          <w:p w14:paraId="36A9E21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2E53C4F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22593C45" w14:textId="77777777" w:rsidTr="00C30216">
        <w:tc>
          <w:tcPr>
            <w:tcW w:w="985" w:type="dxa"/>
            <w:tcBorders>
              <w:top w:val="single" w:sz="4" w:space="0" w:color="auto"/>
              <w:left w:val="single" w:sz="4" w:space="0" w:color="auto"/>
              <w:right w:val="single" w:sz="4" w:space="0" w:color="auto"/>
            </w:tcBorders>
          </w:tcPr>
          <w:p w14:paraId="6B01F3D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44F39B14"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5091155F"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xml:space="preserve">PKU Cooler 20 orange / </w:t>
            </w:r>
            <w:r w:rsidRPr="007A713C">
              <w:rPr>
                <w:rFonts w:ascii="Arial" w:eastAsia="Times New Roman" w:hAnsi="Arial" w:cs="Arial"/>
                <w:noProof/>
                <w:sz w:val="18"/>
                <w:szCs w:val="18"/>
                <w:lang w:val="fr-FR" w:eastAsia="nl-NL"/>
              </w:rPr>
              <w:t xml:space="preserve">oranje </w:t>
            </w:r>
            <w:r w:rsidRPr="007A713C">
              <w:rPr>
                <w:rFonts w:ascii="Arial" w:eastAsia="Times New Roman" w:hAnsi="Arial" w:cs="Times New Roman"/>
                <w:spacing w:val="-2"/>
                <w:sz w:val="18"/>
                <w:szCs w:val="20"/>
                <w:lang w:val="fr-FR" w:eastAsia="nl-NL"/>
              </w:rPr>
              <w:t>(</w:t>
            </w:r>
            <w:r w:rsidRPr="007A713C">
              <w:rPr>
                <w:rFonts w:ascii="Arial" w:eastAsia="Times New Roman" w:hAnsi="Arial" w:cs="Arial"/>
                <w:sz w:val="18"/>
                <w:szCs w:val="18"/>
                <w:lang w:val="nl-NL" w:eastAsia="nl-NL"/>
              </w:rPr>
              <w:t>Vitaflo International Limited</w:t>
            </w:r>
            <w:r w:rsidRPr="007A713C">
              <w:rPr>
                <w:rFonts w:ascii="Arial" w:eastAsia="Times New Roman" w:hAnsi="Arial" w:cs="Times New Roman"/>
                <w:spacing w:val="-2"/>
                <w:sz w:val="18"/>
                <w:szCs w:val="20"/>
                <w:lang w:val="fr-FR" w:eastAsia="nl-NL"/>
              </w:rPr>
              <w:t>)</w:t>
            </w:r>
          </w:p>
        </w:tc>
        <w:tc>
          <w:tcPr>
            <w:tcW w:w="690" w:type="dxa"/>
            <w:tcBorders>
              <w:top w:val="single" w:sz="4" w:space="0" w:color="auto"/>
              <w:left w:val="nil"/>
              <w:right w:val="single" w:sz="4" w:space="0" w:color="auto"/>
            </w:tcBorders>
          </w:tcPr>
          <w:p w14:paraId="68EDC5CF"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nil"/>
              <w:right w:val="single" w:sz="4" w:space="0" w:color="auto"/>
            </w:tcBorders>
          </w:tcPr>
          <w:p w14:paraId="04CA9069"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nil"/>
              <w:right w:val="single" w:sz="4" w:space="0" w:color="auto"/>
            </w:tcBorders>
          </w:tcPr>
          <w:p w14:paraId="6A12C96F"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nil"/>
              <w:right w:val="single" w:sz="4" w:space="0" w:color="auto"/>
            </w:tcBorders>
          </w:tcPr>
          <w:p w14:paraId="6DC6977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nil"/>
              <w:right w:val="single" w:sz="4" w:space="0" w:color="auto"/>
            </w:tcBorders>
          </w:tcPr>
          <w:p w14:paraId="76AE936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7A713C" w:rsidRPr="007A713C" w14:paraId="47C3D603" w14:textId="77777777" w:rsidTr="00C30216">
        <w:tc>
          <w:tcPr>
            <w:tcW w:w="985" w:type="dxa"/>
            <w:tcBorders>
              <w:left w:val="single" w:sz="4" w:space="0" w:color="auto"/>
              <w:right w:val="single" w:sz="4" w:space="0" w:color="auto"/>
            </w:tcBorders>
          </w:tcPr>
          <w:p w14:paraId="5469EDE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nil"/>
              <w:right w:val="single" w:sz="4" w:space="0" w:color="auto"/>
            </w:tcBorders>
          </w:tcPr>
          <w:p w14:paraId="7ED93BD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2449-148</w:t>
            </w:r>
          </w:p>
        </w:tc>
        <w:tc>
          <w:tcPr>
            <w:tcW w:w="3181" w:type="dxa"/>
            <w:tcBorders>
              <w:left w:val="nil"/>
              <w:right w:val="single" w:sz="4" w:space="0" w:color="auto"/>
            </w:tcBorders>
          </w:tcPr>
          <w:p w14:paraId="6ED8ACE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096DC3A8"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174mL</w:t>
            </w:r>
          </w:p>
        </w:tc>
        <w:tc>
          <w:tcPr>
            <w:tcW w:w="690" w:type="dxa"/>
            <w:tcBorders>
              <w:left w:val="nil"/>
              <w:right w:val="single" w:sz="4" w:space="0" w:color="auto"/>
            </w:tcBorders>
          </w:tcPr>
          <w:p w14:paraId="52F7BE40"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nil"/>
              <w:right w:val="single" w:sz="4" w:space="0" w:color="auto"/>
            </w:tcBorders>
          </w:tcPr>
          <w:p w14:paraId="054A7C4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nil"/>
              <w:right w:val="single" w:sz="4" w:space="0" w:color="auto"/>
            </w:tcBorders>
          </w:tcPr>
          <w:p w14:paraId="158DD61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nil"/>
              <w:right w:val="single" w:sz="4" w:space="0" w:color="auto"/>
            </w:tcBorders>
          </w:tcPr>
          <w:p w14:paraId="7D5B936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3D32250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6A538CEC" w14:textId="77777777" w:rsidTr="00C30216">
        <w:tc>
          <w:tcPr>
            <w:tcW w:w="985" w:type="dxa"/>
            <w:tcBorders>
              <w:left w:val="single" w:sz="4" w:space="0" w:color="auto"/>
              <w:right w:val="single" w:sz="4" w:space="0" w:color="auto"/>
            </w:tcBorders>
          </w:tcPr>
          <w:p w14:paraId="3EF601B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7EAC8E09"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7000-417</w:t>
            </w:r>
          </w:p>
        </w:tc>
        <w:tc>
          <w:tcPr>
            <w:tcW w:w="3181" w:type="dxa"/>
            <w:tcBorders>
              <w:left w:val="nil"/>
              <w:right w:val="single" w:sz="4" w:space="0" w:color="auto"/>
            </w:tcBorders>
          </w:tcPr>
          <w:p w14:paraId="3CD1F731"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5E04D97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val="nl-NL" w:eastAsia="nl-NL"/>
              </w:rPr>
              <w:t>1 x 174mL</w:t>
            </w:r>
          </w:p>
        </w:tc>
        <w:tc>
          <w:tcPr>
            <w:tcW w:w="690" w:type="dxa"/>
            <w:tcBorders>
              <w:left w:val="nil"/>
              <w:right w:val="single" w:sz="4" w:space="0" w:color="auto"/>
            </w:tcBorders>
          </w:tcPr>
          <w:p w14:paraId="7B17425B"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465989A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nil"/>
              <w:right w:val="single" w:sz="4" w:space="0" w:color="auto"/>
            </w:tcBorders>
          </w:tcPr>
          <w:p w14:paraId="7401C6F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nil"/>
              <w:right w:val="single" w:sz="4" w:space="0" w:color="auto"/>
            </w:tcBorders>
          </w:tcPr>
          <w:p w14:paraId="033AFE0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092EFAA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2C3C8E2F" w14:textId="77777777" w:rsidTr="00C30216">
        <w:tc>
          <w:tcPr>
            <w:tcW w:w="985" w:type="dxa"/>
            <w:tcBorders>
              <w:left w:val="single" w:sz="4" w:space="0" w:color="auto"/>
              <w:bottom w:val="single" w:sz="4" w:space="0" w:color="auto"/>
              <w:right w:val="single" w:sz="4" w:space="0" w:color="auto"/>
            </w:tcBorders>
          </w:tcPr>
          <w:p w14:paraId="225234E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46C48A8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7000-417</w:t>
            </w:r>
          </w:p>
        </w:tc>
        <w:tc>
          <w:tcPr>
            <w:tcW w:w="3181" w:type="dxa"/>
            <w:tcBorders>
              <w:left w:val="nil"/>
              <w:bottom w:val="single" w:sz="4" w:space="0" w:color="auto"/>
              <w:right w:val="single" w:sz="4" w:space="0" w:color="auto"/>
            </w:tcBorders>
          </w:tcPr>
          <w:p w14:paraId="7D02A27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691EEDF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val="nl-NL" w:eastAsia="nl-NL"/>
              </w:rPr>
              <w:t>1 x 174mL</w:t>
            </w:r>
          </w:p>
        </w:tc>
        <w:tc>
          <w:tcPr>
            <w:tcW w:w="690" w:type="dxa"/>
            <w:tcBorders>
              <w:left w:val="nil"/>
              <w:bottom w:val="single" w:sz="4" w:space="0" w:color="auto"/>
              <w:right w:val="single" w:sz="4" w:space="0" w:color="auto"/>
            </w:tcBorders>
          </w:tcPr>
          <w:p w14:paraId="629C14FD"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14:paraId="18DE1C3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nil"/>
              <w:bottom w:val="single" w:sz="4" w:space="0" w:color="auto"/>
              <w:right w:val="single" w:sz="4" w:space="0" w:color="auto"/>
            </w:tcBorders>
          </w:tcPr>
          <w:p w14:paraId="1BECDF1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nil"/>
              <w:bottom w:val="single" w:sz="4" w:space="0" w:color="auto"/>
              <w:right w:val="single" w:sz="4" w:space="0" w:color="auto"/>
            </w:tcBorders>
          </w:tcPr>
          <w:p w14:paraId="69384EC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3032E9B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364F8A7" w14:textId="77777777" w:rsidTr="00C30216">
        <w:tc>
          <w:tcPr>
            <w:tcW w:w="985" w:type="dxa"/>
            <w:tcBorders>
              <w:top w:val="single" w:sz="4" w:space="0" w:color="auto"/>
              <w:left w:val="single" w:sz="4" w:space="0" w:color="auto"/>
              <w:right w:val="single" w:sz="4" w:space="0" w:color="auto"/>
            </w:tcBorders>
          </w:tcPr>
          <w:p w14:paraId="2A277B3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47AEB42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1442782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10 violet / paars </w:t>
            </w:r>
            <w:r w:rsidRPr="007A713C">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14:paraId="5508B2F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49C72B3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78D1A3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D7129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95A2C5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F914B88" w14:textId="77777777" w:rsidTr="00C30216">
        <w:tc>
          <w:tcPr>
            <w:tcW w:w="985" w:type="dxa"/>
            <w:tcBorders>
              <w:left w:val="single" w:sz="4" w:space="0" w:color="auto"/>
              <w:right w:val="single" w:sz="4" w:space="0" w:color="auto"/>
            </w:tcBorders>
          </w:tcPr>
          <w:p w14:paraId="43A3E4B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18A870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2449-130</w:t>
            </w:r>
          </w:p>
        </w:tc>
        <w:tc>
          <w:tcPr>
            <w:tcW w:w="3181" w:type="dxa"/>
            <w:tcBorders>
              <w:left w:val="nil"/>
              <w:right w:val="single" w:sz="4" w:space="0" w:color="auto"/>
            </w:tcBorders>
          </w:tcPr>
          <w:p w14:paraId="3A6B71C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46F9F0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87mL</w:t>
            </w:r>
          </w:p>
        </w:tc>
        <w:tc>
          <w:tcPr>
            <w:tcW w:w="690" w:type="dxa"/>
            <w:tcBorders>
              <w:left w:val="nil"/>
              <w:right w:val="single" w:sz="4" w:space="0" w:color="auto"/>
            </w:tcBorders>
          </w:tcPr>
          <w:p w14:paraId="7D9070E0"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29474A4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251" w:type="dxa"/>
            <w:tcBorders>
              <w:left w:val="nil"/>
              <w:right w:val="single" w:sz="4" w:space="0" w:color="auto"/>
            </w:tcBorders>
          </w:tcPr>
          <w:p w14:paraId="2EF90D8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098" w:type="dxa"/>
            <w:tcBorders>
              <w:left w:val="nil"/>
              <w:right w:val="single" w:sz="4" w:space="0" w:color="auto"/>
            </w:tcBorders>
          </w:tcPr>
          <w:p w14:paraId="2388294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39A3E4E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345318CC" w14:textId="77777777" w:rsidTr="00C30216">
        <w:tc>
          <w:tcPr>
            <w:tcW w:w="985" w:type="dxa"/>
            <w:tcBorders>
              <w:left w:val="single" w:sz="4" w:space="0" w:color="auto"/>
              <w:right w:val="single" w:sz="4" w:space="0" w:color="auto"/>
            </w:tcBorders>
          </w:tcPr>
          <w:p w14:paraId="640B838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28C2048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7000-425</w:t>
            </w:r>
          </w:p>
        </w:tc>
        <w:tc>
          <w:tcPr>
            <w:tcW w:w="3181" w:type="dxa"/>
            <w:tcBorders>
              <w:left w:val="nil"/>
              <w:right w:val="single" w:sz="4" w:space="0" w:color="auto"/>
            </w:tcBorders>
          </w:tcPr>
          <w:p w14:paraId="363455C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10CBAFF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87mL</w:t>
            </w:r>
          </w:p>
        </w:tc>
        <w:tc>
          <w:tcPr>
            <w:tcW w:w="690" w:type="dxa"/>
            <w:tcBorders>
              <w:left w:val="nil"/>
              <w:right w:val="single" w:sz="4" w:space="0" w:color="auto"/>
            </w:tcBorders>
          </w:tcPr>
          <w:p w14:paraId="712AC6E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111CCDBB"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251" w:type="dxa"/>
            <w:tcBorders>
              <w:left w:val="nil"/>
              <w:right w:val="single" w:sz="4" w:space="0" w:color="auto"/>
            </w:tcBorders>
          </w:tcPr>
          <w:p w14:paraId="190D3BB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098" w:type="dxa"/>
            <w:tcBorders>
              <w:left w:val="nil"/>
              <w:right w:val="single" w:sz="4" w:space="0" w:color="auto"/>
            </w:tcBorders>
          </w:tcPr>
          <w:p w14:paraId="2BB827C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52DAF0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FAB3782" w14:textId="77777777" w:rsidTr="00C30216">
        <w:tc>
          <w:tcPr>
            <w:tcW w:w="985" w:type="dxa"/>
            <w:tcBorders>
              <w:left w:val="single" w:sz="4" w:space="0" w:color="auto"/>
              <w:bottom w:val="single" w:sz="4" w:space="0" w:color="auto"/>
              <w:right w:val="single" w:sz="4" w:space="0" w:color="auto"/>
            </w:tcBorders>
          </w:tcPr>
          <w:p w14:paraId="72EB072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3D7F24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7000-425</w:t>
            </w:r>
          </w:p>
        </w:tc>
        <w:tc>
          <w:tcPr>
            <w:tcW w:w="3181" w:type="dxa"/>
            <w:tcBorders>
              <w:left w:val="nil"/>
              <w:bottom w:val="single" w:sz="4" w:space="0" w:color="auto"/>
              <w:right w:val="single" w:sz="4" w:space="0" w:color="auto"/>
            </w:tcBorders>
          </w:tcPr>
          <w:p w14:paraId="51AC57C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5BB1393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87mL</w:t>
            </w:r>
          </w:p>
        </w:tc>
        <w:tc>
          <w:tcPr>
            <w:tcW w:w="690" w:type="dxa"/>
            <w:tcBorders>
              <w:left w:val="nil"/>
              <w:bottom w:val="single" w:sz="4" w:space="0" w:color="auto"/>
              <w:right w:val="single" w:sz="4" w:space="0" w:color="auto"/>
            </w:tcBorders>
          </w:tcPr>
          <w:p w14:paraId="38ED332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7ED0F54C"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251" w:type="dxa"/>
            <w:tcBorders>
              <w:left w:val="nil"/>
              <w:bottom w:val="single" w:sz="4" w:space="0" w:color="auto"/>
              <w:right w:val="single" w:sz="4" w:space="0" w:color="auto"/>
            </w:tcBorders>
          </w:tcPr>
          <w:p w14:paraId="315F6E6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098" w:type="dxa"/>
            <w:tcBorders>
              <w:left w:val="nil"/>
              <w:bottom w:val="single" w:sz="4" w:space="0" w:color="auto"/>
              <w:right w:val="single" w:sz="4" w:space="0" w:color="auto"/>
            </w:tcBorders>
          </w:tcPr>
          <w:p w14:paraId="351B40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7190160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FBBDDFB" w14:textId="77777777" w:rsidTr="00C30216">
        <w:trPr>
          <w:trHeight w:val="500"/>
        </w:trPr>
        <w:tc>
          <w:tcPr>
            <w:tcW w:w="985" w:type="dxa"/>
            <w:tcBorders>
              <w:top w:val="single" w:sz="4" w:space="0" w:color="auto"/>
              <w:left w:val="single" w:sz="4" w:space="0" w:color="auto"/>
              <w:right w:val="single" w:sz="4" w:space="0" w:color="auto"/>
            </w:tcBorders>
          </w:tcPr>
          <w:p w14:paraId="267D4C0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2FDA34D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6129A12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PKU Cooler 15 violet / paars</w:t>
            </w:r>
            <w:r w:rsidRPr="007A713C">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14:paraId="151728F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348C15A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7D2773C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6D92219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A1E84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B31D63D" w14:textId="77777777" w:rsidTr="00C30216">
        <w:tc>
          <w:tcPr>
            <w:tcW w:w="985" w:type="dxa"/>
            <w:tcBorders>
              <w:left w:val="single" w:sz="4" w:space="0" w:color="auto"/>
              <w:right w:val="single" w:sz="4" w:space="0" w:color="auto"/>
            </w:tcBorders>
          </w:tcPr>
          <w:p w14:paraId="053FAD1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76DF389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2449-114</w:t>
            </w:r>
          </w:p>
        </w:tc>
        <w:tc>
          <w:tcPr>
            <w:tcW w:w="3181" w:type="dxa"/>
            <w:tcBorders>
              <w:left w:val="nil"/>
              <w:right w:val="single" w:sz="4" w:space="0" w:color="auto"/>
            </w:tcBorders>
          </w:tcPr>
          <w:p w14:paraId="6C8A193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08F7686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130mL</w:t>
            </w:r>
          </w:p>
        </w:tc>
        <w:tc>
          <w:tcPr>
            <w:tcW w:w="690" w:type="dxa"/>
            <w:tcBorders>
              <w:left w:val="nil"/>
              <w:right w:val="single" w:sz="4" w:space="0" w:color="auto"/>
            </w:tcBorders>
          </w:tcPr>
          <w:p w14:paraId="166DA551"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076BE31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375,00</w:t>
            </w:r>
          </w:p>
        </w:tc>
        <w:tc>
          <w:tcPr>
            <w:tcW w:w="1251" w:type="dxa"/>
            <w:tcBorders>
              <w:left w:val="nil"/>
              <w:right w:val="single" w:sz="4" w:space="0" w:color="auto"/>
            </w:tcBorders>
          </w:tcPr>
          <w:p w14:paraId="50F42BA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375,00</w:t>
            </w:r>
          </w:p>
        </w:tc>
        <w:tc>
          <w:tcPr>
            <w:tcW w:w="1098" w:type="dxa"/>
            <w:tcBorders>
              <w:left w:val="nil"/>
              <w:right w:val="single" w:sz="4" w:space="0" w:color="auto"/>
            </w:tcBorders>
          </w:tcPr>
          <w:p w14:paraId="423B328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740F54B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59E7C033" w14:textId="77777777" w:rsidTr="00C30216">
        <w:tc>
          <w:tcPr>
            <w:tcW w:w="985" w:type="dxa"/>
            <w:tcBorders>
              <w:left w:val="single" w:sz="4" w:space="0" w:color="auto"/>
              <w:right w:val="single" w:sz="4" w:space="0" w:color="auto"/>
            </w:tcBorders>
          </w:tcPr>
          <w:p w14:paraId="11F4890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D3A75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7000-441</w:t>
            </w:r>
          </w:p>
        </w:tc>
        <w:tc>
          <w:tcPr>
            <w:tcW w:w="3181" w:type="dxa"/>
            <w:tcBorders>
              <w:left w:val="nil"/>
              <w:right w:val="single" w:sz="4" w:space="0" w:color="auto"/>
            </w:tcBorders>
          </w:tcPr>
          <w:p w14:paraId="76BEE33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141FDDC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130mL</w:t>
            </w:r>
          </w:p>
        </w:tc>
        <w:tc>
          <w:tcPr>
            <w:tcW w:w="690" w:type="dxa"/>
            <w:tcBorders>
              <w:left w:val="nil"/>
              <w:right w:val="single" w:sz="4" w:space="0" w:color="auto"/>
            </w:tcBorders>
          </w:tcPr>
          <w:p w14:paraId="258C97B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1DA5926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11,6850</w:t>
            </w:r>
          </w:p>
        </w:tc>
        <w:tc>
          <w:tcPr>
            <w:tcW w:w="1251" w:type="dxa"/>
            <w:tcBorders>
              <w:left w:val="nil"/>
              <w:right w:val="single" w:sz="4" w:space="0" w:color="auto"/>
            </w:tcBorders>
          </w:tcPr>
          <w:p w14:paraId="73EDB54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11,6850</w:t>
            </w:r>
          </w:p>
        </w:tc>
        <w:tc>
          <w:tcPr>
            <w:tcW w:w="1098" w:type="dxa"/>
            <w:tcBorders>
              <w:left w:val="nil"/>
              <w:right w:val="single" w:sz="4" w:space="0" w:color="auto"/>
            </w:tcBorders>
          </w:tcPr>
          <w:p w14:paraId="01516D4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2BD9B45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839DCBE" w14:textId="77777777" w:rsidTr="00C30216">
        <w:tc>
          <w:tcPr>
            <w:tcW w:w="985" w:type="dxa"/>
            <w:tcBorders>
              <w:left w:val="single" w:sz="4" w:space="0" w:color="auto"/>
              <w:bottom w:val="single" w:sz="4" w:space="0" w:color="auto"/>
              <w:right w:val="single" w:sz="4" w:space="0" w:color="auto"/>
            </w:tcBorders>
          </w:tcPr>
          <w:p w14:paraId="2AC5470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D426EE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7000-441</w:t>
            </w:r>
          </w:p>
        </w:tc>
        <w:tc>
          <w:tcPr>
            <w:tcW w:w="3181" w:type="dxa"/>
            <w:tcBorders>
              <w:left w:val="nil"/>
              <w:bottom w:val="single" w:sz="4" w:space="0" w:color="auto"/>
              <w:right w:val="single" w:sz="4" w:space="0" w:color="auto"/>
            </w:tcBorders>
          </w:tcPr>
          <w:p w14:paraId="28A620F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084C47E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130mL</w:t>
            </w:r>
          </w:p>
        </w:tc>
        <w:tc>
          <w:tcPr>
            <w:tcW w:w="690" w:type="dxa"/>
            <w:tcBorders>
              <w:left w:val="nil"/>
              <w:bottom w:val="single" w:sz="4" w:space="0" w:color="auto"/>
              <w:right w:val="single" w:sz="4" w:space="0" w:color="auto"/>
            </w:tcBorders>
          </w:tcPr>
          <w:p w14:paraId="716E3E8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2D61BF4C"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11,4480</w:t>
            </w:r>
          </w:p>
        </w:tc>
        <w:tc>
          <w:tcPr>
            <w:tcW w:w="1251" w:type="dxa"/>
            <w:tcBorders>
              <w:left w:val="nil"/>
              <w:bottom w:val="single" w:sz="4" w:space="0" w:color="auto"/>
              <w:right w:val="single" w:sz="4" w:space="0" w:color="auto"/>
            </w:tcBorders>
          </w:tcPr>
          <w:p w14:paraId="19F4A300"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11,4480</w:t>
            </w:r>
          </w:p>
        </w:tc>
        <w:tc>
          <w:tcPr>
            <w:tcW w:w="1098" w:type="dxa"/>
            <w:tcBorders>
              <w:left w:val="nil"/>
              <w:bottom w:val="single" w:sz="4" w:space="0" w:color="auto"/>
              <w:right w:val="single" w:sz="4" w:space="0" w:color="auto"/>
            </w:tcBorders>
          </w:tcPr>
          <w:p w14:paraId="591DE90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6B827E7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14:paraId="759574EB" w14:textId="77777777" w:rsidR="00340272" w:rsidRDefault="00340272">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2BA9278D" w14:textId="77777777" w:rsidTr="00C30216">
        <w:trPr>
          <w:trHeight w:val="514"/>
        </w:trPr>
        <w:tc>
          <w:tcPr>
            <w:tcW w:w="985" w:type="dxa"/>
            <w:tcBorders>
              <w:top w:val="single" w:sz="4" w:space="0" w:color="auto"/>
              <w:left w:val="single" w:sz="4" w:space="0" w:color="auto"/>
              <w:right w:val="single" w:sz="4" w:space="0" w:color="auto"/>
            </w:tcBorders>
          </w:tcPr>
          <w:p w14:paraId="2ED62C48" w14:textId="7F297C60"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nil"/>
              <w:right w:val="single" w:sz="4" w:space="0" w:color="auto"/>
            </w:tcBorders>
          </w:tcPr>
          <w:p w14:paraId="696D960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2C217C8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PKU Cooler 20 violet / paars</w:t>
            </w:r>
            <w:r w:rsidRPr="007A713C">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14:paraId="1BB26BA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26D7E89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4403A2C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5A8995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6B3A039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1F4C216" w14:textId="77777777" w:rsidTr="00C30216">
        <w:tc>
          <w:tcPr>
            <w:tcW w:w="985" w:type="dxa"/>
            <w:tcBorders>
              <w:left w:val="single" w:sz="4" w:space="0" w:color="auto"/>
              <w:right w:val="single" w:sz="4" w:space="0" w:color="auto"/>
            </w:tcBorders>
          </w:tcPr>
          <w:p w14:paraId="135F28C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4AB80D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2449-163</w:t>
            </w:r>
          </w:p>
        </w:tc>
        <w:tc>
          <w:tcPr>
            <w:tcW w:w="3181" w:type="dxa"/>
            <w:tcBorders>
              <w:left w:val="nil"/>
              <w:right w:val="single" w:sz="4" w:space="0" w:color="auto"/>
            </w:tcBorders>
          </w:tcPr>
          <w:p w14:paraId="027A238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22B0C13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174mL</w:t>
            </w:r>
          </w:p>
        </w:tc>
        <w:tc>
          <w:tcPr>
            <w:tcW w:w="690" w:type="dxa"/>
            <w:tcBorders>
              <w:left w:val="nil"/>
              <w:right w:val="single" w:sz="4" w:space="0" w:color="auto"/>
            </w:tcBorders>
          </w:tcPr>
          <w:p w14:paraId="71F11B0B"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49A771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251" w:type="dxa"/>
            <w:tcBorders>
              <w:left w:val="nil"/>
              <w:right w:val="single" w:sz="4" w:space="0" w:color="auto"/>
            </w:tcBorders>
          </w:tcPr>
          <w:p w14:paraId="37B83D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098" w:type="dxa"/>
            <w:tcBorders>
              <w:left w:val="nil"/>
              <w:right w:val="single" w:sz="4" w:space="0" w:color="auto"/>
            </w:tcBorders>
          </w:tcPr>
          <w:p w14:paraId="32256A4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606A1D5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7EB38942" w14:textId="77777777" w:rsidTr="00C30216">
        <w:tc>
          <w:tcPr>
            <w:tcW w:w="985" w:type="dxa"/>
            <w:tcBorders>
              <w:left w:val="single" w:sz="4" w:space="0" w:color="auto"/>
              <w:right w:val="single" w:sz="4" w:space="0" w:color="auto"/>
            </w:tcBorders>
          </w:tcPr>
          <w:p w14:paraId="05C6AF4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23EA56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7000-391</w:t>
            </w:r>
          </w:p>
        </w:tc>
        <w:tc>
          <w:tcPr>
            <w:tcW w:w="3181" w:type="dxa"/>
            <w:tcBorders>
              <w:left w:val="nil"/>
              <w:right w:val="single" w:sz="4" w:space="0" w:color="auto"/>
            </w:tcBorders>
          </w:tcPr>
          <w:p w14:paraId="285C819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7FE44C8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174mL</w:t>
            </w:r>
          </w:p>
        </w:tc>
        <w:tc>
          <w:tcPr>
            <w:tcW w:w="690" w:type="dxa"/>
            <w:tcBorders>
              <w:left w:val="nil"/>
              <w:right w:val="single" w:sz="4" w:space="0" w:color="auto"/>
            </w:tcBorders>
          </w:tcPr>
          <w:p w14:paraId="7458CC9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0DAE3000"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251" w:type="dxa"/>
            <w:tcBorders>
              <w:left w:val="nil"/>
              <w:right w:val="single" w:sz="4" w:space="0" w:color="auto"/>
            </w:tcBorders>
          </w:tcPr>
          <w:p w14:paraId="6E7433CF"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098" w:type="dxa"/>
            <w:tcBorders>
              <w:left w:val="nil"/>
              <w:right w:val="single" w:sz="4" w:space="0" w:color="auto"/>
            </w:tcBorders>
          </w:tcPr>
          <w:p w14:paraId="7AF474C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0F31A5D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081135E" w14:textId="77777777" w:rsidTr="00C30216">
        <w:tc>
          <w:tcPr>
            <w:tcW w:w="985" w:type="dxa"/>
            <w:tcBorders>
              <w:left w:val="single" w:sz="4" w:space="0" w:color="auto"/>
              <w:bottom w:val="single" w:sz="4" w:space="0" w:color="auto"/>
              <w:right w:val="single" w:sz="4" w:space="0" w:color="auto"/>
            </w:tcBorders>
          </w:tcPr>
          <w:p w14:paraId="48A5A1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1535C89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7000-391</w:t>
            </w:r>
          </w:p>
        </w:tc>
        <w:tc>
          <w:tcPr>
            <w:tcW w:w="3181" w:type="dxa"/>
            <w:tcBorders>
              <w:left w:val="nil"/>
              <w:bottom w:val="single" w:sz="4" w:space="0" w:color="auto"/>
              <w:right w:val="single" w:sz="4" w:space="0" w:color="auto"/>
            </w:tcBorders>
          </w:tcPr>
          <w:p w14:paraId="4B5D50C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55F0A8C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174mL</w:t>
            </w:r>
          </w:p>
        </w:tc>
        <w:tc>
          <w:tcPr>
            <w:tcW w:w="690" w:type="dxa"/>
            <w:tcBorders>
              <w:left w:val="nil"/>
              <w:bottom w:val="single" w:sz="4" w:space="0" w:color="auto"/>
              <w:right w:val="single" w:sz="4" w:space="0" w:color="auto"/>
            </w:tcBorders>
          </w:tcPr>
          <w:p w14:paraId="0C88976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6F24A5C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251" w:type="dxa"/>
            <w:tcBorders>
              <w:left w:val="nil"/>
              <w:bottom w:val="single" w:sz="4" w:space="0" w:color="auto"/>
              <w:right w:val="single" w:sz="4" w:space="0" w:color="auto"/>
            </w:tcBorders>
          </w:tcPr>
          <w:p w14:paraId="6BF8A3F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098" w:type="dxa"/>
            <w:tcBorders>
              <w:left w:val="nil"/>
              <w:bottom w:val="single" w:sz="4" w:space="0" w:color="auto"/>
              <w:right w:val="single" w:sz="4" w:space="0" w:color="auto"/>
            </w:tcBorders>
          </w:tcPr>
          <w:p w14:paraId="3CB6876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41756A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FEEA600" w14:textId="77777777" w:rsidTr="00C30216">
        <w:trPr>
          <w:trHeight w:val="500"/>
        </w:trPr>
        <w:tc>
          <w:tcPr>
            <w:tcW w:w="985" w:type="dxa"/>
            <w:tcBorders>
              <w:top w:val="single" w:sz="4" w:space="0" w:color="auto"/>
              <w:left w:val="single" w:sz="4" w:space="0" w:color="auto"/>
              <w:right w:val="single" w:sz="4" w:space="0" w:color="auto"/>
            </w:tcBorders>
          </w:tcPr>
          <w:p w14:paraId="02D0DE56" w14:textId="49D8C56F"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21EE2CE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493DABC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10 </w:t>
            </w:r>
            <w:proofErr w:type="spellStart"/>
            <w:r w:rsidRPr="007A713C">
              <w:rPr>
                <w:rFonts w:ascii="Arial" w:eastAsia="Times New Roman" w:hAnsi="Arial" w:cs="Times New Roman"/>
                <w:spacing w:val="-2"/>
                <w:sz w:val="18"/>
                <w:szCs w:val="20"/>
                <w:lang w:val="nl-NL" w:eastAsia="nl-NL"/>
              </w:rPr>
              <w:t>blanc</w:t>
            </w:r>
            <w:proofErr w:type="spellEnd"/>
            <w:r w:rsidRPr="007A713C">
              <w:rPr>
                <w:rFonts w:ascii="Arial" w:eastAsia="Times New Roman" w:hAnsi="Arial" w:cs="Times New Roman"/>
                <w:spacing w:val="-2"/>
                <w:sz w:val="18"/>
                <w:szCs w:val="20"/>
                <w:lang w:val="nl-NL" w:eastAsia="nl-NL"/>
              </w:rPr>
              <w:t xml:space="preserve"> / wit</w:t>
            </w:r>
            <w:r w:rsidRPr="007A713C">
              <w:rPr>
                <w:rFonts w:ascii="Arial" w:eastAsia="Times New Roman" w:hAnsi="Arial" w:cs="Times New Roman"/>
                <w:spacing w:val="-2"/>
                <w:sz w:val="18"/>
                <w:szCs w:val="20"/>
                <w:lang w:val="nl-NL" w:eastAsia="nl-NL"/>
              </w:rPr>
              <w:br/>
              <w:t>(</w:t>
            </w:r>
            <w:proofErr w:type="spellStart"/>
            <w:r w:rsidRPr="007A713C">
              <w:rPr>
                <w:rFonts w:ascii="Arial" w:eastAsia="Times New Roman" w:hAnsi="Arial" w:cs="Times New Roman"/>
                <w:spacing w:val="-2"/>
                <w:sz w:val="18"/>
                <w:szCs w:val="20"/>
                <w:lang w:val="nl-NL" w:eastAsia="nl-NL"/>
              </w:rPr>
              <w:t>Vitaflo</w:t>
            </w:r>
            <w:proofErr w:type="spellEnd"/>
            <w:r w:rsidRPr="007A713C">
              <w:rPr>
                <w:rFonts w:ascii="Arial" w:eastAsia="Times New Roman" w:hAnsi="Arial" w:cs="Times New Roman"/>
                <w:spacing w:val="-2"/>
                <w:sz w:val="18"/>
                <w:szCs w:val="20"/>
                <w:lang w:val="nl-NL" w:eastAsia="nl-NL"/>
              </w:rPr>
              <w:t xml:space="preserve"> International Limited)</w:t>
            </w:r>
          </w:p>
        </w:tc>
        <w:tc>
          <w:tcPr>
            <w:tcW w:w="690" w:type="dxa"/>
            <w:tcBorders>
              <w:top w:val="single" w:sz="4" w:space="0" w:color="auto"/>
              <w:left w:val="nil"/>
              <w:right w:val="single" w:sz="4" w:space="0" w:color="auto"/>
            </w:tcBorders>
          </w:tcPr>
          <w:p w14:paraId="5DF4E16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167888B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2921627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00CC545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39CC5B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996C6A7" w14:textId="77777777" w:rsidTr="00C30216">
        <w:tc>
          <w:tcPr>
            <w:tcW w:w="985" w:type="dxa"/>
            <w:tcBorders>
              <w:left w:val="single" w:sz="4" w:space="0" w:color="auto"/>
              <w:right w:val="single" w:sz="4" w:space="0" w:color="auto"/>
            </w:tcBorders>
          </w:tcPr>
          <w:p w14:paraId="316347AF"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nil"/>
              <w:right w:val="single" w:sz="4" w:space="0" w:color="auto"/>
            </w:tcBorders>
          </w:tcPr>
          <w:p w14:paraId="48C1DDD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2512-069</w:t>
            </w:r>
          </w:p>
        </w:tc>
        <w:tc>
          <w:tcPr>
            <w:tcW w:w="3181" w:type="dxa"/>
            <w:tcBorders>
              <w:left w:val="nil"/>
              <w:right w:val="single" w:sz="4" w:space="0" w:color="auto"/>
            </w:tcBorders>
          </w:tcPr>
          <w:p w14:paraId="50675B3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w:t>
            </w:r>
          </w:p>
          <w:p w14:paraId="282320F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87mL</w:t>
            </w:r>
          </w:p>
        </w:tc>
        <w:tc>
          <w:tcPr>
            <w:tcW w:w="690" w:type="dxa"/>
            <w:tcBorders>
              <w:left w:val="nil"/>
              <w:right w:val="single" w:sz="4" w:space="0" w:color="auto"/>
            </w:tcBorders>
          </w:tcPr>
          <w:p w14:paraId="66B4E20C"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nil"/>
              <w:right w:val="single" w:sz="4" w:space="0" w:color="auto"/>
            </w:tcBorders>
          </w:tcPr>
          <w:p w14:paraId="4450CE4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249,90</w:t>
            </w:r>
          </w:p>
        </w:tc>
        <w:tc>
          <w:tcPr>
            <w:tcW w:w="1251" w:type="dxa"/>
            <w:tcBorders>
              <w:left w:val="nil"/>
              <w:right w:val="single" w:sz="4" w:space="0" w:color="auto"/>
            </w:tcBorders>
          </w:tcPr>
          <w:p w14:paraId="6B069DE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249,90</w:t>
            </w:r>
          </w:p>
        </w:tc>
        <w:tc>
          <w:tcPr>
            <w:tcW w:w="1098" w:type="dxa"/>
            <w:tcBorders>
              <w:left w:val="nil"/>
              <w:right w:val="single" w:sz="4" w:space="0" w:color="auto"/>
            </w:tcBorders>
          </w:tcPr>
          <w:p w14:paraId="77E3DF5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nil"/>
              <w:right w:val="single" w:sz="4" w:space="0" w:color="auto"/>
            </w:tcBorders>
          </w:tcPr>
          <w:p w14:paraId="7BFCBAC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7A713C" w:rsidRPr="007A713C" w14:paraId="4C02BC56" w14:textId="77777777" w:rsidTr="00C30216">
        <w:tc>
          <w:tcPr>
            <w:tcW w:w="985" w:type="dxa"/>
            <w:tcBorders>
              <w:left w:val="single" w:sz="4" w:space="0" w:color="auto"/>
              <w:right w:val="single" w:sz="4" w:space="0" w:color="auto"/>
            </w:tcBorders>
          </w:tcPr>
          <w:p w14:paraId="184FC47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730F43A"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7000-458</w:t>
            </w:r>
          </w:p>
        </w:tc>
        <w:tc>
          <w:tcPr>
            <w:tcW w:w="3181" w:type="dxa"/>
            <w:tcBorders>
              <w:left w:val="nil"/>
              <w:right w:val="single" w:sz="4" w:space="0" w:color="auto"/>
            </w:tcBorders>
          </w:tcPr>
          <w:p w14:paraId="3C163D9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3C45D8F8"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z w:val="18"/>
                <w:szCs w:val="20"/>
                <w:lang w:val="nl-NL" w:eastAsia="nl-NL"/>
              </w:rPr>
              <w:t>1 x 87mL</w:t>
            </w:r>
          </w:p>
        </w:tc>
        <w:tc>
          <w:tcPr>
            <w:tcW w:w="690" w:type="dxa"/>
            <w:tcBorders>
              <w:left w:val="nil"/>
              <w:right w:val="single" w:sz="4" w:space="0" w:color="auto"/>
            </w:tcBorders>
          </w:tcPr>
          <w:p w14:paraId="5EA17962"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73BA95E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7,8690</w:t>
            </w:r>
          </w:p>
        </w:tc>
        <w:tc>
          <w:tcPr>
            <w:tcW w:w="1251" w:type="dxa"/>
            <w:tcBorders>
              <w:left w:val="nil"/>
              <w:right w:val="single" w:sz="4" w:space="0" w:color="auto"/>
            </w:tcBorders>
          </w:tcPr>
          <w:p w14:paraId="58153E3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7,8690</w:t>
            </w:r>
          </w:p>
        </w:tc>
        <w:tc>
          <w:tcPr>
            <w:tcW w:w="1098" w:type="dxa"/>
            <w:tcBorders>
              <w:left w:val="nil"/>
              <w:right w:val="single" w:sz="4" w:space="0" w:color="auto"/>
            </w:tcBorders>
          </w:tcPr>
          <w:p w14:paraId="4201B87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570DEB2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74DF99FE" w14:textId="77777777" w:rsidTr="00C30216">
        <w:tc>
          <w:tcPr>
            <w:tcW w:w="985" w:type="dxa"/>
            <w:tcBorders>
              <w:left w:val="single" w:sz="4" w:space="0" w:color="auto"/>
              <w:bottom w:val="single" w:sz="4" w:space="0" w:color="auto"/>
              <w:right w:val="single" w:sz="4" w:space="0" w:color="auto"/>
            </w:tcBorders>
          </w:tcPr>
          <w:p w14:paraId="20001D8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3F79F8FF"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7000-458</w:t>
            </w:r>
          </w:p>
        </w:tc>
        <w:tc>
          <w:tcPr>
            <w:tcW w:w="3181" w:type="dxa"/>
            <w:tcBorders>
              <w:left w:val="nil"/>
              <w:bottom w:val="single" w:sz="4" w:space="0" w:color="auto"/>
              <w:right w:val="single" w:sz="4" w:space="0" w:color="auto"/>
            </w:tcBorders>
          </w:tcPr>
          <w:p w14:paraId="45521B8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79F6585D" w14:textId="4A6D5C03" w:rsidR="007A713C" w:rsidRPr="007A713C" w:rsidRDefault="007A713C" w:rsidP="003A260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z w:val="18"/>
                <w:szCs w:val="20"/>
                <w:lang w:val="nl-NL" w:eastAsia="nl-NL"/>
              </w:rPr>
              <w:t>1 x 87mL</w:t>
            </w:r>
          </w:p>
        </w:tc>
        <w:tc>
          <w:tcPr>
            <w:tcW w:w="690" w:type="dxa"/>
            <w:tcBorders>
              <w:left w:val="nil"/>
              <w:bottom w:val="single" w:sz="4" w:space="0" w:color="auto"/>
              <w:right w:val="single" w:sz="4" w:space="0" w:color="auto"/>
            </w:tcBorders>
          </w:tcPr>
          <w:p w14:paraId="7AA8D79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14:paraId="3A6322E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7,6320</w:t>
            </w:r>
          </w:p>
        </w:tc>
        <w:tc>
          <w:tcPr>
            <w:tcW w:w="1251" w:type="dxa"/>
            <w:tcBorders>
              <w:left w:val="nil"/>
              <w:bottom w:val="single" w:sz="4" w:space="0" w:color="auto"/>
              <w:right w:val="single" w:sz="4" w:space="0" w:color="auto"/>
            </w:tcBorders>
          </w:tcPr>
          <w:p w14:paraId="083EE58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7,6320</w:t>
            </w:r>
          </w:p>
        </w:tc>
        <w:tc>
          <w:tcPr>
            <w:tcW w:w="1098" w:type="dxa"/>
            <w:tcBorders>
              <w:left w:val="nil"/>
              <w:bottom w:val="single" w:sz="4" w:space="0" w:color="auto"/>
              <w:right w:val="single" w:sz="4" w:space="0" w:color="auto"/>
            </w:tcBorders>
          </w:tcPr>
          <w:p w14:paraId="6FF8AF0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325EAB5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EC31161" w14:textId="77777777" w:rsidTr="00C30216">
        <w:trPr>
          <w:trHeight w:val="500"/>
        </w:trPr>
        <w:tc>
          <w:tcPr>
            <w:tcW w:w="985" w:type="dxa"/>
            <w:tcBorders>
              <w:top w:val="single" w:sz="4" w:space="0" w:color="auto"/>
              <w:left w:val="single" w:sz="4" w:space="0" w:color="auto"/>
              <w:right w:val="single" w:sz="4" w:space="0" w:color="auto"/>
            </w:tcBorders>
          </w:tcPr>
          <w:p w14:paraId="4123955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0D2606CD"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06DF9D2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xml:space="preserve">PKU Cooler 15 </w:t>
            </w:r>
            <w:proofErr w:type="spellStart"/>
            <w:r w:rsidRPr="007A713C">
              <w:rPr>
                <w:rFonts w:ascii="Arial" w:eastAsia="Times New Roman" w:hAnsi="Arial" w:cs="Times New Roman"/>
                <w:spacing w:val="-2"/>
                <w:sz w:val="18"/>
                <w:szCs w:val="20"/>
                <w:lang w:val="nl-BE" w:eastAsia="nl-NL"/>
              </w:rPr>
              <w:t>blanc</w:t>
            </w:r>
            <w:proofErr w:type="spellEnd"/>
            <w:r w:rsidRPr="007A713C">
              <w:rPr>
                <w:rFonts w:ascii="Arial" w:eastAsia="Times New Roman" w:hAnsi="Arial" w:cs="Times New Roman"/>
                <w:spacing w:val="-2"/>
                <w:sz w:val="18"/>
                <w:szCs w:val="20"/>
                <w:lang w:val="nl-BE" w:eastAsia="nl-NL"/>
              </w:rPr>
              <w:t xml:space="preserve"> / wit</w:t>
            </w:r>
            <w:r w:rsidRPr="007A713C">
              <w:rPr>
                <w:rFonts w:ascii="Arial" w:eastAsia="Times New Roman" w:hAnsi="Arial" w:cs="Arial"/>
                <w:sz w:val="20"/>
                <w:szCs w:val="20"/>
                <w:lang w:val="nl-BE" w:eastAsia="nl-NL"/>
              </w:rPr>
              <w:t xml:space="preserve"> </w:t>
            </w:r>
            <w:r w:rsidRPr="007A713C">
              <w:rPr>
                <w:rFonts w:ascii="Arial" w:eastAsia="Times New Roman" w:hAnsi="Arial" w:cs="Arial"/>
                <w:sz w:val="20"/>
                <w:szCs w:val="20"/>
                <w:lang w:val="nl-BE" w:eastAsia="nl-NL"/>
              </w:rPr>
              <w:br/>
            </w:r>
            <w:r w:rsidRPr="007A713C">
              <w:rPr>
                <w:rFonts w:ascii="Arial" w:eastAsia="Times New Roman" w:hAnsi="Arial" w:cs="Times New Roman"/>
                <w:spacing w:val="-2"/>
                <w:sz w:val="18"/>
                <w:szCs w:val="20"/>
                <w:lang w:val="nl-BE" w:eastAsia="nl-NL"/>
              </w:rPr>
              <w:t>(</w:t>
            </w:r>
            <w:r w:rsidRPr="007A713C">
              <w:rPr>
                <w:rFonts w:ascii="Arial" w:eastAsia="Times New Roman" w:hAnsi="Arial" w:cs="Arial"/>
                <w:sz w:val="18"/>
                <w:szCs w:val="18"/>
                <w:lang w:val="nl-NL" w:eastAsia="nl-NL"/>
              </w:rPr>
              <w:t>Vitaflo International Limited</w:t>
            </w:r>
            <w:r w:rsidRPr="007A713C">
              <w:rPr>
                <w:rFonts w:ascii="Arial" w:eastAsia="Times New Roman" w:hAnsi="Arial" w:cs="Times New Roman"/>
                <w:spacing w:val="-2"/>
                <w:sz w:val="18"/>
                <w:szCs w:val="20"/>
                <w:lang w:val="nl-BE" w:eastAsia="nl-NL"/>
              </w:rPr>
              <w:t>)</w:t>
            </w:r>
          </w:p>
        </w:tc>
        <w:tc>
          <w:tcPr>
            <w:tcW w:w="690" w:type="dxa"/>
            <w:tcBorders>
              <w:top w:val="single" w:sz="4" w:space="0" w:color="auto"/>
              <w:left w:val="nil"/>
              <w:right w:val="single" w:sz="4" w:space="0" w:color="auto"/>
            </w:tcBorders>
          </w:tcPr>
          <w:p w14:paraId="4B9D6B63"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nil"/>
              <w:right w:val="single" w:sz="4" w:space="0" w:color="auto"/>
            </w:tcBorders>
          </w:tcPr>
          <w:p w14:paraId="712D9CF6"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nl-BE" w:eastAsia="nl-NL"/>
              </w:rPr>
            </w:pPr>
          </w:p>
        </w:tc>
        <w:tc>
          <w:tcPr>
            <w:tcW w:w="1251" w:type="dxa"/>
            <w:tcBorders>
              <w:top w:val="single" w:sz="4" w:space="0" w:color="auto"/>
              <w:left w:val="nil"/>
              <w:right w:val="single" w:sz="4" w:space="0" w:color="auto"/>
            </w:tcBorders>
          </w:tcPr>
          <w:p w14:paraId="7DEB8E10"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14:paraId="50B5F00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14:paraId="6EC60BE4"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7A713C" w:rsidRPr="007A713C" w14:paraId="6A241633" w14:textId="77777777" w:rsidTr="00C30216">
        <w:tc>
          <w:tcPr>
            <w:tcW w:w="985" w:type="dxa"/>
            <w:tcBorders>
              <w:left w:val="single" w:sz="4" w:space="0" w:color="auto"/>
              <w:right w:val="single" w:sz="4" w:space="0" w:color="auto"/>
            </w:tcBorders>
          </w:tcPr>
          <w:p w14:paraId="5C7E914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nil"/>
              <w:right w:val="single" w:sz="4" w:space="0" w:color="auto"/>
            </w:tcBorders>
          </w:tcPr>
          <w:p w14:paraId="7E981ED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2512-051</w:t>
            </w:r>
          </w:p>
        </w:tc>
        <w:tc>
          <w:tcPr>
            <w:tcW w:w="3181" w:type="dxa"/>
            <w:tcBorders>
              <w:left w:val="nil"/>
              <w:right w:val="single" w:sz="4" w:space="0" w:color="auto"/>
            </w:tcBorders>
          </w:tcPr>
          <w:p w14:paraId="2CE50ED4"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w:t>
            </w:r>
          </w:p>
          <w:p w14:paraId="6A76AF4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130mL</w:t>
            </w:r>
          </w:p>
        </w:tc>
        <w:tc>
          <w:tcPr>
            <w:tcW w:w="690" w:type="dxa"/>
            <w:tcBorders>
              <w:left w:val="nil"/>
              <w:right w:val="single" w:sz="4" w:space="0" w:color="auto"/>
            </w:tcBorders>
          </w:tcPr>
          <w:p w14:paraId="663050CC"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nil"/>
              <w:right w:val="single" w:sz="4" w:space="0" w:color="auto"/>
            </w:tcBorders>
          </w:tcPr>
          <w:p w14:paraId="66989FE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375,00</w:t>
            </w:r>
          </w:p>
        </w:tc>
        <w:tc>
          <w:tcPr>
            <w:tcW w:w="1251" w:type="dxa"/>
            <w:tcBorders>
              <w:left w:val="nil"/>
              <w:right w:val="single" w:sz="4" w:space="0" w:color="auto"/>
            </w:tcBorders>
          </w:tcPr>
          <w:p w14:paraId="083BACE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375,00</w:t>
            </w:r>
          </w:p>
        </w:tc>
        <w:tc>
          <w:tcPr>
            <w:tcW w:w="1098" w:type="dxa"/>
            <w:tcBorders>
              <w:left w:val="nil"/>
              <w:right w:val="single" w:sz="4" w:space="0" w:color="auto"/>
            </w:tcBorders>
          </w:tcPr>
          <w:p w14:paraId="7463D12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nil"/>
              <w:right w:val="single" w:sz="4" w:space="0" w:color="auto"/>
            </w:tcBorders>
          </w:tcPr>
          <w:p w14:paraId="345CE0A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7A713C" w:rsidRPr="007A713C" w14:paraId="0BD508E1" w14:textId="77777777" w:rsidTr="00C30216">
        <w:tc>
          <w:tcPr>
            <w:tcW w:w="985" w:type="dxa"/>
            <w:tcBorders>
              <w:left w:val="single" w:sz="4" w:space="0" w:color="auto"/>
              <w:right w:val="single" w:sz="4" w:space="0" w:color="auto"/>
            </w:tcBorders>
          </w:tcPr>
          <w:p w14:paraId="05749C1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593DD1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7000-466</w:t>
            </w:r>
          </w:p>
        </w:tc>
        <w:tc>
          <w:tcPr>
            <w:tcW w:w="3181" w:type="dxa"/>
            <w:tcBorders>
              <w:left w:val="nil"/>
              <w:right w:val="single" w:sz="4" w:space="0" w:color="auto"/>
            </w:tcBorders>
          </w:tcPr>
          <w:p w14:paraId="7496906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4F2F9F3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z w:val="18"/>
                <w:szCs w:val="20"/>
                <w:lang w:val="nl-NL" w:eastAsia="nl-NL"/>
              </w:rPr>
              <w:t>1 x 130mL</w:t>
            </w:r>
            <w:r w:rsidRPr="007A713C">
              <w:rPr>
                <w:rFonts w:ascii="Arial" w:eastAsia="Times New Roman" w:hAnsi="Arial" w:cs="Times New Roman"/>
                <w:sz w:val="18"/>
                <w:szCs w:val="20"/>
                <w:lang w:val="nl-BE" w:eastAsia="nl-NL"/>
              </w:rPr>
              <w:t xml:space="preserve"> </w:t>
            </w:r>
          </w:p>
        </w:tc>
        <w:tc>
          <w:tcPr>
            <w:tcW w:w="690" w:type="dxa"/>
            <w:tcBorders>
              <w:left w:val="nil"/>
              <w:right w:val="single" w:sz="4" w:space="0" w:color="auto"/>
            </w:tcBorders>
          </w:tcPr>
          <w:p w14:paraId="70FB8699"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7C678D5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nil"/>
              <w:right w:val="single" w:sz="4" w:space="0" w:color="auto"/>
            </w:tcBorders>
          </w:tcPr>
          <w:p w14:paraId="2BA578C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nil"/>
              <w:right w:val="single" w:sz="4" w:space="0" w:color="auto"/>
            </w:tcBorders>
          </w:tcPr>
          <w:p w14:paraId="06182D9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689A8B0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2D5896F" w14:textId="77777777" w:rsidTr="00C30216">
        <w:tc>
          <w:tcPr>
            <w:tcW w:w="985" w:type="dxa"/>
            <w:tcBorders>
              <w:left w:val="single" w:sz="4" w:space="0" w:color="auto"/>
              <w:bottom w:val="single" w:sz="4" w:space="0" w:color="auto"/>
              <w:right w:val="single" w:sz="4" w:space="0" w:color="auto"/>
            </w:tcBorders>
          </w:tcPr>
          <w:p w14:paraId="06C2581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8BA0E3E"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7000-466</w:t>
            </w:r>
          </w:p>
        </w:tc>
        <w:tc>
          <w:tcPr>
            <w:tcW w:w="3181" w:type="dxa"/>
            <w:tcBorders>
              <w:left w:val="nil"/>
              <w:bottom w:val="single" w:sz="4" w:space="0" w:color="auto"/>
              <w:right w:val="single" w:sz="4" w:space="0" w:color="auto"/>
            </w:tcBorders>
          </w:tcPr>
          <w:p w14:paraId="44C160F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49B130D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z w:val="18"/>
                <w:szCs w:val="20"/>
                <w:lang w:val="nl-NL" w:eastAsia="nl-NL"/>
              </w:rPr>
              <w:t>1 x 130mL</w:t>
            </w:r>
          </w:p>
        </w:tc>
        <w:tc>
          <w:tcPr>
            <w:tcW w:w="690" w:type="dxa"/>
            <w:tcBorders>
              <w:left w:val="nil"/>
              <w:bottom w:val="single" w:sz="4" w:space="0" w:color="auto"/>
              <w:right w:val="single" w:sz="4" w:space="0" w:color="auto"/>
            </w:tcBorders>
          </w:tcPr>
          <w:p w14:paraId="2DAC0E96"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14:paraId="3CB85FD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nil"/>
              <w:bottom w:val="single" w:sz="4" w:space="0" w:color="auto"/>
              <w:right w:val="single" w:sz="4" w:space="0" w:color="auto"/>
            </w:tcBorders>
          </w:tcPr>
          <w:p w14:paraId="0841A2A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nil"/>
              <w:bottom w:val="single" w:sz="4" w:space="0" w:color="auto"/>
              <w:right w:val="single" w:sz="4" w:space="0" w:color="auto"/>
            </w:tcBorders>
          </w:tcPr>
          <w:p w14:paraId="5909E1E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6B2CDAD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9A09CC1" w14:textId="77777777" w:rsidTr="00C30216">
        <w:trPr>
          <w:trHeight w:val="500"/>
        </w:trPr>
        <w:tc>
          <w:tcPr>
            <w:tcW w:w="985" w:type="dxa"/>
            <w:tcBorders>
              <w:top w:val="single" w:sz="4" w:space="0" w:color="auto"/>
              <w:left w:val="single" w:sz="4" w:space="0" w:color="auto"/>
              <w:right w:val="single" w:sz="4" w:space="0" w:color="auto"/>
            </w:tcBorders>
          </w:tcPr>
          <w:p w14:paraId="45063AD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1B0D44C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6714FA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20 </w:t>
            </w:r>
            <w:proofErr w:type="spellStart"/>
            <w:r w:rsidRPr="007A713C">
              <w:rPr>
                <w:rFonts w:ascii="Arial" w:eastAsia="Times New Roman" w:hAnsi="Arial" w:cs="Times New Roman"/>
                <w:spacing w:val="-2"/>
                <w:sz w:val="18"/>
                <w:szCs w:val="20"/>
                <w:lang w:val="nl-NL" w:eastAsia="nl-NL"/>
              </w:rPr>
              <w:t>blanc</w:t>
            </w:r>
            <w:proofErr w:type="spellEnd"/>
            <w:r w:rsidRPr="007A713C">
              <w:rPr>
                <w:rFonts w:ascii="Arial" w:eastAsia="Times New Roman" w:hAnsi="Arial" w:cs="Times New Roman"/>
                <w:spacing w:val="-2"/>
                <w:sz w:val="18"/>
                <w:szCs w:val="20"/>
                <w:lang w:val="nl-NL" w:eastAsia="nl-NL"/>
              </w:rPr>
              <w:t xml:space="preserve"> / wit</w:t>
            </w:r>
            <w:r w:rsidRPr="007A713C">
              <w:rPr>
                <w:rFonts w:ascii="Arial" w:eastAsia="Times New Roman" w:hAnsi="Arial" w:cs="Times New Roman"/>
                <w:spacing w:val="-2"/>
                <w:sz w:val="18"/>
                <w:szCs w:val="20"/>
                <w:lang w:val="nl-NL" w:eastAsia="nl-NL"/>
              </w:rPr>
              <w:br/>
              <w:t>(</w:t>
            </w:r>
            <w:proofErr w:type="spellStart"/>
            <w:r w:rsidRPr="007A713C">
              <w:rPr>
                <w:rFonts w:ascii="Arial" w:eastAsia="Times New Roman" w:hAnsi="Arial" w:cs="Times New Roman"/>
                <w:spacing w:val="-2"/>
                <w:sz w:val="18"/>
                <w:szCs w:val="20"/>
                <w:lang w:val="nl-NL" w:eastAsia="nl-NL"/>
              </w:rPr>
              <w:t>Vitaflo</w:t>
            </w:r>
            <w:proofErr w:type="spellEnd"/>
            <w:r w:rsidRPr="007A713C">
              <w:rPr>
                <w:rFonts w:ascii="Arial" w:eastAsia="Times New Roman" w:hAnsi="Arial" w:cs="Times New Roman"/>
                <w:spacing w:val="-2"/>
                <w:sz w:val="18"/>
                <w:szCs w:val="20"/>
                <w:lang w:val="nl-NL" w:eastAsia="nl-NL"/>
              </w:rPr>
              <w:t xml:space="preserve"> International Limited)</w:t>
            </w:r>
          </w:p>
        </w:tc>
        <w:tc>
          <w:tcPr>
            <w:tcW w:w="690" w:type="dxa"/>
            <w:tcBorders>
              <w:top w:val="single" w:sz="4" w:space="0" w:color="auto"/>
              <w:left w:val="nil"/>
              <w:right w:val="single" w:sz="4" w:space="0" w:color="auto"/>
            </w:tcBorders>
          </w:tcPr>
          <w:p w14:paraId="2AC9006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7C20BCF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0EFF2CC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6E6478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F707E0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36560E3" w14:textId="77777777" w:rsidTr="00C30216">
        <w:tc>
          <w:tcPr>
            <w:tcW w:w="985" w:type="dxa"/>
            <w:tcBorders>
              <w:left w:val="single" w:sz="4" w:space="0" w:color="auto"/>
              <w:right w:val="single" w:sz="4" w:space="0" w:color="auto"/>
            </w:tcBorders>
          </w:tcPr>
          <w:p w14:paraId="61AA5E6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5FF4311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2512-044</w:t>
            </w:r>
          </w:p>
        </w:tc>
        <w:tc>
          <w:tcPr>
            <w:tcW w:w="3181" w:type="dxa"/>
            <w:tcBorders>
              <w:left w:val="nil"/>
              <w:right w:val="single" w:sz="4" w:space="0" w:color="auto"/>
            </w:tcBorders>
          </w:tcPr>
          <w:p w14:paraId="360B33F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w:t>
            </w:r>
          </w:p>
          <w:p w14:paraId="66D6507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174mL</w:t>
            </w:r>
          </w:p>
        </w:tc>
        <w:tc>
          <w:tcPr>
            <w:tcW w:w="690" w:type="dxa"/>
            <w:tcBorders>
              <w:left w:val="nil"/>
              <w:right w:val="single" w:sz="4" w:space="0" w:color="auto"/>
            </w:tcBorders>
          </w:tcPr>
          <w:p w14:paraId="46D8EF98"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0B6C6D5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251" w:type="dxa"/>
            <w:tcBorders>
              <w:left w:val="nil"/>
              <w:right w:val="single" w:sz="4" w:space="0" w:color="auto"/>
            </w:tcBorders>
          </w:tcPr>
          <w:p w14:paraId="59AA80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098" w:type="dxa"/>
            <w:tcBorders>
              <w:left w:val="nil"/>
              <w:right w:val="single" w:sz="4" w:space="0" w:color="auto"/>
            </w:tcBorders>
          </w:tcPr>
          <w:p w14:paraId="7D1A857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7D8005A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6A824475" w14:textId="77777777" w:rsidTr="00C30216">
        <w:tc>
          <w:tcPr>
            <w:tcW w:w="985" w:type="dxa"/>
            <w:tcBorders>
              <w:left w:val="single" w:sz="4" w:space="0" w:color="auto"/>
              <w:right w:val="single" w:sz="4" w:space="0" w:color="auto"/>
            </w:tcBorders>
          </w:tcPr>
          <w:p w14:paraId="5342A52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EC5B37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7000-474</w:t>
            </w:r>
          </w:p>
        </w:tc>
        <w:tc>
          <w:tcPr>
            <w:tcW w:w="3181" w:type="dxa"/>
            <w:tcBorders>
              <w:left w:val="nil"/>
              <w:right w:val="single" w:sz="4" w:space="0" w:color="auto"/>
            </w:tcBorders>
          </w:tcPr>
          <w:p w14:paraId="418292D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49489EF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174mL</w:t>
            </w:r>
          </w:p>
        </w:tc>
        <w:tc>
          <w:tcPr>
            <w:tcW w:w="690" w:type="dxa"/>
            <w:tcBorders>
              <w:left w:val="nil"/>
              <w:right w:val="single" w:sz="4" w:space="0" w:color="auto"/>
            </w:tcBorders>
          </w:tcPr>
          <w:p w14:paraId="0208626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16B39AA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251" w:type="dxa"/>
            <w:tcBorders>
              <w:left w:val="nil"/>
              <w:right w:val="single" w:sz="4" w:space="0" w:color="auto"/>
            </w:tcBorders>
          </w:tcPr>
          <w:p w14:paraId="0340C9F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098" w:type="dxa"/>
            <w:tcBorders>
              <w:left w:val="nil"/>
              <w:right w:val="single" w:sz="4" w:space="0" w:color="auto"/>
            </w:tcBorders>
          </w:tcPr>
          <w:p w14:paraId="6790FCA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40391FB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02858B7" w14:textId="77777777" w:rsidTr="00C30216">
        <w:tc>
          <w:tcPr>
            <w:tcW w:w="985" w:type="dxa"/>
            <w:tcBorders>
              <w:left w:val="single" w:sz="4" w:space="0" w:color="auto"/>
              <w:bottom w:val="single" w:sz="4" w:space="0" w:color="auto"/>
              <w:right w:val="single" w:sz="4" w:space="0" w:color="auto"/>
            </w:tcBorders>
          </w:tcPr>
          <w:p w14:paraId="2289375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051BC6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7000-474</w:t>
            </w:r>
          </w:p>
        </w:tc>
        <w:tc>
          <w:tcPr>
            <w:tcW w:w="3181" w:type="dxa"/>
            <w:tcBorders>
              <w:left w:val="nil"/>
              <w:bottom w:val="single" w:sz="4" w:space="0" w:color="auto"/>
              <w:right w:val="single" w:sz="4" w:space="0" w:color="auto"/>
            </w:tcBorders>
          </w:tcPr>
          <w:p w14:paraId="15A40FD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5201448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174mL</w:t>
            </w:r>
          </w:p>
        </w:tc>
        <w:tc>
          <w:tcPr>
            <w:tcW w:w="690" w:type="dxa"/>
            <w:tcBorders>
              <w:left w:val="nil"/>
              <w:bottom w:val="single" w:sz="4" w:space="0" w:color="auto"/>
              <w:right w:val="single" w:sz="4" w:space="0" w:color="auto"/>
            </w:tcBorders>
          </w:tcPr>
          <w:p w14:paraId="15AF1EE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7A41434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251" w:type="dxa"/>
            <w:tcBorders>
              <w:left w:val="nil"/>
              <w:bottom w:val="single" w:sz="4" w:space="0" w:color="auto"/>
              <w:right w:val="single" w:sz="4" w:space="0" w:color="auto"/>
            </w:tcBorders>
          </w:tcPr>
          <w:p w14:paraId="34BFFACD"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098" w:type="dxa"/>
            <w:tcBorders>
              <w:left w:val="nil"/>
              <w:bottom w:val="single" w:sz="4" w:space="0" w:color="auto"/>
              <w:right w:val="single" w:sz="4" w:space="0" w:color="auto"/>
            </w:tcBorders>
          </w:tcPr>
          <w:p w14:paraId="440560D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1D61E8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D37DAC" w14:paraId="7F7C7CB0" w14:textId="77777777" w:rsidTr="00C30216">
        <w:tc>
          <w:tcPr>
            <w:tcW w:w="985" w:type="dxa"/>
            <w:tcBorders>
              <w:top w:val="single" w:sz="4" w:space="0" w:color="auto"/>
              <w:left w:val="single" w:sz="4" w:space="0" w:color="auto"/>
              <w:right w:val="single" w:sz="4" w:space="0" w:color="auto"/>
            </w:tcBorders>
          </w:tcPr>
          <w:p w14:paraId="36E047D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530B10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8048D5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PKU Cooler 10 rouge / rood</w:t>
            </w:r>
          </w:p>
          <w:p w14:paraId="71B04CF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1385058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713110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0246D19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71E4354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5ADD867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37545E75" w14:textId="77777777" w:rsidTr="00C30216">
        <w:tc>
          <w:tcPr>
            <w:tcW w:w="985" w:type="dxa"/>
            <w:tcBorders>
              <w:left w:val="single" w:sz="4" w:space="0" w:color="auto"/>
              <w:right w:val="single" w:sz="4" w:space="0" w:color="auto"/>
            </w:tcBorders>
          </w:tcPr>
          <w:p w14:paraId="65C856A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51B077D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2840-049</w:t>
            </w:r>
          </w:p>
        </w:tc>
        <w:tc>
          <w:tcPr>
            <w:tcW w:w="3181" w:type="dxa"/>
            <w:tcBorders>
              <w:left w:val="single" w:sz="4" w:space="0" w:color="auto"/>
              <w:right w:val="single" w:sz="4" w:space="0" w:color="auto"/>
            </w:tcBorders>
          </w:tcPr>
          <w:p w14:paraId="79F3528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87 ml</w:t>
            </w:r>
          </w:p>
        </w:tc>
        <w:tc>
          <w:tcPr>
            <w:tcW w:w="690" w:type="dxa"/>
            <w:tcBorders>
              <w:left w:val="single" w:sz="4" w:space="0" w:color="auto"/>
              <w:right w:val="single" w:sz="4" w:space="0" w:color="auto"/>
            </w:tcBorders>
          </w:tcPr>
          <w:p w14:paraId="06B18E1D"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64A5A14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251" w:type="dxa"/>
            <w:tcBorders>
              <w:left w:val="single" w:sz="4" w:space="0" w:color="auto"/>
              <w:right w:val="single" w:sz="4" w:space="0" w:color="auto"/>
            </w:tcBorders>
          </w:tcPr>
          <w:p w14:paraId="4128600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098" w:type="dxa"/>
            <w:tcBorders>
              <w:left w:val="single" w:sz="4" w:space="0" w:color="auto"/>
              <w:right w:val="single" w:sz="4" w:space="0" w:color="auto"/>
            </w:tcBorders>
          </w:tcPr>
          <w:p w14:paraId="44F9D55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F799BA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178B40C3" w14:textId="77777777" w:rsidTr="00C30216">
        <w:tc>
          <w:tcPr>
            <w:tcW w:w="985" w:type="dxa"/>
            <w:tcBorders>
              <w:left w:val="single" w:sz="4" w:space="0" w:color="auto"/>
              <w:right w:val="single" w:sz="4" w:space="0" w:color="auto"/>
            </w:tcBorders>
          </w:tcPr>
          <w:p w14:paraId="3AB888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461C8F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7000-813</w:t>
            </w:r>
          </w:p>
        </w:tc>
        <w:tc>
          <w:tcPr>
            <w:tcW w:w="3181" w:type="dxa"/>
            <w:tcBorders>
              <w:left w:val="single" w:sz="4" w:space="0" w:color="auto"/>
              <w:right w:val="single" w:sz="4" w:space="0" w:color="auto"/>
            </w:tcBorders>
          </w:tcPr>
          <w:p w14:paraId="4668A36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87 ml</w:t>
            </w:r>
          </w:p>
        </w:tc>
        <w:tc>
          <w:tcPr>
            <w:tcW w:w="690" w:type="dxa"/>
            <w:tcBorders>
              <w:left w:val="single" w:sz="4" w:space="0" w:color="auto"/>
              <w:right w:val="single" w:sz="4" w:space="0" w:color="auto"/>
            </w:tcBorders>
          </w:tcPr>
          <w:p w14:paraId="3752365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67FB3B6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251" w:type="dxa"/>
            <w:tcBorders>
              <w:left w:val="single" w:sz="4" w:space="0" w:color="auto"/>
              <w:right w:val="single" w:sz="4" w:space="0" w:color="auto"/>
            </w:tcBorders>
          </w:tcPr>
          <w:p w14:paraId="2C221D0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098" w:type="dxa"/>
            <w:tcBorders>
              <w:left w:val="single" w:sz="4" w:space="0" w:color="auto"/>
              <w:right w:val="single" w:sz="4" w:space="0" w:color="auto"/>
            </w:tcBorders>
          </w:tcPr>
          <w:p w14:paraId="33BF999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5874E53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87B7438" w14:textId="77777777" w:rsidTr="00C30216">
        <w:tc>
          <w:tcPr>
            <w:tcW w:w="985" w:type="dxa"/>
            <w:tcBorders>
              <w:left w:val="single" w:sz="4" w:space="0" w:color="auto"/>
              <w:bottom w:val="single" w:sz="4" w:space="0" w:color="auto"/>
              <w:right w:val="single" w:sz="4" w:space="0" w:color="auto"/>
            </w:tcBorders>
          </w:tcPr>
          <w:p w14:paraId="5440260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BFF7BF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7000-813</w:t>
            </w:r>
          </w:p>
        </w:tc>
        <w:tc>
          <w:tcPr>
            <w:tcW w:w="3181" w:type="dxa"/>
            <w:tcBorders>
              <w:left w:val="single" w:sz="4" w:space="0" w:color="auto"/>
              <w:bottom w:val="single" w:sz="4" w:space="0" w:color="auto"/>
              <w:right w:val="single" w:sz="4" w:space="0" w:color="auto"/>
            </w:tcBorders>
          </w:tcPr>
          <w:p w14:paraId="534366A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87 ml</w:t>
            </w:r>
          </w:p>
        </w:tc>
        <w:tc>
          <w:tcPr>
            <w:tcW w:w="690" w:type="dxa"/>
            <w:tcBorders>
              <w:left w:val="single" w:sz="4" w:space="0" w:color="auto"/>
              <w:bottom w:val="single" w:sz="4" w:space="0" w:color="auto"/>
              <w:right w:val="single" w:sz="4" w:space="0" w:color="auto"/>
            </w:tcBorders>
          </w:tcPr>
          <w:p w14:paraId="5BC6102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586668D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251" w:type="dxa"/>
            <w:tcBorders>
              <w:left w:val="single" w:sz="4" w:space="0" w:color="auto"/>
              <w:bottom w:val="single" w:sz="4" w:space="0" w:color="auto"/>
              <w:right w:val="single" w:sz="4" w:space="0" w:color="auto"/>
            </w:tcBorders>
          </w:tcPr>
          <w:p w14:paraId="6BD083D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098" w:type="dxa"/>
            <w:tcBorders>
              <w:left w:val="single" w:sz="4" w:space="0" w:color="auto"/>
              <w:bottom w:val="single" w:sz="4" w:space="0" w:color="auto"/>
              <w:right w:val="single" w:sz="4" w:space="0" w:color="auto"/>
            </w:tcBorders>
          </w:tcPr>
          <w:p w14:paraId="395F1F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113C11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D37DAC" w14:paraId="146D2DA1" w14:textId="77777777" w:rsidTr="00C30216">
        <w:tc>
          <w:tcPr>
            <w:tcW w:w="985" w:type="dxa"/>
            <w:tcBorders>
              <w:top w:val="single" w:sz="4" w:space="0" w:color="auto"/>
              <w:left w:val="single" w:sz="4" w:space="0" w:color="auto"/>
              <w:right w:val="single" w:sz="4" w:space="0" w:color="auto"/>
            </w:tcBorders>
          </w:tcPr>
          <w:p w14:paraId="432662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29176B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18556C8" w14:textId="2DA32BB6"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PKU C</w:t>
            </w:r>
            <w:r w:rsidR="003A2602">
              <w:rPr>
                <w:rFonts w:ascii="Arial" w:eastAsia="Times New Roman" w:hAnsi="Arial" w:cs="Times New Roman"/>
                <w:spacing w:val="-2"/>
                <w:sz w:val="18"/>
                <w:szCs w:val="20"/>
                <w:lang w:val="en-US" w:eastAsia="nl-NL"/>
              </w:rPr>
              <w:t>ooler</w:t>
            </w:r>
            <w:r w:rsidRPr="007A713C">
              <w:rPr>
                <w:rFonts w:ascii="Arial" w:eastAsia="Times New Roman" w:hAnsi="Arial" w:cs="Times New Roman"/>
                <w:spacing w:val="-2"/>
                <w:sz w:val="18"/>
                <w:szCs w:val="20"/>
                <w:lang w:val="en-US" w:eastAsia="nl-NL"/>
              </w:rPr>
              <w:t xml:space="preserve"> 15 rouge / rood</w:t>
            </w:r>
          </w:p>
          <w:p w14:paraId="435EDE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298B601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62F15E8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60C3CED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52E2BC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5F5D2BF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427DA1C0" w14:textId="77777777" w:rsidTr="00C30216">
        <w:tc>
          <w:tcPr>
            <w:tcW w:w="985" w:type="dxa"/>
            <w:tcBorders>
              <w:left w:val="single" w:sz="4" w:space="0" w:color="auto"/>
              <w:right w:val="single" w:sz="4" w:space="0" w:color="auto"/>
            </w:tcBorders>
          </w:tcPr>
          <w:p w14:paraId="3B7C2D1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25DB91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2840-056</w:t>
            </w:r>
          </w:p>
        </w:tc>
        <w:tc>
          <w:tcPr>
            <w:tcW w:w="3181" w:type="dxa"/>
            <w:tcBorders>
              <w:left w:val="single" w:sz="4" w:space="0" w:color="auto"/>
              <w:right w:val="single" w:sz="4" w:space="0" w:color="auto"/>
            </w:tcBorders>
          </w:tcPr>
          <w:p w14:paraId="735C09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130 ml</w:t>
            </w:r>
          </w:p>
        </w:tc>
        <w:tc>
          <w:tcPr>
            <w:tcW w:w="690" w:type="dxa"/>
            <w:tcBorders>
              <w:left w:val="single" w:sz="4" w:space="0" w:color="auto"/>
              <w:right w:val="single" w:sz="4" w:space="0" w:color="auto"/>
            </w:tcBorders>
          </w:tcPr>
          <w:p w14:paraId="2CE8B4D5"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766E143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375,00</w:t>
            </w:r>
          </w:p>
        </w:tc>
        <w:tc>
          <w:tcPr>
            <w:tcW w:w="1251" w:type="dxa"/>
            <w:tcBorders>
              <w:left w:val="single" w:sz="4" w:space="0" w:color="auto"/>
              <w:right w:val="single" w:sz="4" w:space="0" w:color="auto"/>
            </w:tcBorders>
          </w:tcPr>
          <w:p w14:paraId="780B3F3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375,00</w:t>
            </w:r>
          </w:p>
        </w:tc>
        <w:tc>
          <w:tcPr>
            <w:tcW w:w="1098" w:type="dxa"/>
            <w:tcBorders>
              <w:left w:val="single" w:sz="4" w:space="0" w:color="auto"/>
              <w:right w:val="single" w:sz="4" w:space="0" w:color="auto"/>
            </w:tcBorders>
          </w:tcPr>
          <w:p w14:paraId="6285709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43DD0B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456B3974" w14:textId="77777777" w:rsidTr="00C30216">
        <w:tc>
          <w:tcPr>
            <w:tcW w:w="985" w:type="dxa"/>
            <w:tcBorders>
              <w:left w:val="single" w:sz="4" w:space="0" w:color="auto"/>
              <w:right w:val="single" w:sz="4" w:space="0" w:color="auto"/>
            </w:tcBorders>
          </w:tcPr>
          <w:p w14:paraId="68B31A5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A06626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7000-821</w:t>
            </w:r>
          </w:p>
        </w:tc>
        <w:tc>
          <w:tcPr>
            <w:tcW w:w="3181" w:type="dxa"/>
            <w:tcBorders>
              <w:left w:val="single" w:sz="4" w:space="0" w:color="auto"/>
              <w:right w:val="single" w:sz="4" w:space="0" w:color="auto"/>
            </w:tcBorders>
          </w:tcPr>
          <w:p w14:paraId="21FA11B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130 ml</w:t>
            </w:r>
          </w:p>
        </w:tc>
        <w:tc>
          <w:tcPr>
            <w:tcW w:w="690" w:type="dxa"/>
            <w:tcBorders>
              <w:left w:val="single" w:sz="4" w:space="0" w:color="auto"/>
              <w:right w:val="single" w:sz="4" w:space="0" w:color="auto"/>
            </w:tcBorders>
          </w:tcPr>
          <w:p w14:paraId="11865C7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6A9629E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11,6850</w:t>
            </w:r>
          </w:p>
        </w:tc>
        <w:tc>
          <w:tcPr>
            <w:tcW w:w="1251" w:type="dxa"/>
            <w:tcBorders>
              <w:left w:val="single" w:sz="4" w:space="0" w:color="auto"/>
              <w:right w:val="single" w:sz="4" w:space="0" w:color="auto"/>
            </w:tcBorders>
          </w:tcPr>
          <w:p w14:paraId="1DD2799B"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11,6850</w:t>
            </w:r>
          </w:p>
        </w:tc>
        <w:tc>
          <w:tcPr>
            <w:tcW w:w="1098" w:type="dxa"/>
            <w:tcBorders>
              <w:left w:val="single" w:sz="4" w:space="0" w:color="auto"/>
              <w:right w:val="single" w:sz="4" w:space="0" w:color="auto"/>
            </w:tcBorders>
          </w:tcPr>
          <w:p w14:paraId="2E8FFE5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651DDB1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E31DA3C" w14:textId="77777777" w:rsidTr="00C30216">
        <w:tc>
          <w:tcPr>
            <w:tcW w:w="985" w:type="dxa"/>
            <w:tcBorders>
              <w:left w:val="single" w:sz="4" w:space="0" w:color="auto"/>
              <w:bottom w:val="single" w:sz="4" w:space="0" w:color="auto"/>
              <w:right w:val="single" w:sz="4" w:space="0" w:color="auto"/>
            </w:tcBorders>
          </w:tcPr>
          <w:p w14:paraId="3D87FC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4E0EB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7000-821</w:t>
            </w:r>
          </w:p>
        </w:tc>
        <w:tc>
          <w:tcPr>
            <w:tcW w:w="3181" w:type="dxa"/>
            <w:tcBorders>
              <w:left w:val="single" w:sz="4" w:space="0" w:color="auto"/>
              <w:bottom w:val="single" w:sz="4" w:space="0" w:color="auto"/>
              <w:right w:val="single" w:sz="4" w:space="0" w:color="auto"/>
            </w:tcBorders>
          </w:tcPr>
          <w:p w14:paraId="63BAB2A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130 ml</w:t>
            </w:r>
          </w:p>
        </w:tc>
        <w:tc>
          <w:tcPr>
            <w:tcW w:w="690" w:type="dxa"/>
            <w:tcBorders>
              <w:left w:val="single" w:sz="4" w:space="0" w:color="auto"/>
              <w:bottom w:val="single" w:sz="4" w:space="0" w:color="auto"/>
              <w:right w:val="single" w:sz="4" w:space="0" w:color="auto"/>
            </w:tcBorders>
          </w:tcPr>
          <w:p w14:paraId="0C64B6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0EC2629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11,4480</w:t>
            </w:r>
          </w:p>
        </w:tc>
        <w:tc>
          <w:tcPr>
            <w:tcW w:w="1251" w:type="dxa"/>
            <w:tcBorders>
              <w:left w:val="single" w:sz="4" w:space="0" w:color="auto"/>
              <w:bottom w:val="single" w:sz="4" w:space="0" w:color="auto"/>
              <w:right w:val="single" w:sz="4" w:space="0" w:color="auto"/>
            </w:tcBorders>
          </w:tcPr>
          <w:p w14:paraId="524D526F"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11,4480</w:t>
            </w:r>
          </w:p>
        </w:tc>
        <w:tc>
          <w:tcPr>
            <w:tcW w:w="1098" w:type="dxa"/>
            <w:tcBorders>
              <w:left w:val="single" w:sz="4" w:space="0" w:color="auto"/>
              <w:bottom w:val="single" w:sz="4" w:space="0" w:color="auto"/>
              <w:right w:val="single" w:sz="4" w:space="0" w:color="auto"/>
            </w:tcBorders>
          </w:tcPr>
          <w:p w14:paraId="7B6057C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3A140C8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D37DAC" w14:paraId="1D43F42B" w14:textId="77777777" w:rsidTr="00C30216">
        <w:tc>
          <w:tcPr>
            <w:tcW w:w="985" w:type="dxa"/>
            <w:tcBorders>
              <w:top w:val="single" w:sz="4" w:space="0" w:color="auto"/>
              <w:left w:val="single" w:sz="4" w:space="0" w:color="auto"/>
              <w:right w:val="single" w:sz="4" w:space="0" w:color="auto"/>
            </w:tcBorders>
          </w:tcPr>
          <w:p w14:paraId="498DE9F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4549A9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CBB7D1B" w14:textId="74AC9D48"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PKU C</w:t>
            </w:r>
            <w:r w:rsidR="003A2602">
              <w:rPr>
                <w:rFonts w:ascii="Arial" w:eastAsia="Times New Roman" w:hAnsi="Arial" w:cs="Times New Roman"/>
                <w:spacing w:val="-2"/>
                <w:sz w:val="18"/>
                <w:szCs w:val="20"/>
                <w:lang w:val="en-US" w:eastAsia="nl-NL"/>
              </w:rPr>
              <w:t>ooler</w:t>
            </w:r>
            <w:r w:rsidRPr="007A713C">
              <w:rPr>
                <w:rFonts w:ascii="Arial" w:eastAsia="Times New Roman" w:hAnsi="Arial" w:cs="Times New Roman"/>
                <w:spacing w:val="-2"/>
                <w:sz w:val="18"/>
                <w:szCs w:val="20"/>
                <w:lang w:val="en-US" w:eastAsia="nl-NL"/>
              </w:rPr>
              <w:t xml:space="preserve"> 20 rouge / rood</w:t>
            </w:r>
          </w:p>
          <w:p w14:paraId="5FBB3E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2D46E4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13C0077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48EBE7D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1D298A4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5DABA7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7C90B8E8" w14:textId="77777777" w:rsidTr="00C30216">
        <w:tc>
          <w:tcPr>
            <w:tcW w:w="985" w:type="dxa"/>
            <w:tcBorders>
              <w:left w:val="single" w:sz="4" w:space="0" w:color="auto"/>
              <w:right w:val="single" w:sz="4" w:space="0" w:color="auto"/>
            </w:tcBorders>
          </w:tcPr>
          <w:p w14:paraId="52FAE61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E5A03B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2840-064</w:t>
            </w:r>
          </w:p>
        </w:tc>
        <w:tc>
          <w:tcPr>
            <w:tcW w:w="3181" w:type="dxa"/>
            <w:tcBorders>
              <w:left w:val="single" w:sz="4" w:space="0" w:color="auto"/>
              <w:right w:val="single" w:sz="4" w:space="0" w:color="auto"/>
            </w:tcBorders>
          </w:tcPr>
          <w:p w14:paraId="5E4CFA3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174 ml</w:t>
            </w:r>
          </w:p>
        </w:tc>
        <w:tc>
          <w:tcPr>
            <w:tcW w:w="690" w:type="dxa"/>
            <w:tcBorders>
              <w:left w:val="single" w:sz="4" w:space="0" w:color="auto"/>
              <w:right w:val="single" w:sz="4" w:space="0" w:color="auto"/>
            </w:tcBorders>
          </w:tcPr>
          <w:p w14:paraId="4A26EF8F"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52C11EE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251" w:type="dxa"/>
            <w:tcBorders>
              <w:left w:val="single" w:sz="4" w:space="0" w:color="auto"/>
              <w:right w:val="single" w:sz="4" w:space="0" w:color="auto"/>
            </w:tcBorders>
          </w:tcPr>
          <w:p w14:paraId="55CBA1F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098" w:type="dxa"/>
            <w:tcBorders>
              <w:left w:val="single" w:sz="4" w:space="0" w:color="auto"/>
              <w:right w:val="single" w:sz="4" w:space="0" w:color="auto"/>
            </w:tcBorders>
          </w:tcPr>
          <w:p w14:paraId="0010777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12C3CCB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2487A4E5" w14:textId="77777777" w:rsidTr="00C30216">
        <w:tc>
          <w:tcPr>
            <w:tcW w:w="985" w:type="dxa"/>
            <w:tcBorders>
              <w:left w:val="single" w:sz="4" w:space="0" w:color="auto"/>
              <w:right w:val="single" w:sz="4" w:space="0" w:color="auto"/>
            </w:tcBorders>
          </w:tcPr>
          <w:p w14:paraId="571287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CE5EF0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7000-839</w:t>
            </w:r>
          </w:p>
        </w:tc>
        <w:tc>
          <w:tcPr>
            <w:tcW w:w="3181" w:type="dxa"/>
            <w:tcBorders>
              <w:left w:val="single" w:sz="4" w:space="0" w:color="auto"/>
              <w:right w:val="single" w:sz="4" w:space="0" w:color="auto"/>
            </w:tcBorders>
          </w:tcPr>
          <w:p w14:paraId="1C0FC71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174 ml</w:t>
            </w:r>
          </w:p>
        </w:tc>
        <w:tc>
          <w:tcPr>
            <w:tcW w:w="690" w:type="dxa"/>
            <w:tcBorders>
              <w:left w:val="single" w:sz="4" w:space="0" w:color="auto"/>
              <w:right w:val="single" w:sz="4" w:space="0" w:color="auto"/>
            </w:tcBorders>
          </w:tcPr>
          <w:p w14:paraId="2455BE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0883E68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251" w:type="dxa"/>
            <w:tcBorders>
              <w:left w:val="single" w:sz="4" w:space="0" w:color="auto"/>
              <w:right w:val="single" w:sz="4" w:space="0" w:color="auto"/>
            </w:tcBorders>
          </w:tcPr>
          <w:p w14:paraId="4730936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098" w:type="dxa"/>
            <w:tcBorders>
              <w:left w:val="single" w:sz="4" w:space="0" w:color="auto"/>
              <w:right w:val="single" w:sz="4" w:space="0" w:color="auto"/>
            </w:tcBorders>
          </w:tcPr>
          <w:p w14:paraId="2D93AAA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15060F5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880BC5F" w14:textId="77777777" w:rsidTr="00C30216">
        <w:tc>
          <w:tcPr>
            <w:tcW w:w="985" w:type="dxa"/>
            <w:tcBorders>
              <w:left w:val="single" w:sz="4" w:space="0" w:color="auto"/>
              <w:bottom w:val="single" w:sz="4" w:space="0" w:color="auto"/>
              <w:right w:val="single" w:sz="4" w:space="0" w:color="auto"/>
            </w:tcBorders>
          </w:tcPr>
          <w:p w14:paraId="02CDBD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9F2A9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7000-839</w:t>
            </w:r>
          </w:p>
        </w:tc>
        <w:tc>
          <w:tcPr>
            <w:tcW w:w="3181" w:type="dxa"/>
            <w:tcBorders>
              <w:left w:val="single" w:sz="4" w:space="0" w:color="auto"/>
              <w:bottom w:val="single" w:sz="4" w:space="0" w:color="auto"/>
              <w:right w:val="single" w:sz="4" w:space="0" w:color="auto"/>
            </w:tcBorders>
          </w:tcPr>
          <w:p w14:paraId="5D6D002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174 ml</w:t>
            </w:r>
          </w:p>
        </w:tc>
        <w:tc>
          <w:tcPr>
            <w:tcW w:w="690" w:type="dxa"/>
            <w:tcBorders>
              <w:left w:val="single" w:sz="4" w:space="0" w:color="auto"/>
              <w:bottom w:val="single" w:sz="4" w:space="0" w:color="auto"/>
              <w:right w:val="single" w:sz="4" w:space="0" w:color="auto"/>
            </w:tcBorders>
          </w:tcPr>
          <w:p w14:paraId="39AAAA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634CCFE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251" w:type="dxa"/>
            <w:tcBorders>
              <w:left w:val="single" w:sz="4" w:space="0" w:color="auto"/>
              <w:bottom w:val="single" w:sz="4" w:space="0" w:color="auto"/>
              <w:right w:val="single" w:sz="4" w:space="0" w:color="auto"/>
            </w:tcBorders>
          </w:tcPr>
          <w:p w14:paraId="14CFF78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098" w:type="dxa"/>
            <w:tcBorders>
              <w:left w:val="single" w:sz="4" w:space="0" w:color="auto"/>
              <w:bottom w:val="single" w:sz="4" w:space="0" w:color="auto"/>
              <w:right w:val="single" w:sz="4" w:space="0" w:color="auto"/>
            </w:tcBorders>
          </w:tcPr>
          <w:p w14:paraId="0957DB8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0A8C6EB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14:paraId="4DE5C092" w14:textId="77777777" w:rsidR="00340272" w:rsidRDefault="00340272">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72F70DF6" w14:textId="77777777" w:rsidTr="00C30216">
        <w:tc>
          <w:tcPr>
            <w:tcW w:w="985" w:type="dxa"/>
            <w:tcBorders>
              <w:top w:val="single" w:sz="4" w:space="0" w:color="auto"/>
              <w:left w:val="single" w:sz="4" w:space="0" w:color="auto"/>
              <w:bottom w:val="nil"/>
              <w:right w:val="single" w:sz="4" w:space="0" w:color="auto"/>
            </w:tcBorders>
          </w:tcPr>
          <w:p w14:paraId="0DC76A72" w14:textId="588DAAFE"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lastRenderedPageBreak/>
              <w:t>A</w:t>
            </w:r>
          </w:p>
        </w:tc>
        <w:tc>
          <w:tcPr>
            <w:tcW w:w="1310" w:type="dxa"/>
            <w:tcBorders>
              <w:top w:val="single" w:sz="4" w:space="0" w:color="auto"/>
              <w:left w:val="single" w:sz="4" w:space="0" w:color="auto"/>
              <w:bottom w:val="nil"/>
              <w:right w:val="single" w:sz="4" w:space="0" w:color="auto"/>
            </w:tcBorders>
          </w:tcPr>
          <w:p w14:paraId="364B5A6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03D7E3BC"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rPr>
            </w:pPr>
            <w:r w:rsidRPr="007A713C">
              <w:rPr>
                <w:rFonts w:ascii="Arial" w:hAnsi="Arial" w:cs="Arial"/>
                <w:spacing w:val="-2"/>
                <w:sz w:val="18"/>
                <w:szCs w:val="18"/>
              </w:rPr>
              <w:t xml:space="preserve">PKU </w:t>
            </w:r>
            <w:proofErr w:type="spellStart"/>
            <w:r w:rsidRPr="007A713C">
              <w:rPr>
                <w:rFonts w:ascii="Arial" w:hAnsi="Arial" w:cs="Arial"/>
                <w:spacing w:val="-2"/>
                <w:sz w:val="18"/>
                <w:szCs w:val="18"/>
              </w:rPr>
              <w:t>Cooler</w:t>
            </w:r>
            <w:proofErr w:type="spellEnd"/>
            <w:r w:rsidRPr="007A713C">
              <w:rPr>
                <w:rFonts w:ascii="Arial" w:hAnsi="Arial" w:cs="Arial"/>
                <w:spacing w:val="-2"/>
                <w:sz w:val="18"/>
                <w:szCs w:val="18"/>
              </w:rPr>
              <w:t xml:space="preserve"> 10 </w:t>
            </w:r>
            <w:proofErr w:type="spellStart"/>
            <w:r w:rsidRPr="007A713C">
              <w:rPr>
                <w:rFonts w:ascii="Arial" w:hAnsi="Arial" w:cs="Arial"/>
                <w:spacing w:val="-2"/>
                <w:sz w:val="18"/>
                <w:szCs w:val="18"/>
              </w:rPr>
              <w:t>geel</w:t>
            </w:r>
            <w:proofErr w:type="spellEnd"/>
            <w:r w:rsidRPr="007A713C">
              <w:rPr>
                <w:rFonts w:ascii="Arial" w:hAnsi="Arial" w:cs="Arial"/>
                <w:spacing w:val="-2"/>
                <w:sz w:val="18"/>
                <w:szCs w:val="18"/>
              </w:rPr>
              <w:t xml:space="preserve"> / jaune</w:t>
            </w:r>
          </w:p>
          <w:p w14:paraId="0C484D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(Vitaflo International Limited)</w:t>
            </w:r>
          </w:p>
        </w:tc>
        <w:tc>
          <w:tcPr>
            <w:tcW w:w="690" w:type="dxa"/>
            <w:tcBorders>
              <w:top w:val="single" w:sz="4" w:space="0" w:color="auto"/>
              <w:left w:val="single" w:sz="4" w:space="0" w:color="auto"/>
              <w:bottom w:val="nil"/>
              <w:right w:val="single" w:sz="4" w:space="0" w:color="auto"/>
            </w:tcBorders>
          </w:tcPr>
          <w:p w14:paraId="4CC8AC0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14:paraId="497C543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bottom w:val="nil"/>
              <w:right w:val="single" w:sz="4" w:space="0" w:color="auto"/>
            </w:tcBorders>
          </w:tcPr>
          <w:p w14:paraId="41B7D3B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14:paraId="4441F87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14:paraId="31E6813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9D35766" w14:textId="77777777" w:rsidTr="00C30216">
        <w:tc>
          <w:tcPr>
            <w:tcW w:w="985" w:type="dxa"/>
            <w:tcBorders>
              <w:top w:val="nil"/>
              <w:left w:val="single" w:sz="4" w:space="0" w:color="auto"/>
              <w:bottom w:val="nil"/>
              <w:right w:val="single" w:sz="4" w:space="0" w:color="auto"/>
            </w:tcBorders>
          </w:tcPr>
          <w:p w14:paraId="0ADF9C6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3F8066B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lang w:val="fr-FR"/>
              </w:rPr>
              <w:t>3674-900</w:t>
            </w:r>
          </w:p>
        </w:tc>
        <w:tc>
          <w:tcPr>
            <w:tcW w:w="3181" w:type="dxa"/>
            <w:tcBorders>
              <w:top w:val="nil"/>
              <w:left w:val="single" w:sz="4" w:space="0" w:color="auto"/>
              <w:bottom w:val="nil"/>
              <w:right w:val="single" w:sz="4" w:space="0" w:color="auto"/>
            </w:tcBorders>
          </w:tcPr>
          <w:p w14:paraId="3BF0B2D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noProof/>
                <w:sz w:val="18"/>
                <w:szCs w:val="18"/>
                <w:lang w:val="nl-BE"/>
              </w:rPr>
              <w:t>30 x 87 ml</w:t>
            </w:r>
          </w:p>
        </w:tc>
        <w:tc>
          <w:tcPr>
            <w:tcW w:w="690" w:type="dxa"/>
            <w:tcBorders>
              <w:top w:val="nil"/>
              <w:left w:val="single" w:sz="4" w:space="0" w:color="auto"/>
              <w:bottom w:val="nil"/>
              <w:right w:val="single" w:sz="4" w:space="0" w:color="auto"/>
            </w:tcBorders>
          </w:tcPr>
          <w:p w14:paraId="1C0A1629"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4A00E8E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z w:val="18"/>
              </w:rPr>
              <w:t>249,90</w:t>
            </w:r>
          </w:p>
        </w:tc>
        <w:tc>
          <w:tcPr>
            <w:tcW w:w="1251" w:type="dxa"/>
            <w:tcBorders>
              <w:top w:val="nil"/>
              <w:left w:val="single" w:sz="4" w:space="0" w:color="auto"/>
              <w:bottom w:val="nil"/>
              <w:right w:val="single" w:sz="4" w:space="0" w:color="auto"/>
            </w:tcBorders>
            <w:shd w:val="clear" w:color="auto" w:fill="auto"/>
          </w:tcPr>
          <w:p w14:paraId="1FF2CC3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z w:val="18"/>
              </w:rPr>
              <w:t>249,90</w:t>
            </w:r>
          </w:p>
        </w:tc>
        <w:tc>
          <w:tcPr>
            <w:tcW w:w="1098" w:type="dxa"/>
            <w:tcBorders>
              <w:top w:val="nil"/>
              <w:left w:val="single" w:sz="4" w:space="0" w:color="auto"/>
              <w:bottom w:val="nil"/>
              <w:right w:val="single" w:sz="4" w:space="0" w:color="auto"/>
            </w:tcBorders>
            <w:shd w:val="clear" w:color="auto" w:fill="auto"/>
          </w:tcPr>
          <w:p w14:paraId="40922B7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429A058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r>
      <w:tr w:rsidR="007A713C" w:rsidRPr="007A713C" w14:paraId="1D2BC74D" w14:textId="77777777" w:rsidTr="00C30216">
        <w:tc>
          <w:tcPr>
            <w:tcW w:w="985" w:type="dxa"/>
            <w:tcBorders>
              <w:top w:val="nil"/>
              <w:left w:val="single" w:sz="4" w:space="0" w:color="auto"/>
              <w:bottom w:val="nil"/>
              <w:right w:val="single" w:sz="4" w:space="0" w:color="auto"/>
            </w:tcBorders>
          </w:tcPr>
          <w:p w14:paraId="2BCCBCD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8758DA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lang w:val="fr-FR"/>
              </w:rPr>
              <w:t>7002-033</w:t>
            </w:r>
          </w:p>
        </w:tc>
        <w:tc>
          <w:tcPr>
            <w:tcW w:w="3181" w:type="dxa"/>
            <w:tcBorders>
              <w:top w:val="nil"/>
              <w:left w:val="single" w:sz="4" w:space="0" w:color="auto"/>
              <w:bottom w:val="nil"/>
              <w:right w:val="single" w:sz="4" w:space="0" w:color="auto"/>
            </w:tcBorders>
          </w:tcPr>
          <w:p w14:paraId="00C8EC3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 1 x 87 ml</w:t>
            </w:r>
          </w:p>
        </w:tc>
        <w:tc>
          <w:tcPr>
            <w:tcW w:w="690" w:type="dxa"/>
            <w:tcBorders>
              <w:top w:val="nil"/>
              <w:left w:val="single" w:sz="4" w:space="0" w:color="auto"/>
              <w:bottom w:val="nil"/>
              <w:right w:val="single" w:sz="4" w:space="0" w:color="auto"/>
            </w:tcBorders>
          </w:tcPr>
          <w:p w14:paraId="371A763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14:paraId="0D36B27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sz w:val="18"/>
              </w:rPr>
              <w:t>7,8690</w:t>
            </w:r>
          </w:p>
        </w:tc>
        <w:tc>
          <w:tcPr>
            <w:tcW w:w="1251" w:type="dxa"/>
            <w:tcBorders>
              <w:top w:val="nil"/>
              <w:left w:val="single" w:sz="4" w:space="0" w:color="auto"/>
              <w:bottom w:val="nil"/>
              <w:right w:val="single" w:sz="4" w:space="0" w:color="auto"/>
            </w:tcBorders>
            <w:shd w:val="clear" w:color="auto" w:fill="auto"/>
          </w:tcPr>
          <w:p w14:paraId="066A50C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sz w:val="18"/>
              </w:rPr>
              <w:t>7,8690</w:t>
            </w:r>
          </w:p>
        </w:tc>
        <w:tc>
          <w:tcPr>
            <w:tcW w:w="1098" w:type="dxa"/>
            <w:tcBorders>
              <w:top w:val="nil"/>
              <w:left w:val="single" w:sz="4" w:space="0" w:color="auto"/>
              <w:bottom w:val="nil"/>
              <w:right w:val="single" w:sz="4" w:space="0" w:color="auto"/>
            </w:tcBorders>
          </w:tcPr>
          <w:p w14:paraId="37A9EDA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14:paraId="0D0F408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9354FB8" w14:textId="77777777" w:rsidTr="00C30216">
        <w:tc>
          <w:tcPr>
            <w:tcW w:w="985" w:type="dxa"/>
            <w:tcBorders>
              <w:top w:val="nil"/>
              <w:left w:val="single" w:sz="4" w:space="0" w:color="auto"/>
              <w:bottom w:val="single" w:sz="4" w:space="0" w:color="auto"/>
              <w:right w:val="single" w:sz="4" w:space="0" w:color="auto"/>
            </w:tcBorders>
          </w:tcPr>
          <w:p w14:paraId="33898E4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3F24AB5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lang w:val="fr-FR"/>
              </w:rPr>
              <w:t>7002-033</w:t>
            </w:r>
          </w:p>
        </w:tc>
        <w:tc>
          <w:tcPr>
            <w:tcW w:w="3181" w:type="dxa"/>
            <w:tcBorders>
              <w:top w:val="nil"/>
              <w:left w:val="single" w:sz="4" w:space="0" w:color="auto"/>
              <w:bottom w:val="single" w:sz="4" w:space="0" w:color="auto"/>
              <w:right w:val="single" w:sz="4" w:space="0" w:color="auto"/>
            </w:tcBorders>
          </w:tcPr>
          <w:p w14:paraId="7CCED9A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 1 x 87 ml</w:t>
            </w:r>
          </w:p>
        </w:tc>
        <w:tc>
          <w:tcPr>
            <w:tcW w:w="690" w:type="dxa"/>
            <w:tcBorders>
              <w:top w:val="nil"/>
              <w:left w:val="single" w:sz="4" w:space="0" w:color="auto"/>
              <w:bottom w:val="single" w:sz="4" w:space="0" w:color="auto"/>
              <w:right w:val="single" w:sz="4" w:space="0" w:color="auto"/>
            </w:tcBorders>
          </w:tcPr>
          <w:p w14:paraId="26802DA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14:paraId="1E649885"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sz w:val="18"/>
              </w:rPr>
              <w:t>7,6320</w:t>
            </w:r>
          </w:p>
        </w:tc>
        <w:tc>
          <w:tcPr>
            <w:tcW w:w="1251" w:type="dxa"/>
            <w:tcBorders>
              <w:top w:val="nil"/>
              <w:left w:val="single" w:sz="4" w:space="0" w:color="auto"/>
              <w:bottom w:val="single" w:sz="4" w:space="0" w:color="auto"/>
              <w:right w:val="single" w:sz="4" w:space="0" w:color="auto"/>
            </w:tcBorders>
            <w:shd w:val="clear" w:color="auto" w:fill="auto"/>
          </w:tcPr>
          <w:p w14:paraId="143BDDEB"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sz w:val="18"/>
              </w:rPr>
              <w:t>7,6320</w:t>
            </w:r>
          </w:p>
        </w:tc>
        <w:tc>
          <w:tcPr>
            <w:tcW w:w="1098" w:type="dxa"/>
            <w:tcBorders>
              <w:top w:val="nil"/>
              <w:left w:val="single" w:sz="4" w:space="0" w:color="auto"/>
              <w:bottom w:val="single" w:sz="4" w:space="0" w:color="auto"/>
              <w:right w:val="single" w:sz="4" w:space="0" w:color="auto"/>
            </w:tcBorders>
          </w:tcPr>
          <w:p w14:paraId="57BD2B4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14:paraId="0F332C4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A2193DD" w14:textId="77777777" w:rsidTr="00C30216">
        <w:tc>
          <w:tcPr>
            <w:tcW w:w="985" w:type="dxa"/>
            <w:tcBorders>
              <w:top w:val="single" w:sz="4" w:space="0" w:color="auto"/>
              <w:left w:val="single" w:sz="4" w:space="0" w:color="auto"/>
              <w:bottom w:val="nil"/>
              <w:right w:val="single" w:sz="4" w:space="0" w:color="auto"/>
            </w:tcBorders>
          </w:tcPr>
          <w:p w14:paraId="4D400FB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A</w:t>
            </w:r>
          </w:p>
        </w:tc>
        <w:tc>
          <w:tcPr>
            <w:tcW w:w="1310" w:type="dxa"/>
            <w:tcBorders>
              <w:top w:val="single" w:sz="4" w:space="0" w:color="auto"/>
              <w:left w:val="single" w:sz="4" w:space="0" w:color="auto"/>
              <w:bottom w:val="nil"/>
              <w:right w:val="single" w:sz="4" w:space="0" w:color="auto"/>
            </w:tcBorders>
          </w:tcPr>
          <w:p w14:paraId="2DA809CB"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p>
        </w:tc>
        <w:tc>
          <w:tcPr>
            <w:tcW w:w="3181" w:type="dxa"/>
            <w:tcBorders>
              <w:top w:val="single" w:sz="4" w:space="0" w:color="auto"/>
              <w:left w:val="single" w:sz="4" w:space="0" w:color="auto"/>
              <w:bottom w:val="nil"/>
              <w:right w:val="single" w:sz="4" w:space="0" w:color="auto"/>
            </w:tcBorders>
          </w:tcPr>
          <w:p w14:paraId="228C8591"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rPr>
            </w:pPr>
            <w:r w:rsidRPr="007A713C">
              <w:rPr>
                <w:rFonts w:ascii="Arial" w:hAnsi="Arial" w:cs="Arial"/>
                <w:spacing w:val="-2"/>
                <w:sz w:val="18"/>
                <w:szCs w:val="18"/>
              </w:rPr>
              <w:t xml:space="preserve">PKU </w:t>
            </w:r>
            <w:proofErr w:type="spellStart"/>
            <w:r w:rsidRPr="007A713C">
              <w:rPr>
                <w:rFonts w:ascii="Arial" w:hAnsi="Arial" w:cs="Arial"/>
                <w:spacing w:val="-2"/>
                <w:sz w:val="18"/>
                <w:szCs w:val="18"/>
              </w:rPr>
              <w:t>Cooler</w:t>
            </w:r>
            <w:proofErr w:type="spellEnd"/>
            <w:r w:rsidRPr="007A713C">
              <w:rPr>
                <w:rFonts w:ascii="Arial" w:hAnsi="Arial" w:cs="Arial"/>
                <w:spacing w:val="-2"/>
                <w:sz w:val="18"/>
                <w:szCs w:val="18"/>
              </w:rPr>
              <w:t xml:space="preserve"> 15 </w:t>
            </w:r>
            <w:proofErr w:type="spellStart"/>
            <w:r w:rsidRPr="007A713C">
              <w:rPr>
                <w:rFonts w:ascii="Arial" w:hAnsi="Arial" w:cs="Arial"/>
                <w:spacing w:val="-2"/>
                <w:sz w:val="18"/>
                <w:szCs w:val="18"/>
              </w:rPr>
              <w:t>geel</w:t>
            </w:r>
            <w:proofErr w:type="spellEnd"/>
            <w:r w:rsidRPr="007A713C">
              <w:rPr>
                <w:rFonts w:ascii="Arial" w:hAnsi="Arial" w:cs="Arial"/>
                <w:spacing w:val="-2"/>
                <w:sz w:val="18"/>
                <w:szCs w:val="18"/>
              </w:rPr>
              <w:t xml:space="preserve"> / jaune</w:t>
            </w:r>
          </w:p>
          <w:p w14:paraId="03ECD6D5"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(Vitaflo International Limited)</w:t>
            </w:r>
          </w:p>
        </w:tc>
        <w:tc>
          <w:tcPr>
            <w:tcW w:w="690" w:type="dxa"/>
            <w:tcBorders>
              <w:top w:val="single" w:sz="4" w:space="0" w:color="auto"/>
              <w:left w:val="single" w:sz="4" w:space="0" w:color="auto"/>
              <w:bottom w:val="nil"/>
              <w:right w:val="single" w:sz="4" w:space="0" w:color="auto"/>
            </w:tcBorders>
          </w:tcPr>
          <w:p w14:paraId="2FFA63F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14:paraId="33DA22F2"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p>
        </w:tc>
        <w:tc>
          <w:tcPr>
            <w:tcW w:w="1251" w:type="dxa"/>
            <w:tcBorders>
              <w:top w:val="single" w:sz="4" w:space="0" w:color="auto"/>
              <w:left w:val="single" w:sz="4" w:space="0" w:color="auto"/>
              <w:bottom w:val="nil"/>
              <w:right w:val="single" w:sz="4" w:space="0" w:color="auto"/>
            </w:tcBorders>
          </w:tcPr>
          <w:p w14:paraId="527B6F6F"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p>
        </w:tc>
        <w:tc>
          <w:tcPr>
            <w:tcW w:w="1098" w:type="dxa"/>
            <w:tcBorders>
              <w:top w:val="single" w:sz="4" w:space="0" w:color="auto"/>
              <w:left w:val="single" w:sz="4" w:space="0" w:color="auto"/>
              <w:bottom w:val="nil"/>
              <w:right w:val="single" w:sz="4" w:space="0" w:color="auto"/>
            </w:tcBorders>
          </w:tcPr>
          <w:p w14:paraId="646EE72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14:paraId="0DA6268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A5C51FD" w14:textId="77777777" w:rsidTr="00C30216">
        <w:tc>
          <w:tcPr>
            <w:tcW w:w="985" w:type="dxa"/>
            <w:tcBorders>
              <w:top w:val="nil"/>
              <w:left w:val="single" w:sz="4" w:space="0" w:color="auto"/>
              <w:bottom w:val="nil"/>
              <w:right w:val="single" w:sz="4" w:space="0" w:color="auto"/>
            </w:tcBorders>
          </w:tcPr>
          <w:p w14:paraId="3532584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7728C10"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eastAsia="Calibri" w:hAnsi="Arial" w:cs="Arial"/>
                <w:spacing w:val="-2"/>
                <w:sz w:val="18"/>
                <w:szCs w:val="18"/>
                <w:lang w:eastAsia="zh-CN"/>
              </w:rPr>
              <w:t>3674-918</w:t>
            </w:r>
          </w:p>
        </w:tc>
        <w:tc>
          <w:tcPr>
            <w:tcW w:w="3181" w:type="dxa"/>
            <w:tcBorders>
              <w:top w:val="nil"/>
              <w:left w:val="single" w:sz="4" w:space="0" w:color="auto"/>
              <w:bottom w:val="nil"/>
              <w:right w:val="single" w:sz="4" w:space="0" w:color="auto"/>
            </w:tcBorders>
          </w:tcPr>
          <w:p w14:paraId="307438F3"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noProof/>
                <w:sz w:val="18"/>
                <w:szCs w:val="18"/>
                <w:lang w:val="nl-BE"/>
              </w:rPr>
              <w:t>30 x 130 ml</w:t>
            </w:r>
          </w:p>
        </w:tc>
        <w:tc>
          <w:tcPr>
            <w:tcW w:w="690" w:type="dxa"/>
            <w:tcBorders>
              <w:top w:val="nil"/>
              <w:left w:val="single" w:sz="4" w:space="0" w:color="auto"/>
              <w:bottom w:val="nil"/>
              <w:right w:val="single" w:sz="4" w:space="0" w:color="auto"/>
            </w:tcBorders>
          </w:tcPr>
          <w:p w14:paraId="75B994C5"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6B8D493E" w14:textId="77777777" w:rsidR="007A713C" w:rsidRPr="007A713C" w:rsidRDefault="007A713C" w:rsidP="007A713C">
            <w:pPr>
              <w:tabs>
                <w:tab w:val="left" w:pos="-120"/>
                <w:tab w:val="left" w:pos="211"/>
                <w:tab w:val="left" w:pos="459"/>
              </w:tabs>
              <w:spacing w:before="40" w:after="54" w:line="240" w:lineRule="auto"/>
              <w:rPr>
                <w:rFonts w:ascii="Arial" w:hAnsi="Arial"/>
                <w:sz w:val="18"/>
              </w:rPr>
            </w:pPr>
            <w:r w:rsidRPr="007A713C">
              <w:rPr>
                <w:rFonts w:ascii="Arial" w:hAnsi="Arial" w:cs="Arial"/>
                <w:sz w:val="18"/>
                <w:szCs w:val="18"/>
              </w:rPr>
              <w:t>375,00</w:t>
            </w:r>
          </w:p>
        </w:tc>
        <w:tc>
          <w:tcPr>
            <w:tcW w:w="1251" w:type="dxa"/>
            <w:tcBorders>
              <w:top w:val="nil"/>
              <w:left w:val="single" w:sz="4" w:space="0" w:color="auto"/>
              <w:bottom w:val="nil"/>
              <w:right w:val="single" w:sz="4" w:space="0" w:color="auto"/>
            </w:tcBorders>
            <w:shd w:val="clear" w:color="auto" w:fill="auto"/>
          </w:tcPr>
          <w:p w14:paraId="263FBD25" w14:textId="77777777" w:rsidR="007A713C" w:rsidRPr="007A713C" w:rsidRDefault="007A713C" w:rsidP="007A713C">
            <w:pPr>
              <w:tabs>
                <w:tab w:val="left" w:pos="-120"/>
                <w:tab w:val="left" w:pos="211"/>
                <w:tab w:val="left" w:pos="459"/>
              </w:tabs>
              <w:spacing w:before="40" w:after="54" w:line="240" w:lineRule="auto"/>
              <w:rPr>
                <w:rFonts w:ascii="Arial" w:hAnsi="Arial"/>
                <w:sz w:val="18"/>
              </w:rPr>
            </w:pPr>
            <w:r w:rsidRPr="007A713C">
              <w:rPr>
                <w:rFonts w:ascii="Arial" w:hAnsi="Arial" w:cs="Arial"/>
                <w:sz w:val="18"/>
                <w:szCs w:val="18"/>
              </w:rPr>
              <w:t>375,00</w:t>
            </w:r>
          </w:p>
        </w:tc>
        <w:tc>
          <w:tcPr>
            <w:tcW w:w="1098" w:type="dxa"/>
            <w:tcBorders>
              <w:top w:val="nil"/>
              <w:left w:val="single" w:sz="4" w:space="0" w:color="auto"/>
              <w:bottom w:val="nil"/>
              <w:right w:val="single" w:sz="4" w:space="0" w:color="auto"/>
            </w:tcBorders>
            <w:shd w:val="clear" w:color="auto" w:fill="auto"/>
          </w:tcPr>
          <w:p w14:paraId="7648046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43DD42E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r>
      <w:tr w:rsidR="007A713C" w:rsidRPr="007A713C" w14:paraId="7A393E32" w14:textId="77777777" w:rsidTr="00C30216">
        <w:tc>
          <w:tcPr>
            <w:tcW w:w="985" w:type="dxa"/>
            <w:tcBorders>
              <w:top w:val="nil"/>
              <w:left w:val="single" w:sz="4" w:space="0" w:color="auto"/>
              <w:bottom w:val="nil"/>
              <w:right w:val="single" w:sz="4" w:space="0" w:color="auto"/>
            </w:tcBorders>
          </w:tcPr>
          <w:p w14:paraId="62C227F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4D84B68D"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z w:val="18"/>
                <w:szCs w:val="18"/>
                <w:lang w:val="fr-FR"/>
              </w:rPr>
              <w:t>7002-041</w:t>
            </w:r>
          </w:p>
        </w:tc>
        <w:tc>
          <w:tcPr>
            <w:tcW w:w="3181" w:type="dxa"/>
            <w:tcBorders>
              <w:top w:val="nil"/>
              <w:left w:val="single" w:sz="4" w:space="0" w:color="auto"/>
              <w:bottom w:val="nil"/>
              <w:right w:val="single" w:sz="4" w:space="0" w:color="auto"/>
            </w:tcBorders>
          </w:tcPr>
          <w:p w14:paraId="775C2E6A"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 1 x 130 ml</w:t>
            </w:r>
          </w:p>
        </w:tc>
        <w:tc>
          <w:tcPr>
            <w:tcW w:w="690" w:type="dxa"/>
            <w:tcBorders>
              <w:top w:val="nil"/>
              <w:left w:val="single" w:sz="4" w:space="0" w:color="auto"/>
              <w:bottom w:val="nil"/>
              <w:right w:val="single" w:sz="4" w:space="0" w:color="auto"/>
            </w:tcBorders>
          </w:tcPr>
          <w:p w14:paraId="266D87A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14:paraId="52F8ED59"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r w:rsidRPr="007A713C">
              <w:rPr>
                <w:rFonts w:ascii="Arial" w:hAnsi="Arial" w:cs="Arial"/>
                <w:sz w:val="18"/>
                <w:szCs w:val="18"/>
              </w:rPr>
              <w:t>11,6850</w:t>
            </w:r>
          </w:p>
        </w:tc>
        <w:tc>
          <w:tcPr>
            <w:tcW w:w="1251" w:type="dxa"/>
            <w:tcBorders>
              <w:top w:val="nil"/>
              <w:left w:val="single" w:sz="4" w:space="0" w:color="auto"/>
              <w:bottom w:val="nil"/>
              <w:right w:val="single" w:sz="4" w:space="0" w:color="auto"/>
            </w:tcBorders>
            <w:shd w:val="clear" w:color="auto" w:fill="auto"/>
          </w:tcPr>
          <w:p w14:paraId="32B66293"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r w:rsidRPr="007A713C">
              <w:rPr>
                <w:rFonts w:ascii="Arial" w:hAnsi="Arial" w:cs="Arial"/>
                <w:sz w:val="18"/>
                <w:szCs w:val="18"/>
              </w:rPr>
              <w:t>11,6850</w:t>
            </w:r>
          </w:p>
        </w:tc>
        <w:tc>
          <w:tcPr>
            <w:tcW w:w="1098" w:type="dxa"/>
            <w:tcBorders>
              <w:top w:val="nil"/>
              <w:left w:val="single" w:sz="4" w:space="0" w:color="auto"/>
              <w:bottom w:val="nil"/>
              <w:right w:val="single" w:sz="4" w:space="0" w:color="auto"/>
            </w:tcBorders>
          </w:tcPr>
          <w:p w14:paraId="19F062D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14:paraId="360BB55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746E952" w14:textId="77777777" w:rsidTr="00C30216">
        <w:tc>
          <w:tcPr>
            <w:tcW w:w="985" w:type="dxa"/>
            <w:tcBorders>
              <w:top w:val="nil"/>
              <w:left w:val="single" w:sz="4" w:space="0" w:color="auto"/>
              <w:bottom w:val="single" w:sz="4" w:space="0" w:color="auto"/>
              <w:right w:val="single" w:sz="4" w:space="0" w:color="auto"/>
            </w:tcBorders>
          </w:tcPr>
          <w:p w14:paraId="0113F1B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752C9C2B"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z w:val="18"/>
                <w:szCs w:val="18"/>
                <w:lang w:val="fr-FR"/>
              </w:rPr>
              <w:t>7002-041</w:t>
            </w:r>
          </w:p>
        </w:tc>
        <w:tc>
          <w:tcPr>
            <w:tcW w:w="3181" w:type="dxa"/>
            <w:tcBorders>
              <w:top w:val="nil"/>
              <w:left w:val="single" w:sz="4" w:space="0" w:color="auto"/>
              <w:bottom w:val="single" w:sz="4" w:space="0" w:color="auto"/>
              <w:right w:val="single" w:sz="4" w:space="0" w:color="auto"/>
            </w:tcBorders>
          </w:tcPr>
          <w:p w14:paraId="4B7021A5"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 1 x 130 ml</w:t>
            </w:r>
          </w:p>
        </w:tc>
        <w:tc>
          <w:tcPr>
            <w:tcW w:w="690" w:type="dxa"/>
            <w:tcBorders>
              <w:top w:val="nil"/>
              <w:left w:val="single" w:sz="4" w:space="0" w:color="auto"/>
              <w:bottom w:val="single" w:sz="4" w:space="0" w:color="auto"/>
              <w:right w:val="single" w:sz="4" w:space="0" w:color="auto"/>
            </w:tcBorders>
          </w:tcPr>
          <w:p w14:paraId="27C79E4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14:paraId="300F830D"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r w:rsidRPr="007A713C">
              <w:rPr>
                <w:rFonts w:ascii="Arial" w:hAnsi="Arial" w:cs="Arial"/>
                <w:sz w:val="18"/>
                <w:szCs w:val="18"/>
              </w:rPr>
              <w:t>11,4480</w:t>
            </w:r>
          </w:p>
        </w:tc>
        <w:tc>
          <w:tcPr>
            <w:tcW w:w="1251" w:type="dxa"/>
            <w:tcBorders>
              <w:top w:val="nil"/>
              <w:left w:val="single" w:sz="4" w:space="0" w:color="auto"/>
              <w:bottom w:val="single" w:sz="4" w:space="0" w:color="auto"/>
              <w:right w:val="single" w:sz="4" w:space="0" w:color="auto"/>
            </w:tcBorders>
            <w:shd w:val="clear" w:color="auto" w:fill="auto"/>
          </w:tcPr>
          <w:p w14:paraId="5E235639"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r w:rsidRPr="007A713C">
              <w:rPr>
                <w:rFonts w:ascii="Arial" w:hAnsi="Arial" w:cs="Arial"/>
                <w:sz w:val="18"/>
                <w:szCs w:val="18"/>
              </w:rPr>
              <w:t>11,4480</w:t>
            </w:r>
          </w:p>
        </w:tc>
        <w:tc>
          <w:tcPr>
            <w:tcW w:w="1098" w:type="dxa"/>
            <w:tcBorders>
              <w:top w:val="nil"/>
              <w:left w:val="single" w:sz="4" w:space="0" w:color="auto"/>
              <w:bottom w:val="single" w:sz="4" w:space="0" w:color="auto"/>
              <w:right w:val="single" w:sz="4" w:space="0" w:color="auto"/>
            </w:tcBorders>
          </w:tcPr>
          <w:p w14:paraId="0CAFB40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14:paraId="4B99686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D72B4A2" w14:textId="77777777" w:rsidTr="00C30216">
        <w:tc>
          <w:tcPr>
            <w:tcW w:w="985" w:type="dxa"/>
            <w:tcBorders>
              <w:top w:val="single" w:sz="4" w:space="0" w:color="auto"/>
              <w:left w:val="single" w:sz="4" w:space="0" w:color="auto"/>
              <w:bottom w:val="nil"/>
              <w:right w:val="single" w:sz="4" w:space="0" w:color="auto"/>
            </w:tcBorders>
          </w:tcPr>
          <w:p w14:paraId="5671C794" w14:textId="1C7D6CEB"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A</w:t>
            </w:r>
          </w:p>
        </w:tc>
        <w:tc>
          <w:tcPr>
            <w:tcW w:w="1310" w:type="dxa"/>
            <w:tcBorders>
              <w:top w:val="single" w:sz="4" w:space="0" w:color="auto"/>
              <w:left w:val="single" w:sz="4" w:space="0" w:color="auto"/>
              <w:bottom w:val="nil"/>
              <w:right w:val="single" w:sz="4" w:space="0" w:color="auto"/>
            </w:tcBorders>
          </w:tcPr>
          <w:p w14:paraId="66025BF8"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p>
        </w:tc>
        <w:tc>
          <w:tcPr>
            <w:tcW w:w="3181" w:type="dxa"/>
            <w:tcBorders>
              <w:top w:val="single" w:sz="4" w:space="0" w:color="auto"/>
              <w:left w:val="single" w:sz="4" w:space="0" w:color="auto"/>
              <w:bottom w:val="nil"/>
              <w:right w:val="single" w:sz="4" w:space="0" w:color="auto"/>
            </w:tcBorders>
          </w:tcPr>
          <w:p w14:paraId="038F25D2"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rPr>
            </w:pPr>
            <w:r w:rsidRPr="007A713C">
              <w:rPr>
                <w:rFonts w:ascii="Arial" w:hAnsi="Arial" w:cs="Arial"/>
                <w:spacing w:val="-2"/>
                <w:sz w:val="18"/>
                <w:szCs w:val="18"/>
              </w:rPr>
              <w:t xml:space="preserve">PKU </w:t>
            </w:r>
            <w:proofErr w:type="spellStart"/>
            <w:r w:rsidRPr="007A713C">
              <w:rPr>
                <w:rFonts w:ascii="Arial" w:hAnsi="Arial" w:cs="Arial"/>
                <w:spacing w:val="-2"/>
                <w:sz w:val="18"/>
                <w:szCs w:val="18"/>
              </w:rPr>
              <w:t>Cooler</w:t>
            </w:r>
            <w:proofErr w:type="spellEnd"/>
            <w:r w:rsidRPr="007A713C">
              <w:rPr>
                <w:rFonts w:ascii="Arial" w:hAnsi="Arial" w:cs="Arial"/>
                <w:spacing w:val="-2"/>
                <w:sz w:val="18"/>
                <w:szCs w:val="18"/>
              </w:rPr>
              <w:t xml:space="preserve"> 20 </w:t>
            </w:r>
            <w:proofErr w:type="spellStart"/>
            <w:r w:rsidRPr="007A713C">
              <w:rPr>
                <w:rFonts w:ascii="Arial" w:hAnsi="Arial" w:cs="Arial"/>
                <w:spacing w:val="-2"/>
                <w:sz w:val="18"/>
                <w:szCs w:val="18"/>
              </w:rPr>
              <w:t>geel</w:t>
            </w:r>
            <w:proofErr w:type="spellEnd"/>
            <w:r w:rsidRPr="007A713C">
              <w:rPr>
                <w:rFonts w:ascii="Arial" w:hAnsi="Arial" w:cs="Arial"/>
                <w:spacing w:val="-2"/>
                <w:sz w:val="18"/>
                <w:szCs w:val="18"/>
              </w:rPr>
              <w:t xml:space="preserve"> / jaune</w:t>
            </w:r>
          </w:p>
          <w:p w14:paraId="25AA8BE8"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(Vitaflo International Limited)</w:t>
            </w:r>
          </w:p>
        </w:tc>
        <w:tc>
          <w:tcPr>
            <w:tcW w:w="690" w:type="dxa"/>
            <w:tcBorders>
              <w:top w:val="single" w:sz="4" w:space="0" w:color="auto"/>
              <w:left w:val="single" w:sz="4" w:space="0" w:color="auto"/>
              <w:bottom w:val="nil"/>
              <w:right w:val="single" w:sz="4" w:space="0" w:color="auto"/>
            </w:tcBorders>
          </w:tcPr>
          <w:p w14:paraId="1AC619F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14:paraId="3CDF455E"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p>
        </w:tc>
        <w:tc>
          <w:tcPr>
            <w:tcW w:w="1251" w:type="dxa"/>
            <w:tcBorders>
              <w:top w:val="single" w:sz="4" w:space="0" w:color="auto"/>
              <w:left w:val="single" w:sz="4" w:space="0" w:color="auto"/>
              <w:bottom w:val="nil"/>
              <w:right w:val="single" w:sz="4" w:space="0" w:color="auto"/>
            </w:tcBorders>
          </w:tcPr>
          <w:p w14:paraId="5C74EDCE"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p>
        </w:tc>
        <w:tc>
          <w:tcPr>
            <w:tcW w:w="1098" w:type="dxa"/>
            <w:tcBorders>
              <w:top w:val="single" w:sz="4" w:space="0" w:color="auto"/>
              <w:left w:val="single" w:sz="4" w:space="0" w:color="auto"/>
              <w:bottom w:val="nil"/>
              <w:right w:val="single" w:sz="4" w:space="0" w:color="auto"/>
            </w:tcBorders>
          </w:tcPr>
          <w:p w14:paraId="0CD3DCB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14:paraId="36C6388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A67B0CF" w14:textId="77777777" w:rsidTr="00C30216">
        <w:tc>
          <w:tcPr>
            <w:tcW w:w="985" w:type="dxa"/>
            <w:tcBorders>
              <w:top w:val="nil"/>
              <w:left w:val="single" w:sz="4" w:space="0" w:color="auto"/>
              <w:bottom w:val="nil"/>
              <w:right w:val="single" w:sz="4" w:space="0" w:color="auto"/>
            </w:tcBorders>
          </w:tcPr>
          <w:p w14:paraId="648889C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51AC340"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pacing w:val="-2"/>
                <w:sz w:val="18"/>
                <w:szCs w:val="18"/>
                <w:lang w:val="fr-FR"/>
              </w:rPr>
              <w:t>3674-926</w:t>
            </w:r>
          </w:p>
        </w:tc>
        <w:tc>
          <w:tcPr>
            <w:tcW w:w="3181" w:type="dxa"/>
            <w:tcBorders>
              <w:top w:val="nil"/>
              <w:left w:val="single" w:sz="4" w:space="0" w:color="auto"/>
              <w:bottom w:val="nil"/>
              <w:right w:val="single" w:sz="4" w:space="0" w:color="auto"/>
            </w:tcBorders>
          </w:tcPr>
          <w:p w14:paraId="4EC16948"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noProof/>
                <w:sz w:val="18"/>
                <w:szCs w:val="18"/>
                <w:lang w:val="nl-BE"/>
              </w:rPr>
              <w:t>30 x 174 ml</w:t>
            </w:r>
          </w:p>
        </w:tc>
        <w:tc>
          <w:tcPr>
            <w:tcW w:w="690" w:type="dxa"/>
            <w:tcBorders>
              <w:top w:val="nil"/>
              <w:left w:val="single" w:sz="4" w:space="0" w:color="auto"/>
              <w:bottom w:val="nil"/>
              <w:right w:val="single" w:sz="4" w:space="0" w:color="auto"/>
            </w:tcBorders>
          </w:tcPr>
          <w:p w14:paraId="6CF0D2BC"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6DD15F7E"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rPr>
            </w:pPr>
            <w:r w:rsidRPr="007A713C">
              <w:rPr>
                <w:rFonts w:ascii="Arial" w:hAnsi="Arial"/>
                <w:sz w:val="18"/>
              </w:rPr>
              <w:t>500,00</w:t>
            </w:r>
          </w:p>
        </w:tc>
        <w:tc>
          <w:tcPr>
            <w:tcW w:w="1251" w:type="dxa"/>
            <w:tcBorders>
              <w:top w:val="nil"/>
              <w:left w:val="single" w:sz="4" w:space="0" w:color="auto"/>
              <w:bottom w:val="nil"/>
              <w:right w:val="single" w:sz="4" w:space="0" w:color="auto"/>
            </w:tcBorders>
            <w:shd w:val="clear" w:color="auto" w:fill="auto"/>
          </w:tcPr>
          <w:p w14:paraId="144965E1"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rPr>
            </w:pPr>
            <w:r w:rsidRPr="007A713C">
              <w:rPr>
                <w:rFonts w:ascii="Arial" w:hAnsi="Arial"/>
                <w:sz w:val="18"/>
              </w:rPr>
              <w:t>500,00</w:t>
            </w:r>
          </w:p>
        </w:tc>
        <w:tc>
          <w:tcPr>
            <w:tcW w:w="1098" w:type="dxa"/>
            <w:tcBorders>
              <w:top w:val="nil"/>
              <w:left w:val="single" w:sz="4" w:space="0" w:color="auto"/>
              <w:bottom w:val="nil"/>
              <w:right w:val="single" w:sz="4" w:space="0" w:color="auto"/>
            </w:tcBorders>
            <w:shd w:val="clear" w:color="auto" w:fill="auto"/>
          </w:tcPr>
          <w:p w14:paraId="5ED61B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56D73D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r>
      <w:tr w:rsidR="007A713C" w:rsidRPr="007A713C" w14:paraId="5F6CE143" w14:textId="77777777" w:rsidTr="00C30216">
        <w:tc>
          <w:tcPr>
            <w:tcW w:w="985" w:type="dxa"/>
            <w:tcBorders>
              <w:top w:val="nil"/>
              <w:left w:val="single" w:sz="4" w:space="0" w:color="auto"/>
              <w:bottom w:val="nil"/>
              <w:right w:val="single" w:sz="4" w:space="0" w:color="auto"/>
            </w:tcBorders>
          </w:tcPr>
          <w:p w14:paraId="16F6BD6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12CE02B3"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z w:val="18"/>
                <w:szCs w:val="18"/>
                <w:lang w:val="fr-FR"/>
              </w:rPr>
              <w:t>7002-058</w:t>
            </w:r>
          </w:p>
        </w:tc>
        <w:tc>
          <w:tcPr>
            <w:tcW w:w="3181" w:type="dxa"/>
            <w:tcBorders>
              <w:top w:val="nil"/>
              <w:left w:val="single" w:sz="4" w:space="0" w:color="auto"/>
              <w:bottom w:val="nil"/>
              <w:right w:val="single" w:sz="4" w:space="0" w:color="auto"/>
            </w:tcBorders>
          </w:tcPr>
          <w:p w14:paraId="044A496C"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 1 x 174 ml</w:t>
            </w:r>
          </w:p>
        </w:tc>
        <w:tc>
          <w:tcPr>
            <w:tcW w:w="690" w:type="dxa"/>
            <w:tcBorders>
              <w:top w:val="nil"/>
              <w:left w:val="single" w:sz="4" w:space="0" w:color="auto"/>
              <w:bottom w:val="nil"/>
              <w:right w:val="single" w:sz="4" w:space="0" w:color="auto"/>
            </w:tcBorders>
          </w:tcPr>
          <w:p w14:paraId="30EF772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14:paraId="6DBAA825"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r w:rsidRPr="007A713C">
              <w:rPr>
                <w:rFonts w:ascii="Arial" w:hAnsi="Arial"/>
                <w:sz w:val="18"/>
              </w:rPr>
              <w:t>15,5010</w:t>
            </w:r>
          </w:p>
        </w:tc>
        <w:tc>
          <w:tcPr>
            <w:tcW w:w="1251" w:type="dxa"/>
            <w:tcBorders>
              <w:top w:val="nil"/>
              <w:left w:val="single" w:sz="4" w:space="0" w:color="auto"/>
              <w:bottom w:val="nil"/>
              <w:right w:val="single" w:sz="4" w:space="0" w:color="auto"/>
            </w:tcBorders>
            <w:shd w:val="clear" w:color="auto" w:fill="auto"/>
          </w:tcPr>
          <w:p w14:paraId="2CD18E40"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r w:rsidRPr="007A713C">
              <w:rPr>
                <w:rFonts w:ascii="Arial" w:hAnsi="Arial"/>
                <w:sz w:val="18"/>
              </w:rPr>
              <w:t>15,5010</w:t>
            </w:r>
          </w:p>
        </w:tc>
        <w:tc>
          <w:tcPr>
            <w:tcW w:w="1098" w:type="dxa"/>
            <w:tcBorders>
              <w:top w:val="nil"/>
              <w:left w:val="single" w:sz="4" w:space="0" w:color="auto"/>
              <w:bottom w:val="nil"/>
              <w:right w:val="single" w:sz="4" w:space="0" w:color="auto"/>
            </w:tcBorders>
          </w:tcPr>
          <w:p w14:paraId="7E4AFBF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14:paraId="1DB2622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C1A74D3" w14:textId="77777777" w:rsidTr="00C30216">
        <w:tc>
          <w:tcPr>
            <w:tcW w:w="985" w:type="dxa"/>
            <w:tcBorders>
              <w:top w:val="nil"/>
              <w:left w:val="single" w:sz="4" w:space="0" w:color="auto"/>
              <w:bottom w:val="single" w:sz="4" w:space="0" w:color="auto"/>
              <w:right w:val="single" w:sz="4" w:space="0" w:color="auto"/>
            </w:tcBorders>
          </w:tcPr>
          <w:p w14:paraId="6F0AB8C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095FAAA6"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z w:val="18"/>
                <w:szCs w:val="18"/>
                <w:lang w:val="fr-FR"/>
              </w:rPr>
              <w:t>7002-058</w:t>
            </w:r>
          </w:p>
        </w:tc>
        <w:tc>
          <w:tcPr>
            <w:tcW w:w="3181" w:type="dxa"/>
            <w:tcBorders>
              <w:top w:val="nil"/>
              <w:left w:val="single" w:sz="4" w:space="0" w:color="auto"/>
              <w:bottom w:val="single" w:sz="4" w:space="0" w:color="auto"/>
              <w:right w:val="single" w:sz="4" w:space="0" w:color="auto"/>
            </w:tcBorders>
          </w:tcPr>
          <w:p w14:paraId="36225BA0"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 1 x 174 ml</w:t>
            </w:r>
          </w:p>
        </w:tc>
        <w:tc>
          <w:tcPr>
            <w:tcW w:w="690" w:type="dxa"/>
            <w:tcBorders>
              <w:top w:val="nil"/>
              <w:left w:val="single" w:sz="4" w:space="0" w:color="auto"/>
              <w:bottom w:val="single" w:sz="4" w:space="0" w:color="auto"/>
              <w:right w:val="single" w:sz="4" w:space="0" w:color="auto"/>
            </w:tcBorders>
          </w:tcPr>
          <w:p w14:paraId="5F21E13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14:paraId="31CAD261"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r w:rsidRPr="007A713C">
              <w:rPr>
                <w:rFonts w:ascii="Arial" w:hAnsi="Arial"/>
                <w:sz w:val="18"/>
              </w:rPr>
              <w:t>15,2640</w:t>
            </w:r>
          </w:p>
        </w:tc>
        <w:tc>
          <w:tcPr>
            <w:tcW w:w="1251" w:type="dxa"/>
            <w:tcBorders>
              <w:top w:val="nil"/>
              <w:left w:val="single" w:sz="4" w:space="0" w:color="auto"/>
              <w:bottom w:val="single" w:sz="4" w:space="0" w:color="auto"/>
              <w:right w:val="single" w:sz="4" w:space="0" w:color="auto"/>
            </w:tcBorders>
            <w:shd w:val="clear" w:color="auto" w:fill="auto"/>
          </w:tcPr>
          <w:p w14:paraId="4CF59852"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r w:rsidRPr="007A713C">
              <w:rPr>
                <w:rFonts w:ascii="Arial" w:hAnsi="Arial"/>
                <w:sz w:val="18"/>
              </w:rPr>
              <w:t>15,2640</w:t>
            </w:r>
          </w:p>
        </w:tc>
        <w:tc>
          <w:tcPr>
            <w:tcW w:w="1098" w:type="dxa"/>
            <w:tcBorders>
              <w:top w:val="nil"/>
              <w:left w:val="single" w:sz="4" w:space="0" w:color="auto"/>
              <w:bottom w:val="single" w:sz="4" w:space="0" w:color="auto"/>
              <w:right w:val="single" w:sz="4" w:space="0" w:color="auto"/>
            </w:tcBorders>
          </w:tcPr>
          <w:p w14:paraId="04E16DC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14:paraId="573CA1D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C3B740A" w14:textId="77777777" w:rsidTr="00C30216">
        <w:tc>
          <w:tcPr>
            <w:tcW w:w="985" w:type="dxa"/>
            <w:tcBorders>
              <w:top w:val="single" w:sz="4" w:space="0" w:color="auto"/>
              <w:left w:val="single" w:sz="4" w:space="0" w:color="auto"/>
              <w:right w:val="single" w:sz="4" w:space="0" w:color="auto"/>
            </w:tcBorders>
          </w:tcPr>
          <w:p w14:paraId="2E009ED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8D97B6F"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A614469" w14:textId="570489C9" w:rsidR="007A713C" w:rsidRPr="007A713C" w:rsidRDefault="007A713C" w:rsidP="003A2602">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PKU E</w:t>
            </w:r>
            <w:r w:rsidR="003A2602">
              <w:rPr>
                <w:rFonts w:ascii="Arial" w:eastAsia="Times New Roman" w:hAnsi="Arial" w:cs="Times New Roman"/>
                <w:spacing w:val="-2"/>
                <w:sz w:val="18"/>
                <w:szCs w:val="20"/>
                <w:lang w:val="fr-FR" w:eastAsia="nl-NL"/>
              </w:rPr>
              <w:t>xpress</w:t>
            </w:r>
            <w:r w:rsidRPr="007A713C">
              <w:rPr>
                <w:rFonts w:ascii="Arial" w:eastAsia="Times New Roman" w:hAnsi="Arial" w:cs="Times New Roman"/>
                <w:spacing w:val="-2"/>
                <w:sz w:val="18"/>
                <w:szCs w:val="20"/>
                <w:lang w:val="fr-FR" w:eastAsia="nl-NL"/>
              </w:rPr>
              <w:t xml:space="preserve"> 15 non aromatisé / niet </w:t>
            </w:r>
            <w:proofErr w:type="spellStart"/>
            <w:r w:rsidRPr="007A713C">
              <w:rPr>
                <w:rFonts w:ascii="Arial" w:eastAsia="Times New Roman" w:hAnsi="Arial" w:cs="Times New Roman"/>
                <w:spacing w:val="-2"/>
                <w:sz w:val="18"/>
                <w:szCs w:val="20"/>
                <w:lang w:val="fr-FR" w:eastAsia="nl-NL"/>
              </w:rPr>
              <w:t>gearomatiseerd</w:t>
            </w:r>
            <w:proofErr w:type="spellEnd"/>
            <w:r w:rsidRPr="007A713C">
              <w:rPr>
                <w:rFonts w:ascii="Arial" w:eastAsia="Times New Roman" w:hAnsi="Arial" w:cs="Times New Roman"/>
                <w:spacing w:val="-2"/>
                <w:sz w:val="18"/>
                <w:szCs w:val="20"/>
                <w:lang w:val="fr-FR" w:eastAsia="nl-NL"/>
              </w:rPr>
              <w:br/>
              <w:t>(</w:t>
            </w:r>
            <w:r w:rsidRPr="007A713C">
              <w:rPr>
                <w:rFonts w:ascii="Arial" w:eastAsia="Times New Roman" w:hAnsi="Arial" w:cs="Arial"/>
                <w:sz w:val="18"/>
                <w:szCs w:val="18"/>
                <w:lang w:val="nl-NL" w:eastAsia="nl-NL"/>
              </w:rPr>
              <w:t>Vitaflo International Limited</w:t>
            </w:r>
            <w:r w:rsidRPr="007A713C">
              <w:rPr>
                <w:rFonts w:ascii="Arial" w:eastAsia="Times New Roman" w:hAnsi="Arial" w:cs="Times New Roman"/>
                <w:spacing w:val="-2"/>
                <w:sz w:val="18"/>
                <w:szCs w:val="20"/>
                <w:lang w:val="fr-FR" w:eastAsia="nl-NL"/>
              </w:rPr>
              <w:t>)</w:t>
            </w:r>
          </w:p>
        </w:tc>
        <w:tc>
          <w:tcPr>
            <w:tcW w:w="690" w:type="dxa"/>
            <w:tcBorders>
              <w:top w:val="single" w:sz="4" w:space="0" w:color="auto"/>
              <w:left w:val="single" w:sz="4" w:space="0" w:color="auto"/>
              <w:right w:val="single" w:sz="4" w:space="0" w:color="auto"/>
            </w:tcBorders>
          </w:tcPr>
          <w:p w14:paraId="008A705A"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14:paraId="5A04D814"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14:paraId="06E257A1"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14:paraId="34486AB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14:paraId="5931F2C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7A713C" w:rsidRPr="007A713C" w14:paraId="2E257112" w14:textId="77777777" w:rsidTr="00C30216">
        <w:tc>
          <w:tcPr>
            <w:tcW w:w="985" w:type="dxa"/>
            <w:tcBorders>
              <w:left w:val="single" w:sz="4" w:space="0" w:color="auto"/>
              <w:right w:val="single" w:sz="4" w:space="0" w:color="auto"/>
            </w:tcBorders>
          </w:tcPr>
          <w:p w14:paraId="3FDF82D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fr-FR" w:eastAsia="nl-NL"/>
              </w:rPr>
            </w:pPr>
          </w:p>
        </w:tc>
        <w:tc>
          <w:tcPr>
            <w:tcW w:w="1310" w:type="dxa"/>
            <w:tcBorders>
              <w:left w:val="single" w:sz="4" w:space="0" w:color="auto"/>
              <w:right w:val="single" w:sz="4" w:space="0" w:color="auto"/>
            </w:tcBorders>
          </w:tcPr>
          <w:p w14:paraId="7CAC536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3050-242</w:t>
            </w:r>
          </w:p>
        </w:tc>
        <w:tc>
          <w:tcPr>
            <w:tcW w:w="3181" w:type="dxa"/>
            <w:tcBorders>
              <w:left w:val="single" w:sz="4" w:space="0" w:color="auto"/>
              <w:right w:val="single" w:sz="4" w:space="0" w:color="auto"/>
            </w:tcBorders>
          </w:tcPr>
          <w:p w14:paraId="7A080DD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14:paraId="22092F9B"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5574101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343,72</w:t>
            </w:r>
          </w:p>
        </w:tc>
        <w:tc>
          <w:tcPr>
            <w:tcW w:w="1251" w:type="dxa"/>
            <w:tcBorders>
              <w:left w:val="single" w:sz="4" w:space="0" w:color="auto"/>
              <w:right w:val="single" w:sz="4" w:space="0" w:color="auto"/>
            </w:tcBorders>
          </w:tcPr>
          <w:p w14:paraId="6099564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343,72</w:t>
            </w:r>
          </w:p>
        </w:tc>
        <w:tc>
          <w:tcPr>
            <w:tcW w:w="1098" w:type="dxa"/>
            <w:tcBorders>
              <w:left w:val="single" w:sz="4" w:space="0" w:color="auto"/>
              <w:right w:val="single" w:sz="4" w:space="0" w:color="auto"/>
            </w:tcBorders>
          </w:tcPr>
          <w:p w14:paraId="7590F16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48930E4"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7A713C" w:rsidRPr="007A713C" w14:paraId="148B806B" w14:textId="77777777" w:rsidTr="00C30216">
        <w:tc>
          <w:tcPr>
            <w:tcW w:w="985" w:type="dxa"/>
            <w:tcBorders>
              <w:left w:val="single" w:sz="4" w:space="0" w:color="auto"/>
              <w:right w:val="single" w:sz="4" w:space="0" w:color="auto"/>
            </w:tcBorders>
          </w:tcPr>
          <w:p w14:paraId="6D6F9C00"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6DC08B62"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7001-001</w:t>
            </w:r>
          </w:p>
        </w:tc>
        <w:tc>
          <w:tcPr>
            <w:tcW w:w="3181" w:type="dxa"/>
            <w:tcBorders>
              <w:left w:val="single" w:sz="4" w:space="0" w:color="auto"/>
              <w:right w:val="single" w:sz="4" w:space="0" w:color="auto"/>
            </w:tcBorders>
          </w:tcPr>
          <w:p w14:paraId="0EB0114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r w:rsidRPr="007A713C">
              <w:rPr>
                <w:rFonts w:ascii="Arial" w:eastAsia="Times New Roman" w:hAnsi="Arial" w:cs="Times New Roman"/>
                <w:sz w:val="18"/>
                <w:szCs w:val="20"/>
                <w:lang w:val="nl-NL" w:eastAsia="nl-NL"/>
              </w:rPr>
              <w:t>1 x 25 g</w:t>
            </w:r>
          </w:p>
        </w:tc>
        <w:tc>
          <w:tcPr>
            <w:tcW w:w="690" w:type="dxa"/>
            <w:tcBorders>
              <w:left w:val="single" w:sz="4" w:space="0" w:color="auto"/>
              <w:right w:val="single" w:sz="4" w:space="0" w:color="auto"/>
            </w:tcBorders>
          </w:tcPr>
          <w:p w14:paraId="1393D98A"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2A0D499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10,7310</w:t>
            </w:r>
          </w:p>
        </w:tc>
        <w:tc>
          <w:tcPr>
            <w:tcW w:w="1251" w:type="dxa"/>
            <w:tcBorders>
              <w:left w:val="single" w:sz="4" w:space="0" w:color="auto"/>
              <w:right w:val="single" w:sz="4" w:space="0" w:color="auto"/>
            </w:tcBorders>
          </w:tcPr>
          <w:p w14:paraId="5ACC0F9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10,7310</w:t>
            </w:r>
          </w:p>
        </w:tc>
        <w:tc>
          <w:tcPr>
            <w:tcW w:w="1098" w:type="dxa"/>
            <w:tcBorders>
              <w:left w:val="single" w:sz="4" w:space="0" w:color="auto"/>
              <w:right w:val="single" w:sz="4" w:space="0" w:color="auto"/>
            </w:tcBorders>
          </w:tcPr>
          <w:p w14:paraId="61803FB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0186FF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7A713C" w:rsidRPr="007A713C" w14:paraId="2CF03A7B" w14:textId="77777777" w:rsidTr="00C30216">
        <w:tc>
          <w:tcPr>
            <w:tcW w:w="985" w:type="dxa"/>
            <w:tcBorders>
              <w:left w:val="single" w:sz="4" w:space="0" w:color="auto"/>
              <w:bottom w:val="single" w:sz="4" w:space="0" w:color="auto"/>
              <w:right w:val="single" w:sz="4" w:space="0" w:color="auto"/>
            </w:tcBorders>
          </w:tcPr>
          <w:p w14:paraId="46CA32C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60A048E"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7001-001</w:t>
            </w:r>
          </w:p>
        </w:tc>
        <w:tc>
          <w:tcPr>
            <w:tcW w:w="3181" w:type="dxa"/>
            <w:tcBorders>
              <w:left w:val="single" w:sz="4" w:space="0" w:color="auto"/>
              <w:bottom w:val="single" w:sz="4" w:space="0" w:color="auto"/>
              <w:right w:val="single" w:sz="4" w:space="0" w:color="auto"/>
            </w:tcBorders>
          </w:tcPr>
          <w:p w14:paraId="595DB1B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r w:rsidRPr="007A713C">
              <w:rPr>
                <w:rFonts w:ascii="Arial" w:eastAsia="Times New Roman" w:hAnsi="Arial" w:cs="Times New Roman"/>
                <w:sz w:val="18"/>
                <w:szCs w:val="20"/>
                <w:lang w:val="nl-NL" w:eastAsia="nl-NL"/>
              </w:rPr>
              <w:t>1 x 25 g</w:t>
            </w:r>
          </w:p>
        </w:tc>
        <w:tc>
          <w:tcPr>
            <w:tcW w:w="690" w:type="dxa"/>
            <w:tcBorders>
              <w:left w:val="single" w:sz="4" w:space="0" w:color="auto"/>
              <w:bottom w:val="single" w:sz="4" w:space="0" w:color="auto"/>
              <w:right w:val="single" w:sz="4" w:space="0" w:color="auto"/>
            </w:tcBorders>
          </w:tcPr>
          <w:p w14:paraId="7A78D762"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8EBB32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val="nl-BE" w:eastAsia="nl-NL"/>
              </w:rPr>
              <w:t>1</w:t>
            </w:r>
            <w:r w:rsidRPr="007A713C">
              <w:rPr>
                <w:rFonts w:ascii="Arial" w:eastAsia="Times New Roman" w:hAnsi="Arial" w:cs="Times New Roman"/>
                <w:sz w:val="18"/>
                <w:szCs w:val="20"/>
                <w:lang w:eastAsia="nl-NL"/>
              </w:rPr>
              <w:t>0,4940</w:t>
            </w:r>
          </w:p>
        </w:tc>
        <w:tc>
          <w:tcPr>
            <w:tcW w:w="1251" w:type="dxa"/>
            <w:tcBorders>
              <w:left w:val="single" w:sz="4" w:space="0" w:color="auto"/>
              <w:bottom w:val="single" w:sz="4" w:space="0" w:color="auto"/>
              <w:right w:val="single" w:sz="4" w:space="0" w:color="auto"/>
            </w:tcBorders>
          </w:tcPr>
          <w:p w14:paraId="5543BB7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10,4940</w:t>
            </w:r>
          </w:p>
        </w:tc>
        <w:tc>
          <w:tcPr>
            <w:tcW w:w="1098" w:type="dxa"/>
            <w:tcBorders>
              <w:left w:val="single" w:sz="4" w:space="0" w:color="auto"/>
              <w:bottom w:val="single" w:sz="4" w:space="0" w:color="auto"/>
              <w:right w:val="single" w:sz="4" w:space="0" w:color="auto"/>
            </w:tcBorders>
          </w:tcPr>
          <w:p w14:paraId="227B090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5168B7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97A10" w:rsidRPr="00097A10" w14:paraId="2728E965" w14:textId="77777777" w:rsidTr="0036761F">
        <w:tc>
          <w:tcPr>
            <w:tcW w:w="985" w:type="dxa"/>
            <w:tcBorders>
              <w:top w:val="single" w:sz="4" w:space="0" w:color="auto"/>
              <w:left w:val="single" w:sz="4" w:space="0" w:color="auto"/>
              <w:bottom w:val="nil"/>
              <w:right w:val="single" w:sz="4" w:space="0" w:color="auto"/>
            </w:tcBorders>
          </w:tcPr>
          <w:p w14:paraId="1B43FF94" w14:textId="145352F2" w:rsidR="00097A10" w:rsidRPr="00093C3B" w:rsidRDefault="00097A10" w:rsidP="00097A10">
            <w:pPr>
              <w:tabs>
                <w:tab w:val="left" w:pos="-120"/>
                <w:tab w:val="left" w:pos="211"/>
                <w:tab w:val="left" w:pos="459"/>
              </w:tabs>
              <w:spacing w:before="58" w:after="54" w:line="240" w:lineRule="auto"/>
              <w:rPr>
                <w:rFonts w:ascii="Arial" w:eastAsia="Times New Roman" w:hAnsi="Arial" w:cs="Times New Roman"/>
                <w:iCs/>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1AB09627" w14:textId="77777777" w:rsidR="00097A10" w:rsidRPr="00093C3B" w:rsidRDefault="00097A10" w:rsidP="00097A10">
            <w:pPr>
              <w:tabs>
                <w:tab w:val="left" w:pos="-1204"/>
                <w:tab w:val="left" w:pos="-873"/>
                <w:tab w:val="left" w:pos="-625"/>
              </w:tabs>
              <w:spacing w:after="54" w:line="240" w:lineRule="auto"/>
              <w:rPr>
                <w:rFonts w:ascii="Arial" w:eastAsia="Times New Roman" w:hAnsi="Arial" w:cs="Times New Roman"/>
                <w:iCs/>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037D114A" w14:textId="5BA1D013" w:rsidR="00097A10" w:rsidRPr="00093C3B" w:rsidRDefault="00097A10" w:rsidP="00097A10">
            <w:pPr>
              <w:tabs>
                <w:tab w:val="left" w:pos="-2402"/>
                <w:tab w:val="left" w:pos="-2071"/>
                <w:tab w:val="left" w:pos="-1823"/>
                <w:tab w:val="left" w:pos="2897"/>
                <w:tab w:val="left" w:pos="3145"/>
              </w:tabs>
              <w:spacing w:after="54" w:line="240" w:lineRule="auto"/>
              <w:rPr>
                <w:rFonts w:ascii="Arial" w:eastAsia="Times New Roman" w:hAnsi="Arial" w:cs="Times New Roman"/>
                <w:iCs/>
                <w:spacing w:val="-2"/>
                <w:sz w:val="18"/>
                <w:szCs w:val="20"/>
                <w:highlight w:val="green"/>
                <w:lang w:val="fr-FR" w:eastAsia="nl-NL"/>
              </w:rPr>
            </w:pPr>
            <w:r w:rsidRPr="00093C3B">
              <w:rPr>
                <w:rFonts w:ascii="Arial" w:eastAsia="Times New Roman" w:hAnsi="Arial" w:cs="Arial"/>
                <w:spacing w:val="-2"/>
                <w:sz w:val="18"/>
                <w:szCs w:val="18"/>
                <w:highlight w:val="green"/>
                <w:lang w:val="fr-FR" w:eastAsia="nl-NL"/>
              </w:rPr>
              <w:t xml:space="preserve">PKU express plus 15 non aromatisé / niet </w:t>
            </w:r>
            <w:proofErr w:type="spellStart"/>
            <w:r w:rsidRPr="00093C3B">
              <w:rPr>
                <w:rFonts w:ascii="Arial" w:eastAsia="Times New Roman" w:hAnsi="Arial" w:cs="Arial"/>
                <w:spacing w:val="-2"/>
                <w:sz w:val="18"/>
                <w:szCs w:val="18"/>
                <w:highlight w:val="green"/>
                <w:lang w:val="fr-FR" w:eastAsia="nl-NL"/>
              </w:rPr>
              <w:t>gearomatiseerd</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tcPr>
          <w:p w14:paraId="700D036B" w14:textId="77777777" w:rsidR="00097A10" w:rsidRPr="00093C3B" w:rsidRDefault="00097A10" w:rsidP="00097A10">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fr-FR" w:eastAsia="nl-NL"/>
              </w:rPr>
            </w:pPr>
          </w:p>
        </w:tc>
        <w:tc>
          <w:tcPr>
            <w:tcW w:w="1263" w:type="dxa"/>
            <w:tcBorders>
              <w:top w:val="single" w:sz="4" w:space="0" w:color="auto"/>
              <w:left w:val="single" w:sz="4" w:space="0" w:color="auto"/>
              <w:right w:val="single" w:sz="4" w:space="0" w:color="auto"/>
            </w:tcBorders>
          </w:tcPr>
          <w:p w14:paraId="3E492146" w14:textId="77777777" w:rsidR="00097A10" w:rsidRPr="00093C3B" w:rsidRDefault="00097A10" w:rsidP="00097A10">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fr-FR" w:eastAsia="nl-NL"/>
              </w:rPr>
            </w:pPr>
          </w:p>
        </w:tc>
        <w:tc>
          <w:tcPr>
            <w:tcW w:w="1251" w:type="dxa"/>
            <w:tcBorders>
              <w:top w:val="single" w:sz="4" w:space="0" w:color="auto"/>
              <w:left w:val="single" w:sz="4" w:space="0" w:color="auto"/>
              <w:right w:val="single" w:sz="4" w:space="0" w:color="auto"/>
            </w:tcBorders>
          </w:tcPr>
          <w:p w14:paraId="168E4895" w14:textId="77777777" w:rsidR="00097A10" w:rsidRPr="00093C3B" w:rsidRDefault="00097A10" w:rsidP="00097A10">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6B8340E9" w14:textId="77777777" w:rsidR="00097A10" w:rsidRPr="00093C3B" w:rsidRDefault="00097A10" w:rsidP="00097A1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255E211C" w14:textId="77777777" w:rsidR="00097A10" w:rsidRPr="00093C3B" w:rsidRDefault="00097A10" w:rsidP="00097A1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097A10" w14:paraId="5E8F7297" w14:textId="77777777" w:rsidTr="005B180D">
        <w:tc>
          <w:tcPr>
            <w:tcW w:w="985" w:type="dxa"/>
            <w:tcBorders>
              <w:top w:val="nil"/>
              <w:left w:val="single" w:sz="4" w:space="0" w:color="auto"/>
              <w:bottom w:val="nil"/>
              <w:right w:val="single" w:sz="4" w:space="0" w:color="auto"/>
            </w:tcBorders>
          </w:tcPr>
          <w:p w14:paraId="678E8056"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Cs/>
                <w:spacing w:val="-2"/>
                <w:sz w:val="18"/>
                <w:szCs w:val="20"/>
                <w:highlight w:val="green"/>
                <w:lang w:val="fr-FR" w:eastAsia="nl-NL"/>
              </w:rPr>
            </w:pPr>
          </w:p>
        </w:tc>
        <w:tc>
          <w:tcPr>
            <w:tcW w:w="1310" w:type="dxa"/>
            <w:tcBorders>
              <w:left w:val="single" w:sz="4" w:space="0" w:color="auto"/>
              <w:right w:val="single" w:sz="4" w:space="0" w:color="auto"/>
            </w:tcBorders>
          </w:tcPr>
          <w:p w14:paraId="60DE495E" w14:textId="69B851A6" w:rsidR="0036761F" w:rsidRPr="00093C3B" w:rsidRDefault="0036761F" w:rsidP="0036761F">
            <w:pPr>
              <w:tabs>
                <w:tab w:val="left" w:pos="-1204"/>
                <w:tab w:val="left" w:pos="-873"/>
                <w:tab w:val="left" w:pos="-625"/>
              </w:tabs>
              <w:spacing w:after="54" w:line="240" w:lineRule="auto"/>
              <w:rPr>
                <w:rFonts w:ascii="Arial" w:eastAsia="Times New Roman" w:hAnsi="Arial" w:cs="Times New Roman"/>
                <w:iCs/>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4578-761</w:t>
            </w:r>
          </w:p>
        </w:tc>
        <w:tc>
          <w:tcPr>
            <w:tcW w:w="3181" w:type="dxa"/>
            <w:tcBorders>
              <w:left w:val="single" w:sz="4" w:space="0" w:color="auto"/>
              <w:right w:val="single" w:sz="4" w:space="0" w:color="auto"/>
            </w:tcBorders>
          </w:tcPr>
          <w:p w14:paraId="4AB18B17" w14:textId="5F214AF5"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iCs/>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30 x 25 g</w:t>
            </w:r>
          </w:p>
        </w:tc>
        <w:tc>
          <w:tcPr>
            <w:tcW w:w="690" w:type="dxa"/>
            <w:tcBorders>
              <w:top w:val="nil"/>
              <w:left w:val="single" w:sz="4" w:space="0" w:color="auto"/>
              <w:bottom w:val="nil"/>
              <w:right w:val="single" w:sz="4" w:space="0" w:color="auto"/>
            </w:tcBorders>
          </w:tcPr>
          <w:p w14:paraId="1831D96F" w14:textId="1B458A4C" w:rsidR="0036761F" w:rsidRPr="00093C3B"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tcPr>
          <w:p w14:paraId="4B6F3643" w14:textId="55D751A9" w:rsidR="0036761F" w:rsidRPr="00093C3B"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val="nl-BE" w:eastAsia="nl-NL"/>
              </w:rPr>
            </w:pPr>
            <w:r w:rsidRPr="00093C3B">
              <w:rPr>
                <w:rFonts w:ascii="Arial" w:hAnsi="Arial" w:cs="Arial"/>
                <w:sz w:val="18"/>
                <w:szCs w:val="18"/>
                <w:highlight w:val="green"/>
                <w:lang w:eastAsia="nl-NL"/>
              </w:rPr>
              <w:t>353,72</w:t>
            </w:r>
          </w:p>
        </w:tc>
        <w:tc>
          <w:tcPr>
            <w:tcW w:w="1251" w:type="dxa"/>
            <w:tcBorders>
              <w:left w:val="single" w:sz="4" w:space="0" w:color="auto"/>
              <w:right w:val="single" w:sz="4" w:space="0" w:color="auto"/>
            </w:tcBorders>
          </w:tcPr>
          <w:p w14:paraId="0481985D" w14:textId="4064A83F" w:rsidR="0036761F" w:rsidRPr="00093C3B"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eastAsia="nl-NL"/>
              </w:rPr>
            </w:pPr>
            <w:r w:rsidRPr="00093C3B">
              <w:rPr>
                <w:rFonts w:ascii="Arial" w:hAnsi="Arial" w:cs="Arial"/>
                <w:sz w:val="18"/>
                <w:szCs w:val="18"/>
                <w:highlight w:val="green"/>
                <w:lang w:eastAsia="nl-NL"/>
              </w:rPr>
              <w:t>353,72</w:t>
            </w:r>
          </w:p>
        </w:tc>
        <w:tc>
          <w:tcPr>
            <w:tcW w:w="1098" w:type="dxa"/>
            <w:tcBorders>
              <w:left w:val="single" w:sz="4" w:space="0" w:color="auto"/>
              <w:right w:val="single" w:sz="4" w:space="0" w:color="auto"/>
            </w:tcBorders>
            <w:vAlign w:val="center"/>
          </w:tcPr>
          <w:p w14:paraId="7ABECA19" w14:textId="70974948"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spacing w:val="-2"/>
                <w:sz w:val="18"/>
                <w:highlight w:val="green"/>
              </w:rPr>
              <w:t>0,00</w:t>
            </w:r>
          </w:p>
        </w:tc>
        <w:tc>
          <w:tcPr>
            <w:tcW w:w="1098" w:type="dxa"/>
            <w:tcBorders>
              <w:left w:val="single" w:sz="4" w:space="0" w:color="auto"/>
              <w:right w:val="single" w:sz="4" w:space="0" w:color="auto"/>
            </w:tcBorders>
            <w:vAlign w:val="center"/>
          </w:tcPr>
          <w:p w14:paraId="045C28A2" w14:textId="4ED65AE1"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spacing w:val="-2"/>
                <w:sz w:val="18"/>
                <w:highlight w:val="green"/>
              </w:rPr>
              <w:t>0,00</w:t>
            </w:r>
          </w:p>
        </w:tc>
      </w:tr>
      <w:tr w:rsidR="0036761F" w:rsidRPr="00097A10" w14:paraId="4C9AC93D" w14:textId="77777777" w:rsidTr="0036761F">
        <w:tc>
          <w:tcPr>
            <w:tcW w:w="985" w:type="dxa"/>
            <w:tcBorders>
              <w:top w:val="nil"/>
              <w:left w:val="single" w:sz="4" w:space="0" w:color="auto"/>
              <w:right w:val="single" w:sz="4" w:space="0" w:color="auto"/>
            </w:tcBorders>
          </w:tcPr>
          <w:p w14:paraId="402BFD59"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Cs/>
                <w:spacing w:val="-2"/>
                <w:sz w:val="18"/>
                <w:szCs w:val="20"/>
                <w:highlight w:val="green"/>
                <w:lang w:val="nl-NL" w:eastAsia="nl-NL"/>
              </w:rPr>
            </w:pPr>
          </w:p>
        </w:tc>
        <w:tc>
          <w:tcPr>
            <w:tcW w:w="1310" w:type="dxa"/>
            <w:tcBorders>
              <w:left w:val="single" w:sz="4" w:space="0" w:color="auto"/>
              <w:right w:val="single" w:sz="4" w:space="0" w:color="auto"/>
            </w:tcBorders>
          </w:tcPr>
          <w:p w14:paraId="72A307C9" w14:textId="76E34B89" w:rsidR="0036761F" w:rsidRPr="00093C3B" w:rsidRDefault="0036761F" w:rsidP="0036761F">
            <w:pPr>
              <w:tabs>
                <w:tab w:val="left" w:pos="-1204"/>
                <w:tab w:val="left" w:pos="-873"/>
                <w:tab w:val="left" w:pos="-625"/>
              </w:tabs>
              <w:spacing w:after="54" w:line="240" w:lineRule="auto"/>
              <w:rPr>
                <w:rFonts w:ascii="Arial" w:eastAsia="Times New Roman" w:hAnsi="Arial" w:cs="Times New Roman"/>
                <w:iCs/>
                <w:spacing w:val="-2"/>
                <w:sz w:val="18"/>
                <w:szCs w:val="20"/>
                <w:highlight w:val="green"/>
                <w:lang w:val="nl-NL" w:eastAsia="nl-NL"/>
              </w:rPr>
            </w:pPr>
            <w:r w:rsidRPr="00093C3B">
              <w:rPr>
                <w:rFonts w:ascii="Arial" w:hAnsi="Arial" w:cs="Arial"/>
                <w:spacing w:val="-2"/>
                <w:sz w:val="18"/>
                <w:szCs w:val="18"/>
                <w:highlight w:val="green"/>
                <w:lang w:val="en-US" w:eastAsia="nl-NL"/>
              </w:rPr>
              <w:t>7002-470</w:t>
            </w:r>
          </w:p>
        </w:tc>
        <w:tc>
          <w:tcPr>
            <w:tcW w:w="3181" w:type="dxa"/>
            <w:tcBorders>
              <w:left w:val="single" w:sz="4" w:space="0" w:color="auto"/>
              <w:right w:val="single" w:sz="4" w:space="0" w:color="auto"/>
            </w:tcBorders>
          </w:tcPr>
          <w:p w14:paraId="736E9CA8" w14:textId="08D5B4B1"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iCs/>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right w:val="single" w:sz="4" w:space="0" w:color="auto"/>
            </w:tcBorders>
          </w:tcPr>
          <w:p w14:paraId="757CD5EF"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right w:val="single" w:sz="4" w:space="0" w:color="auto"/>
            </w:tcBorders>
          </w:tcPr>
          <w:p w14:paraId="51282A3C" w14:textId="0981AFC3"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r w:rsidRPr="00093C3B">
              <w:rPr>
                <w:rFonts w:ascii="Arial" w:eastAsia="Times New Roman" w:hAnsi="Arial" w:cs="Arial"/>
                <w:sz w:val="18"/>
                <w:szCs w:val="18"/>
                <w:highlight w:val="green"/>
                <w:lang w:val="nl-BE" w:eastAsia="nl-NL"/>
              </w:rPr>
              <w:t>10,7950</w:t>
            </w:r>
          </w:p>
        </w:tc>
        <w:tc>
          <w:tcPr>
            <w:tcW w:w="1251" w:type="dxa"/>
            <w:tcBorders>
              <w:left w:val="single" w:sz="4" w:space="0" w:color="auto"/>
              <w:right w:val="single" w:sz="4" w:space="0" w:color="auto"/>
            </w:tcBorders>
          </w:tcPr>
          <w:p w14:paraId="0CE915BE" w14:textId="4F408DED"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093C3B">
              <w:rPr>
                <w:rFonts w:ascii="Arial" w:eastAsia="Times New Roman" w:hAnsi="Arial" w:cs="Arial"/>
                <w:sz w:val="18"/>
                <w:szCs w:val="18"/>
                <w:highlight w:val="green"/>
                <w:lang w:val="nl-BE" w:eastAsia="nl-NL"/>
              </w:rPr>
              <w:t>10,7950</w:t>
            </w:r>
          </w:p>
        </w:tc>
        <w:tc>
          <w:tcPr>
            <w:tcW w:w="1098" w:type="dxa"/>
            <w:tcBorders>
              <w:top w:val="nil"/>
              <w:left w:val="single" w:sz="4" w:space="0" w:color="auto"/>
              <w:right w:val="single" w:sz="4" w:space="0" w:color="auto"/>
            </w:tcBorders>
          </w:tcPr>
          <w:p w14:paraId="64F3DA9C"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7A168289"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2D233128" w14:textId="77777777" w:rsidTr="0036761F">
        <w:tc>
          <w:tcPr>
            <w:tcW w:w="985" w:type="dxa"/>
            <w:tcBorders>
              <w:top w:val="nil"/>
              <w:left w:val="single" w:sz="4" w:space="0" w:color="auto"/>
              <w:bottom w:val="single" w:sz="4" w:space="0" w:color="auto"/>
              <w:right w:val="single" w:sz="4" w:space="0" w:color="auto"/>
            </w:tcBorders>
          </w:tcPr>
          <w:p w14:paraId="69271295"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1B00CDC6" w14:textId="7A919EE0"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7002-470</w:t>
            </w:r>
          </w:p>
        </w:tc>
        <w:tc>
          <w:tcPr>
            <w:tcW w:w="3181" w:type="dxa"/>
            <w:tcBorders>
              <w:left w:val="single" w:sz="4" w:space="0" w:color="auto"/>
              <w:bottom w:val="single" w:sz="4" w:space="0" w:color="auto"/>
              <w:right w:val="single" w:sz="4" w:space="0" w:color="auto"/>
            </w:tcBorders>
          </w:tcPr>
          <w:p w14:paraId="08E2F123" w14:textId="3F88F927"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bottom w:val="single" w:sz="4" w:space="0" w:color="auto"/>
              <w:right w:val="single" w:sz="4" w:space="0" w:color="auto"/>
            </w:tcBorders>
          </w:tcPr>
          <w:p w14:paraId="054974C8"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6E11BE72" w14:textId="04CB17BA"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r w:rsidRPr="00093C3B">
              <w:rPr>
                <w:rFonts w:ascii="Arial" w:eastAsia="Times New Roman" w:hAnsi="Arial" w:cs="Arial"/>
                <w:sz w:val="18"/>
                <w:szCs w:val="18"/>
                <w:highlight w:val="green"/>
                <w:lang w:val="nl-BE" w:eastAsia="nl-NL"/>
              </w:rPr>
              <w:t>1</w:t>
            </w:r>
            <w:r w:rsidRPr="00093C3B">
              <w:rPr>
                <w:rFonts w:ascii="Arial" w:eastAsia="Times New Roman" w:hAnsi="Arial" w:cs="Arial"/>
                <w:sz w:val="18"/>
                <w:szCs w:val="18"/>
                <w:highlight w:val="green"/>
                <w:lang w:eastAsia="nl-NL"/>
              </w:rPr>
              <w:t>0,5580</w:t>
            </w:r>
          </w:p>
        </w:tc>
        <w:tc>
          <w:tcPr>
            <w:tcW w:w="1251" w:type="dxa"/>
            <w:tcBorders>
              <w:left w:val="single" w:sz="4" w:space="0" w:color="auto"/>
              <w:bottom w:val="single" w:sz="4" w:space="0" w:color="auto"/>
              <w:right w:val="single" w:sz="4" w:space="0" w:color="auto"/>
            </w:tcBorders>
          </w:tcPr>
          <w:p w14:paraId="39C4188C" w14:textId="7E59E3C7"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093C3B">
              <w:rPr>
                <w:rFonts w:ascii="Arial" w:eastAsia="Times New Roman" w:hAnsi="Arial" w:cs="Arial"/>
                <w:sz w:val="18"/>
                <w:szCs w:val="18"/>
                <w:highlight w:val="green"/>
                <w:lang w:val="nl-BE" w:eastAsia="nl-NL"/>
              </w:rPr>
              <w:t>1</w:t>
            </w:r>
            <w:r w:rsidRPr="00093C3B">
              <w:rPr>
                <w:rFonts w:ascii="Arial" w:eastAsia="Times New Roman" w:hAnsi="Arial" w:cs="Arial"/>
                <w:sz w:val="18"/>
                <w:szCs w:val="18"/>
                <w:highlight w:val="green"/>
                <w:lang w:eastAsia="nl-NL"/>
              </w:rPr>
              <w:t>0,5580</w:t>
            </w:r>
          </w:p>
        </w:tc>
        <w:tc>
          <w:tcPr>
            <w:tcW w:w="1098" w:type="dxa"/>
            <w:tcBorders>
              <w:top w:val="nil"/>
              <w:left w:val="single" w:sz="4" w:space="0" w:color="auto"/>
              <w:bottom w:val="single" w:sz="4" w:space="0" w:color="auto"/>
              <w:right w:val="single" w:sz="4" w:space="0" w:color="auto"/>
            </w:tcBorders>
          </w:tcPr>
          <w:p w14:paraId="32EE7386"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00D2AC28"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45A318D0" w14:textId="77777777" w:rsidTr="00C30216">
        <w:tc>
          <w:tcPr>
            <w:tcW w:w="985" w:type="dxa"/>
            <w:tcBorders>
              <w:top w:val="single" w:sz="4" w:space="0" w:color="auto"/>
              <w:left w:val="single" w:sz="4" w:space="0" w:color="auto"/>
              <w:right w:val="single" w:sz="4" w:space="0" w:color="auto"/>
            </w:tcBorders>
          </w:tcPr>
          <w:p w14:paraId="17003EA7"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F704875"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198AEC3" w14:textId="64E0A641"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PKU E</w:t>
            </w:r>
            <w:r>
              <w:rPr>
                <w:rFonts w:ascii="Arial" w:eastAsia="Times New Roman" w:hAnsi="Arial" w:cs="Times New Roman"/>
                <w:spacing w:val="-2"/>
                <w:sz w:val="18"/>
                <w:szCs w:val="20"/>
                <w:lang w:val="fr-FR" w:eastAsia="nl-NL"/>
              </w:rPr>
              <w:t>xpress</w:t>
            </w:r>
            <w:r w:rsidRPr="007A713C">
              <w:rPr>
                <w:rFonts w:ascii="Arial" w:eastAsia="Times New Roman" w:hAnsi="Arial" w:cs="Times New Roman"/>
                <w:spacing w:val="-2"/>
                <w:sz w:val="18"/>
                <w:szCs w:val="20"/>
                <w:lang w:val="fr-FR" w:eastAsia="nl-NL"/>
              </w:rPr>
              <w:t xml:space="preserve"> 15 </w:t>
            </w:r>
            <w:r>
              <w:rPr>
                <w:rFonts w:ascii="Arial" w:eastAsia="Times New Roman" w:hAnsi="Arial" w:cs="Times New Roman"/>
                <w:spacing w:val="-2"/>
                <w:sz w:val="18"/>
                <w:szCs w:val="20"/>
                <w:lang w:val="fr-FR" w:eastAsia="nl-NL"/>
              </w:rPr>
              <w:t>c</w:t>
            </w:r>
            <w:r w:rsidRPr="007A713C">
              <w:rPr>
                <w:rFonts w:ascii="Arial" w:eastAsia="Times New Roman" w:hAnsi="Arial" w:cs="Times New Roman"/>
                <w:spacing w:val="-2"/>
                <w:sz w:val="18"/>
                <w:szCs w:val="20"/>
                <w:lang w:val="fr-FR" w:eastAsia="nl-NL"/>
              </w:rPr>
              <w:t xml:space="preserve">itron / </w:t>
            </w:r>
            <w:proofErr w:type="spellStart"/>
            <w:r>
              <w:rPr>
                <w:rFonts w:ascii="Arial" w:eastAsia="Times New Roman" w:hAnsi="Arial" w:cs="Times New Roman"/>
                <w:spacing w:val="-2"/>
                <w:sz w:val="18"/>
                <w:szCs w:val="20"/>
                <w:lang w:val="fr-FR" w:eastAsia="nl-NL"/>
              </w:rPr>
              <w:t>c</w:t>
            </w:r>
            <w:r w:rsidRPr="007A713C">
              <w:rPr>
                <w:rFonts w:ascii="Arial" w:eastAsia="Times New Roman" w:hAnsi="Arial" w:cs="Times New Roman"/>
                <w:spacing w:val="-2"/>
                <w:sz w:val="18"/>
                <w:szCs w:val="20"/>
                <w:lang w:val="fr-FR" w:eastAsia="nl-NL"/>
              </w:rPr>
              <w:t>itroen</w:t>
            </w:r>
            <w:proofErr w:type="spellEnd"/>
            <w:r w:rsidRPr="007A713C">
              <w:rPr>
                <w:rFonts w:ascii="Arial" w:eastAsia="Times New Roman" w:hAnsi="Arial" w:cs="Times New Roman"/>
                <w:spacing w:val="-2"/>
                <w:sz w:val="18"/>
                <w:szCs w:val="20"/>
                <w:lang w:val="fr-FR" w:eastAsia="nl-NL"/>
              </w:rPr>
              <w:br/>
              <w:t>(</w:t>
            </w:r>
            <w:r w:rsidRPr="007A713C">
              <w:rPr>
                <w:rFonts w:ascii="Arial" w:eastAsia="Times New Roman" w:hAnsi="Arial" w:cs="Arial"/>
                <w:sz w:val="18"/>
                <w:szCs w:val="18"/>
                <w:lang w:val="nl-NL" w:eastAsia="nl-NL"/>
              </w:rPr>
              <w:t>Vitaflo International Limited</w:t>
            </w:r>
            <w:r w:rsidRPr="007A713C">
              <w:rPr>
                <w:rFonts w:ascii="Arial" w:eastAsia="Times New Roman" w:hAnsi="Arial" w:cs="Times New Roman"/>
                <w:spacing w:val="-2"/>
                <w:sz w:val="18"/>
                <w:szCs w:val="20"/>
                <w:lang w:val="fr-FR" w:eastAsia="nl-NL"/>
              </w:rPr>
              <w:t>)</w:t>
            </w:r>
          </w:p>
        </w:tc>
        <w:tc>
          <w:tcPr>
            <w:tcW w:w="690" w:type="dxa"/>
            <w:tcBorders>
              <w:top w:val="single" w:sz="4" w:space="0" w:color="auto"/>
              <w:left w:val="single" w:sz="4" w:space="0" w:color="auto"/>
              <w:right w:val="single" w:sz="4" w:space="0" w:color="auto"/>
            </w:tcBorders>
          </w:tcPr>
          <w:p w14:paraId="297524DD"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14:paraId="0E140AB4"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14:paraId="31EB5BC1" w14:textId="77777777" w:rsidR="0036761F" w:rsidRPr="007A713C" w:rsidRDefault="0036761F" w:rsidP="0036761F">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14:paraId="2D2BD614"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14:paraId="05C08460"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36761F" w:rsidRPr="007A713C" w14:paraId="0D593D49" w14:textId="77777777" w:rsidTr="00C30216">
        <w:tc>
          <w:tcPr>
            <w:tcW w:w="985" w:type="dxa"/>
            <w:tcBorders>
              <w:left w:val="single" w:sz="4" w:space="0" w:color="auto"/>
              <w:right w:val="single" w:sz="4" w:space="0" w:color="auto"/>
            </w:tcBorders>
          </w:tcPr>
          <w:p w14:paraId="1CFBB769"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lang w:val="fr-FR" w:eastAsia="nl-NL"/>
              </w:rPr>
            </w:pPr>
          </w:p>
        </w:tc>
        <w:tc>
          <w:tcPr>
            <w:tcW w:w="1310" w:type="dxa"/>
            <w:tcBorders>
              <w:left w:val="single" w:sz="4" w:space="0" w:color="auto"/>
              <w:right w:val="single" w:sz="4" w:space="0" w:color="auto"/>
            </w:tcBorders>
          </w:tcPr>
          <w:p w14:paraId="7FB7F46F" w14:textId="77777777" w:rsidR="0036761F" w:rsidRPr="007A713C"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3050-259</w:t>
            </w:r>
          </w:p>
        </w:tc>
        <w:tc>
          <w:tcPr>
            <w:tcW w:w="3181" w:type="dxa"/>
            <w:tcBorders>
              <w:left w:val="single" w:sz="4" w:space="0" w:color="auto"/>
              <w:right w:val="single" w:sz="4" w:space="0" w:color="auto"/>
            </w:tcBorders>
          </w:tcPr>
          <w:p w14:paraId="4F29367E"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14:paraId="7B1C5676" w14:textId="77777777" w:rsidR="0036761F" w:rsidRPr="007A713C"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092DF324"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343,72</w:t>
            </w:r>
          </w:p>
        </w:tc>
        <w:tc>
          <w:tcPr>
            <w:tcW w:w="1251" w:type="dxa"/>
            <w:tcBorders>
              <w:left w:val="single" w:sz="4" w:space="0" w:color="auto"/>
              <w:right w:val="single" w:sz="4" w:space="0" w:color="auto"/>
            </w:tcBorders>
          </w:tcPr>
          <w:p w14:paraId="42D572BC"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343,72</w:t>
            </w:r>
          </w:p>
        </w:tc>
        <w:tc>
          <w:tcPr>
            <w:tcW w:w="1098" w:type="dxa"/>
            <w:tcBorders>
              <w:left w:val="single" w:sz="4" w:space="0" w:color="auto"/>
              <w:right w:val="single" w:sz="4" w:space="0" w:color="auto"/>
            </w:tcBorders>
          </w:tcPr>
          <w:p w14:paraId="119F7B27"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2E444D61"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36761F" w:rsidRPr="007A713C" w14:paraId="2766E30D" w14:textId="77777777" w:rsidTr="00C30216">
        <w:tc>
          <w:tcPr>
            <w:tcW w:w="985" w:type="dxa"/>
            <w:tcBorders>
              <w:left w:val="single" w:sz="4" w:space="0" w:color="auto"/>
              <w:right w:val="single" w:sz="4" w:space="0" w:color="auto"/>
            </w:tcBorders>
          </w:tcPr>
          <w:p w14:paraId="3390D217"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55D89B83" w14:textId="77777777" w:rsidR="0036761F" w:rsidRPr="007A713C"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7001-019</w:t>
            </w:r>
          </w:p>
        </w:tc>
        <w:tc>
          <w:tcPr>
            <w:tcW w:w="3181" w:type="dxa"/>
            <w:tcBorders>
              <w:left w:val="single" w:sz="4" w:space="0" w:color="auto"/>
              <w:right w:val="single" w:sz="4" w:space="0" w:color="auto"/>
            </w:tcBorders>
          </w:tcPr>
          <w:p w14:paraId="71D2E4A7"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r w:rsidRPr="007A713C">
              <w:rPr>
                <w:rFonts w:ascii="Arial" w:eastAsia="Times New Roman" w:hAnsi="Arial" w:cs="Times New Roman"/>
                <w:sz w:val="18"/>
                <w:szCs w:val="20"/>
                <w:lang w:val="nl-NL" w:eastAsia="nl-NL"/>
              </w:rPr>
              <w:t>1 x 25 g</w:t>
            </w:r>
          </w:p>
        </w:tc>
        <w:tc>
          <w:tcPr>
            <w:tcW w:w="690" w:type="dxa"/>
            <w:tcBorders>
              <w:left w:val="single" w:sz="4" w:space="0" w:color="auto"/>
              <w:right w:val="single" w:sz="4" w:space="0" w:color="auto"/>
            </w:tcBorders>
          </w:tcPr>
          <w:p w14:paraId="429AC25E"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461F78F9"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10,7310</w:t>
            </w:r>
          </w:p>
        </w:tc>
        <w:tc>
          <w:tcPr>
            <w:tcW w:w="1251" w:type="dxa"/>
            <w:tcBorders>
              <w:left w:val="single" w:sz="4" w:space="0" w:color="auto"/>
              <w:right w:val="single" w:sz="4" w:space="0" w:color="auto"/>
            </w:tcBorders>
          </w:tcPr>
          <w:p w14:paraId="4070C6B8"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10,7310</w:t>
            </w:r>
          </w:p>
        </w:tc>
        <w:tc>
          <w:tcPr>
            <w:tcW w:w="1098" w:type="dxa"/>
            <w:tcBorders>
              <w:left w:val="single" w:sz="4" w:space="0" w:color="auto"/>
              <w:right w:val="single" w:sz="4" w:space="0" w:color="auto"/>
            </w:tcBorders>
          </w:tcPr>
          <w:p w14:paraId="418447A7"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ABD9E19"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6761F" w:rsidRPr="007A713C" w14:paraId="0BB1785C" w14:textId="77777777" w:rsidTr="00C30216">
        <w:tc>
          <w:tcPr>
            <w:tcW w:w="985" w:type="dxa"/>
            <w:tcBorders>
              <w:left w:val="single" w:sz="4" w:space="0" w:color="auto"/>
              <w:bottom w:val="single" w:sz="4" w:space="0" w:color="auto"/>
              <w:right w:val="single" w:sz="4" w:space="0" w:color="auto"/>
            </w:tcBorders>
          </w:tcPr>
          <w:p w14:paraId="31212584"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FA910D8" w14:textId="77777777" w:rsidR="0036761F" w:rsidRPr="007A713C"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7001-019</w:t>
            </w:r>
          </w:p>
        </w:tc>
        <w:tc>
          <w:tcPr>
            <w:tcW w:w="3181" w:type="dxa"/>
            <w:tcBorders>
              <w:left w:val="single" w:sz="4" w:space="0" w:color="auto"/>
              <w:bottom w:val="single" w:sz="4" w:space="0" w:color="auto"/>
              <w:right w:val="single" w:sz="4" w:space="0" w:color="auto"/>
            </w:tcBorders>
          </w:tcPr>
          <w:p w14:paraId="73F80AC7"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r w:rsidRPr="007A713C">
              <w:rPr>
                <w:rFonts w:ascii="Arial" w:eastAsia="Times New Roman" w:hAnsi="Arial" w:cs="Times New Roman"/>
                <w:sz w:val="18"/>
                <w:szCs w:val="20"/>
                <w:lang w:val="nl-NL" w:eastAsia="nl-NL"/>
              </w:rPr>
              <w:t>1 x 25 g</w:t>
            </w:r>
          </w:p>
        </w:tc>
        <w:tc>
          <w:tcPr>
            <w:tcW w:w="690" w:type="dxa"/>
            <w:tcBorders>
              <w:left w:val="single" w:sz="4" w:space="0" w:color="auto"/>
              <w:bottom w:val="single" w:sz="4" w:space="0" w:color="auto"/>
              <w:right w:val="single" w:sz="4" w:space="0" w:color="auto"/>
            </w:tcBorders>
          </w:tcPr>
          <w:p w14:paraId="0DC26C1B"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6BA0C5D"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val="nl-BE" w:eastAsia="nl-NL"/>
              </w:rPr>
              <w:t>1</w:t>
            </w:r>
            <w:r w:rsidRPr="007A713C">
              <w:rPr>
                <w:rFonts w:ascii="Arial" w:eastAsia="Times New Roman" w:hAnsi="Arial" w:cs="Times New Roman"/>
                <w:sz w:val="18"/>
                <w:szCs w:val="20"/>
                <w:lang w:eastAsia="nl-NL"/>
              </w:rPr>
              <w:t>0,4940</w:t>
            </w:r>
          </w:p>
        </w:tc>
        <w:tc>
          <w:tcPr>
            <w:tcW w:w="1251" w:type="dxa"/>
            <w:tcBorders>
              <w:left w:val="single" w:sz="4" w:space="0" w:color="auto"/>
              <w:bottom w:val="single" w:sz="4" w:space="0" w:color="auto"/>
              <w:right w:val="single" w:sz="4" w:space="0" w:color="auto"/>
            </w:tcBorders>
          </w:tcPr>
          <w:p w14:paraId="5A7953B4"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10,4940</w:t>
            </w:r>
          </w:p>
        </w:tc>
        <w:tc>
          <w:tcPr>
            <w:tcW w:w="1098" w:type="dxa"/>
            <w:tcBorders>
              <w:left w:val="single" w:sz="4" w:space="0" w:color="auto"/>
              <w:bottom w:val="single" w:sz="4" w:space="0" w:color="auto"/>
              <w:right w:val="single" w:sz="4" w:space="0" w:color="auto"/>
            </w:tcBorders>
          </w:tcPr>
          <w:p w14:paraId="7B8D0D68"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D4859FF"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6761F" w:rsidRPr="00097A10" w14:paraId="4957D62C" w14:textId="77777777" w:rsidTr="0036761F">
        <w:tc>
          <w:tcPr>
            <w:tcW w:w="985" w:type="dxa"/>
            <w:tcBorders>
              <w:top w:val="single" w:sz="4" w:space="0" w:color="auto"/>
              <w:left w:val="single" w:sz="4" w:space="0" w:color="auto"/>
              <w:bottom w:val="nil"/>
              <w:right w:val="single" w:sz="4" w:space="0" w:color="auto"/>
            </w:tcBorders>
          </w:tcPr>
          <w:p w14:paraId="169AE965" w14:textId="4D950185"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4FF89444" w14:textId="77777777"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0E5CE6F9" w14:textId="686837BC"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fr-FR" w:eastAsia="nl-NL"/>
              </w:rPr>
              <w:t xml:space="preserve">PKU express plus 15 citron / </w:t>
            </w:r>
            <w:proofErr w:type="spellStart"/>
            <w:r w:rsidRPr="00093C3B">
              <w:rPr>
                <w:rFonts w:ascii="Arial" w:eastAsia="Times New Roman" w:hAnsi="Arial" w:cs="Arial"/>
                <w:spacing w:val="-2"/>
                <w:sz w:val="18"/>
                <w:szCs w:val="18"/>
                <w:highlight w:val="green"/>
                <w:lang w:val="fr-FR" w:eastAsia="nl-NL"/>
              </w:rPr>
              <w:t>citroen</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tcPr>
          <w:p w14:paraId="1D159203"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top w:val="single" w:sz="4" w:space="0" w:color="auto"/>
              <w:left w:val="single" w:sz="4" w:space="0" w:color="auto"/>
              <w:right w:val="single" w:sz="4" w:space="0" w:color="auto"/>
            </w:tcBorders>
          </w:tcPr>
          <w:p w14:paraId="5F8F2F5D" w14:textId="77777777"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p>
        </w:tc>
        <w:tc>
          <w:tcPr>
            <w:tcW w:w="1251" w:type="dxa"/>
            <w:tcBorders>
              <w:top w:val="single" w:sz="4" w:space="0" w:color="auto"/>
              <w:left w:val="single" w:sz="4" w:space="0" w:color="auto"/>
              <w:right w:val="single" w:sz="4" w:space="0" w:color="auto"/>
            </w:tcBorders>
          </w:tcPr>
          <w:p w14:paraId="1318FE6B" w14:textId="77777777"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40E51D79"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30A87330"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097A10" w14:paraId="78CCB210" w14:textId="77777777" w:rsidTr="00BF5312">
        <w:tc>
          <w:tcPr>
            <w:tcW w:w="985" w:type="dxa"/>
            <w:tcBorders>
              <w:top w:val="nil"/>
              <w:left w:val="single" w:sz="4" w:space="0" w:color="auto"/>
              <w:bottom w:val="nil"/>
              <w:right w:val="single" w:sz="4" w:space="0" w:color="auto"/>
            </w:tcBorders>
          </w:tcPr>
          <w:p w14:paraId="49C038BD"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right w:val="single" w:sz="4" w:space="0" w:color="auto"/>
            </w:tcBorders>
          </w:tcPr>
          <w:p w14:paraId="6E4D93EF" w14:textId="012F2122"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4578-936</w:t>
            </w:r>
          </w:p>
        </w:tc>
        <w:tc>
          <w:tcPr>
            <w:tcW w:w="3181" w:type="dxa"/>
            <w:tcBorders>
              <w:left w:val="single" w:sz="4" w:space="0" w:color="auto"/>
              <w:right w:val="single" w:sz="4" w:space="0" w:color="auto"/>
            </w:tcBorders>
          </w:tcPr>
          <w:p w14:paraId="31311988" w14:textId="0816D62B"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30 x 25 g</w:t>
            </w:r>
          </w:p>
        </w:tc>
        <w:tc>
          <w:tcPr>
            <w:tcW w:w="690" w:type="dxa"/>
            <w:tcBorders>
              <w:top w:val="nil"/>
              <w:left w:val="single" w:sz="4" w:space="0" w:color="auto"/>
              <w:bottom w:val="nil"/>
              <w:right w:val="single" w:sz="4" w:space="0" w:color="auto"/>
            </w:tcBorders>
          </w:tcPr>
          <w:p w14:paraId="43AD4ADA" w14:textId="6F22E7AB" w:rsidR="0036761F" w:rsidRPr="00093C3B"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tcPr>
          <w:p w14:paraId="6A1D5BDE" w14:textId="291E6B5E" w:rsidR="0036761F" w:rsidRPr="00093C3B"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val="nl-BE" w:eastAsia="nl-NL"/>
              </w:rPr>
            </w:pPr>
            <w:r w:rsidRPr="00093C3B">
              <w:rPr>
                <w:rFonts w:ascii="Arial" w:hAnsi="Arial" w:cs="Arial"/>
                <w:sz w:val="18"/>
                <w:szCs w:val="18"/>
                <w:highlight w:val="green"/>
                <w:lang w:eastAsia="nl-NL"/>
              </w:rPr>
              <w:t>353,72</w:t>
            </w:r>
          </w:p>
        </w:tc>
        <w:tc>
          <w:tcPr>
            <w:tcW w:w="1251" w:type="dxa"/>
            <w:tcBorders>
              <w:left w:val="single" w:sz="4" w:space="0" w:color="auto"/>
              <w:right w:val="single" w:sz="4" w:space="0" w:color="auto"/>
            </w:tcBorders>
          </w:tcPr>
          <w:p w14:paraId="035A4937" w14:textId="0F09C819" w:rsidR="0036761F" w:rsidRPr="00093C3B"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eastAsia="nl-NL"/>
              </w:rPr>
            </w:pPr>
            <w:r w:rsidRPr="00093C3B">
              <w:rPr>
                <w:rFonts w:ascii="Arial" w:hAnsi="Arial" w:cs="Arial"/>
                <w:sz w:val="18"/>
                <w:szCs w:val="18"/>
                <w:highlight w:val="green"/>
                <w:lang w:eastAsia="nl-NL"/>
              </w:rPr>
              <w:t>353,72</w:t>
            </w:r>
          </w:p>
        </w:tc>
        <w:tc>
          <w:tcPr>
            <w:tcW w:w="1098" w:type="dxa"/>
            <w:tcBorders>
              <w:left w:val="single" w:sz="4" w:space="0" w:color="auto"/>
              <w:right w:val="single" w:sz="4" w:space="0" w:color="auto"/>
            </w:tcBorders>
            <w:vAlign w:val="center"/>
          </w:tcPr>
          <w:p w14:paraId="39B7763B" w14:textId="054E1D7C"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spacing w:val="-2"/>
                <w:sz w:val="18"/>
                <w:highlight w:val="green"/>
              </w:rPr>
              <w:t>0,00</w:t>
            </w:r>
          </w:p>
        </w:tc>
        <w:tc>
          <w:tcPr>
            <w:tcW w:w="1098" w:type="dxa"/>
            <w:tcBorders>
              <w:left w:val="single" w:sz="4" w:space="0" w:color="auto"/>
              <w:right w:val="single" w:sz="4" w:space="0" w:color="auto"/>
            </w:tcBorders>
            <w:vAlign w:val="center"/>
          </w:tcPr>
          <w:p w14:paraId="4E3F9890" w14:textId="18CAC65C"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spacing w:val="-2"/>
                <w:sz w:val="18"/>
                <w:highlight w:val="green"/>
              </w:rPr>
              <w:t>0,00</w:t>
            </w:r>
          </w:p>
        </w:tc>
      </w:tr>
      <w:tr w:rsidR="0036761F" w:rsidRPr="00097A10" w14:paraId="2D334A3C" w14:textId="77777777" w:rsidTr="0036761F">
        <w:tc>
          <w:tcPr>
            <w:tcW w:w="985" w:type="dxa"/>
            <w:tcBorders>
              <w:top w:val="nil"/>
              <w:left w:val="single" w:sz="4" w:space="0" w:color="auto"/>
              <w:right w:val="single" w:sz="4" w:space="0" w:color="auto"/>
            </w:tcBorders>
          </w:tcPr>
          <w:p w14:paraId="5FD80346"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right w:val="single" w:sz="4" w:space="0" w:color="auto"/>
            </w:tcBorders>
          </w:tcPr>
          <w:p w14:paraId="7D02912F" w14:textId="20CDCC94"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7002-488</w:t>
            </w:r>
          </w:p>
        </w:tc>
        <w:tc>
          <w:tcPr>
            <w:tcW w:w="3181" w:type="dxa"/>
            <w:tcBorders>
              <w:left w:val="single" w:sz="4" w:space="0" w:color="auto"/>
              <w:right w:val="single" w:sz="4" w:space="0" w:color="auto"/>
            </w:tcBorders>
          </w:tcPr>
          <w:p w14:paraId="6688A278" w14:textId="122E1BE4"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right w:val="single" w:sz="4" w:space="0" w:color="auto"/>
            </w:tcBorders>
          </w:tcPr>
          <w:p w14:paraId="22CDD31A"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right w:val="single" w:sz="4" w:space="0" w:color="auto"/>
            </w:tcBorders>
          </w:tcPr>
          <w:p w14:paraId="4D284970" w14:textId="0DF0B04E"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r w:rsidRPr="00093C3B">
              <w:rPr>
                <w:rFonts w:ascii="Arial" w:eastAsia="Times New Roman" w:hAnsi="Arial" w:cs="Arial"/>
                <w:sz w:val="18"/>
                <w:szCs w:val="18"/>
                <w:highlight w:val="green"/>
                <w:lang w:val="nl-BE" w:eastAsia="nl-NL"/>
              </w:rPr>
              <w:t>10,7950</w:t>
            </w:r>
          </w:p>
        </w:tc>
        <w:tc>
          <w:tcPr>
            <w:tcW w:w="1251" w:type="dxa"/>
            <w:tcBorders>
              <w:left w:val="single" w:sz="4" w:space="0" w:color="auto"/>
              <w:right w:val="single" w:sz="4" w:space="0" w:color="auto"/>
            </w:tcBorders>
          </w:tcPr>
          <w:p w14:paraId="1D9621FC" w14:textId="65A855D5"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093C3B">
              <w:rPr>
                <w:rFonts w:ascii="Arial" w:eastAsia="Times New Roman" w:hAnsi="Arial" w:cs="Arial"/>
                <w:sz w:val="18"/>
                <w:szCs w:val="18"/>
                <w:highlight w:val="green"/>
                <w:lang w:val="nl-BE" w:eastAsia="nl-NL"/>
              </w:rPr>
              <w:t>10,7950</w:t>
            </w:r>
          </w:p>
        </w:tc>
        <w:tc>
          <w:tcPr>
            <w:tcW w:w="1098" w:type="dxa"/>
            <w:tcBorders>
              <w:top w:val="nil"/>
              <w:left w:val="single" w:sz="4" w:space="0" w:color="auto"/>
              <w:right w:val="single" w:sz="4" w:space="0" w:color="auto"/>
            </w:tcBorders>
          </w:tcPr>
          <w:p w14:paraId="23A28149"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2C46A4F6"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52AF2360" w14:textId="77777777" w:rsidTr="0036761F">
        <w:tc>
          <w:tcPr>
            <w:tcW w:w="985" w:type="dxa"/>
            <w:tcBorders>
              <w:top w:val="nil"/>
              <w:left w:val="single" w:sz="4" w:space="0" w:color="auto"/>
              <w:bottom w:val="single" w:sz="4" w:space="0" w:color="auto"/>
              <w:right w:val="single" w:sz="4" w:space="0" w:color="auto"/>
            </w:tcBorders>
          </w:tcPr>
          <w:p w14:paraId="23B3A39C"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3D9859E9" w14:textId="05F1C0BF"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7002-488</w:t>
            </w:r>
          </w:p>
        </w:tc>
        <w:tc>
          <w:tcPr>
            <w:tcW w:w="3181" w:type="dxa"/>
            <w:tcBorders>
              <w:left w:val="single" w:sz="4" w:space="0" w:color="auto"/>
              <w:bottom w:val="single" w:sz="4" w:space="0" w:color="auto"/>
              <w:right w:val="single" w:sz="4" w:space="0" w:color="auto"/>
            </w:tcBorders>
          </w:tcPr>
          <w:p w14:paraId="18BE0901" w14:textId="267C163C"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bottom w:val="single" w:sz="4" w:space="0" w:color="auto"/>
              <w:right w:val="single" w:sz="4" w:space="0" w:color="auto"/>
            </w:tcBorders>
          </w:tcPr>
          <w:p w14:paraId="4D6C182B"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46E81B4A" w14:textId="016DD424"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r w:rsidRPr="00093C3B">
              <w:rPr>
                <w:rFonts w:ascii="Arial" w:eastAsia="Times New Roman" w:hAnsi="Arial" w:cs="Arial"/>
                <w:sz w:val="18"/>
                <w:szCs w:val="18"/>
                <w:highlight w:val="green"/>
                <w:lang w:val="nl-BE" w:eastAsia="nl-NL"/>
              </w:rPr>
              <w:t>1</w:t>
            </w:r>
            <w:r w:rsidRPr="00093C3B">
              <w:rPr>
                <w:rFonts w:ascii="Arial" w:eastAsia="Times New Roman" w:hAnsi="Arial" w:cs="Arial"/>
                <w:sz w:val="18"/>
                <w:szCs w:val="18"/>
                <w:highlight w:val="green"/>
                <w:lang w:eastAsia="nl-NL"/>
              </w:rPr>
              <w:t>0,5580</w:t>
            </w:r>
          </w:p>
        </w:tc>
        <w:tc>
          <w:tcPr>
            <w:tcW w:w="1251" w:type="dxa"/>
            <w:tcBorders>
              <w:left w:val="single" w:sz="4" w:space="0" w:color="auto"/>
              <w:bottom w:val="single" w:sz="4" w:space="0" w:color="auto"/>
              <w:right w:val="single" w:sz="4" w:space="0" w:color="auto"/>
            </w:tcBorders>
          </w:tcPr>
          <w:p w14:paraId="516BAE6A" w14:textId="6D702279"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093C3B">
              <w:rPr>
                <w:rFonts w:ascii="Arial" w:eastAsia="Times New Roman" w:hAnsi="Arial" w:cs="Arial"/>
                <w:sz w:val="18"/>
                <w:szCs w:val="18"/>
                <w:highlight w:val="green"/>
                <w:lang w:val="nl-BE" w:eastAsia="nl-NL"/>
              </w:rPr>
              <w:t>1</w:t>
            </w:r>
            <w:r w:rsidRPr="00093C3B">
              <w:rPr>
                <w:rFonts w:ascii="Arial" w:eastAsia="Times New Roman" w:hAnsi="Arial" w:cs="Arial"/>
                <w:sz w:val="18"/>
                <w:szCs w:val="18"/>
                <w:highlight w:val="green"/>
                <w:lang w:eastAsia="nl-NL"/>
              </w:rPr>
              <w:t>0,5580</w:t>
            </w:r>
          </w:p>
        </w:tc>
        <w:tc>
          <w:tcPr>
            <w:tcW w:w="1098" w:type="dxa"/>
            <w:tcBorders>
              <w:top w:val="nil"/>
              <w:left w:val="single" w:sz="4" w:space="0" w:color="auto"/>
              <w:bottom w:val="single" w:sz="4" w:space="0" w:color="auto"/>
              <w:right w:val="single" w:sz="4" w:space="0" w:color="auto"/>
            </w:tcBorders>
          </w:tcPr>
          <w:p w14:paraId="2B0EEBC1"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76771D62"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41C1CF0D" w14:textId="77777777" w:rsidTr="00C30216">
        <w:tc>
          <w:tcPr>
            <w:tcW w:w="985" w:type="dxa"/>
            <w:tcBorders>
              <w:top w:val="single" w:sz="4" w:space="0" w:color="auto"/>
              <w:left w:val="single" w:sz="4" w:space="0" w:color="auto"/>
              <w:right w:val="single" w:sz="4" w:space="0" w:color="auto"/>
            </w:tcBorders>
          </w:tcPr>
          <w:p w14:paraId="32632A7A"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216167FC" w14:textId="77777777" w:rsidR="0036761F" w:rsidRPr="0024160A" w:rsidRDefault="0036761F" w:rsidP="0036761F">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30DEE3F9" w14:textId="67037E55" w:rsidR="0036761F" w:rsidRPr="0024160A"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fr-FR" w:eastAsia="nl-NL"/>
              </w:rPr>
            </w:pPr>
            <w:r w:rsidRPr="0024160A">
              <w:rPr>
                <w:rFonts w:ascii="Arial" w:eastAsia="Times New Roman" w:hAnsi="Arial" w:cs="Times New Roman"/>
                <w:strike/>
                <w:spacing w:val="-2"/>
                <w:sz w:val="18"/>
                <w:szCs w:val="20"/>
                <w:highlight w:val="green"/>
                <w:lang w:val="fr-FR" w:eastAsia="nl-NL"/>
              </w:rPr>
              <w:t xml:space="preserve">PKU Express 15 orange / </w:t>
            </w:r>
            <w:proofErr w:type="spellStart"/>
            <w:r w:rsidRPr="0024160A">
              <w:rPr>
                <w:rFonts w:ascii="Arial" w:eastAsia="Times New Roman" w:hAnsi="Arial" w:cs="Times New Roman"/>
                <w:strike/>
                <w:spacing w:val="-2"/>
                <w:sz w:val="18"/>
                <w:szCs w:val="20"/>
                <w:highlight w:val="green"/>
                <w:lang w:val="fr-FR" w:eastAsia="nl-NL"/>
              </w:rPr>
              <w:t>sinaasappel</w:t>
            </w:r>
            <w:proofErr w:type="spellEnd"/>
            <w:r w:rsidRPr="0024160A">
              <w:rPr>
                <w:rFonts w:ascii="Arial" w:eastAsia="Times New Roman" w:hAnsi="Arial" w:cs="Times New Roman"/>
                <w:strike/>
                <w:spacing w:val="-2"/>
                <w:sz w:val="18"/>
                <w:szCs w:val="20"/>
                <w:highlight w:val="green"/>
                <w:lang w:val="fr-FR" w:eastAsia="nl-NL"/>
              </w:rPr>
              <w:br/>
              <w:t>(</w:t>
            </w:r>
            <w:r w:rsidRPr="0024160A">
              <w:rPr>
                <w:rFonts w:ascii="Arial" w:eastAsia="Times New Roman" w:hAnsi="Arial" w:cs="Arial"/>
                <w:strike/>
                <w:sz w:val="18"/>
                <w:szCs w:val="18"/>
                <w:highlight w:val="green"/>
                <w:lang w:val="nl-NL" w:eastAsia="nl-NL"/>
              </w:rPr>
              <w:t>Vitaflo International Limited</w:t>
            </w:r>
            <w:r w:rsidRPr="0024160A">
              <w:rPr>
                <w:rFonts w:ascii="Arial" w:eastAsia="Times New Roman" w:hAnsi="Arial" w:cs="Times New Roman"/>
                <w:strike/>
                <w:spacing w:val="-2"/>
                <w:sz w:val="18"/>
                <w:szCs w:val="20"/>
                <w:highlight w:val="green"/>
                <w:lang w:val="fr-FR" w:eastAsia="nl-NL"/>
              </w:rPr>
              <w:t>)</w:t>
            </w:r>
          </w:p>
        </w:tc>
        <w:tc>
          <w:tcPr>
            <w:tcW w:w="690" w:type="dxa"/>
            <w:tcBorders>
              <w:top w:val="single" w:sz="4" w:space="0" w:color="auto"/>
              <w:left w:val="single" w:sz="4" w:space="0" w:color="auto"/>
              <w:right w:val="single" w:sz="4" w:space="0" w:color="auto"/>
            </w:tcBorders>
          </w:tcPr>
          <w:p w14:paraId="71DC8E7D" w14:textId="77777777" w:rsidR="0036761F" w:rsidRPr="0024160A"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val="fr-FR" w:eastAsia="nl-NL"/>
              </w:rPr>
            </w:pPr>
          </w:p>
        </w:tc>
        <w:tc>
          <w:tcPr>
            <w:tcW w:w="1263" w:type="dxa"/>
            <w:tcBorders>
              <w:top w:val="single" w:sz="4" w:space="0" w:color="auto"/>
              <w:left w:val="single" w:sz="4" w:space="0" w:color="auto"/>
              <w:right w:val="single" w:sz="4" w:space="0" w:color="auto"/>
            </w:tcBorders>
          </w:tcPr>
          <w:p w14:paraId="355332BE"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trike/>
                <w:sz w:val="18"/>
                <w:szCs w:val="20"/>
                <w:highlight w:val="green"/>
                <w:lang w:val="fr-FR" w:eastAsia="nl-NL"/>
              </w:rPr>
            </w:pPr>
          </w:p>
        </w:tc>
        <w:tc>
          <w:tcPr>
            <w:tcW w:w="1251" w:type="dxa"/>
            <w:tcBorders>
              <w:top w:val="single" w:sz="4" w:space="0" w:color="auto"/>
              <w:left w:val="single" w:sz="4" w:space="0" w:color="auto"/>
              <w:right w:val="single" w:sz="4" w:space="0" w:color="auto"/>
            </w:tcBorders>
          </w:tcPr>
          <w:p w14:paraId="53CE7B10" w14:textId="77777777" w:rsidR="0036761F" w:rsidRPr="0024160A" w:rsidRDefault="0036761F" w:rsidP="0036761F">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trike/>
                <w:spacing w:val="-2"/>
                <w:sz w:val="18"/>
                <w:szCs w:val="20"/>
                <w:highlight w:val="green"/>
                <w:lang w:val="fr-FR" w:eastAsia="nl-NL"/>
              </w:rPr>
            </w:pPr>
          </w:p>
        </w:tc>
        <w:tc>
          <w:tcPr>
            <w:tcW w:w="1098" w:type="dxa"/>
            <w:tcBorders>
              <w:top w:val="single" w:sz="4" w:space="0" w:color="auto"/>
              <w:left w:val="single" w:sz="4" w:space="0" w:color="auto"/>
              <w:right w:val="single" w:sz="4" w:space="0" w:color="auto"/>
            </w:tcBorders>
          </w:tcPr>
          <w:p w14:paraId="3353FF10"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fr-FR" w:eastAsia="nl-NL"/>
              </w:rPr>
            </w:pPr>
          </w:p>
        </w:tc>
        <w:tc>
          <w:tcPr>
            <w:tcW w:w="1098" w:type="dxa"/>
            <w:tcBorders>
              <w:top w:val="single" w:sz="4" w:space="0" w:color="auto"/>
              <w:left w:val="single" w:sz="4" w:space="0" w:color="auto"/>
              <w:right w:val="single" w:sz="4" w:space="0" w:color="auto"/>
            </w:tcBorders>
          </w:tcPr>
          <w:p w14:paraId="386CD205"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fr-FR" w:eastAsia="nl-NL"/>
              </w:rPr>
            </w:pPr>
          </w:p>
        </w:tc>
      </w:tr>
      <w:tr w:rsidR="0036761F" w:rsidRPr="007A713C" w14:paraId="521196F8" w14:textId="77777777" w:rsidTr="00C30216">
        <w:tc>
          <w:tcPr>
            <w:tcW w:w="985" w:type="dxa"/>
            <w:tcBorders>
              <w:left w:val="single" w:sz="4" w:space="0" w:color="auto"/>
              <w:right w:val="single" w:sz="4" w:space="0" w:color="auto"/>
            </w:tcBorders>
          </w:tcPr>
          <w:p w14:paraId="4330F945" w14:textId="77777777" w:rsidR="0036761F" w:rsidRPr="0024160A" w:rsidRDefault="0036761F" w:rsidP="0036761F">
            <w:pPr>
              <w:tabs>
                <w:tab w:val="left" w:pos="-120"/>
                <w:tab w:val="left" w:pos="211"/>
                <w:tab w:val="left" w:pos="459"/>
              </w:tabs>
              <w:spacing w:before="58" w:after="54" w:line="240" w:lineRule="auto"/>
              <w:rPr>
                <w:rFonts w:ascii="Arial" w:eastAsia="Times New Roman" w:hAnsi="Arial" w:cs="Times New Roman"/>
                <w:i/>
                <w:strike/>
                <w:spacing w:val="-2"/>
                <w:sz w:val="18"/>
                <w:szCs w:val="20"/>
                <w:highlight w:val="green"/>
                <w:lang w:val="fr-FR" w:eastAsia="nl-NL"/>
              </w:rPr>
            </w:pPr>
          </w:p>
        </w:tc>
        <w:tc>
          <w:tcPr>
            <w:tcW w:w="1310" w:type="dxa"/>
            <w:tcBorders>
              <w:left w:val="single" w:sz="4" w:space="0" w:color="auto"/>
              <w:right w:val="single" w:sz="4" w:space="0" w:color="auto"/>
            </w:tcBorders>
          </w:tcPr>
          <w:p w14:paraId="48D793D9" w14:textId="77777777" w:rsidR="0036761F" w:rsidRPr="0024160A"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3050-267</w:t>
            </w:r>
          </w:p>
        </w:tc>
        <w:tc>
          <w:tcPr>
            <w:tcW w:w="3181" w:type="dxa"/>
            <w:tcBorders>
              <w:left w:val="single" w:sz="4" w:space="0" w:color="auto"/>
              <w:right w:val="single" w:sz="4" w:space="0" w:color="auto"/>
            </w:tcBorders>
          </w:tcPr>
          <w:p w14:paraId="114FC620"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30 x 25 g</w:t>
            </w:r>
          </w:p>
        </w:tc>
        <w:tc>
          <w:tcPr>
            <w:tcW w:w="690" w:type="dxa"/>
            <w:tcBorders>
              <w:left w:val="single" w:sz="4" w:space="0" w:color="auto"/>
              <w:right w:val="single" w:sz="4" w:space="0" w:color="auto"/>
            </w:tcBorders>
          </w:tcPr>
          <w:p w14:paraId="3C706861" w14:textId="77777777" w:rsidR="0036761F" w:rsidRPr="0024160A"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M</w:t>
            </w:r>
          </w:p>
        </w:tc>
        <w:tc>
          <w:tcPr>
            <w:tcW w:w="1263" w:type="dxa"/>
            <w:tcBorders>
              <w:left w:val="single" w:sz="4" w:space="0" w:color="auto"/>
              <w:right w:val="single" w:sz="4" w:space="0" w:color="auto"/>
            </w:tcBorders>
          </w:tcPr>
          <w:p w14:paraId="3F613844"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343,72</w:t>
            </w:r>
          </w:p>
        </w:tc>
        <w:tc>
          <w:tcPr>
            <w:tcW w:w="1251" w:type="dxa"/>
            <w:tcBorders>
              <w:left w:val="single" w:sz="4" w:space="0" w:color="auto"/>
              <w:right w:val="single" w:sz="4" w:space="0" w:color="auto"/>
            </w:tcBorders>
          </w:tcPr>
          <w:p w14:paraId="0FB8592E"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343,72</w:t>
            </w:r>
          </w:p>
        </w:tc>
        <w:tc>
          <w:tcPr>
            <w:tcW w:w="1098" w:type="dxa"/>
            <w:tcBorders>
              <w:left w:val="single" w:sz="4" w:space="0" w:color="auto"/>
              <w:right w:val="single" w:sz="4" w:space="0" w:color="auto"/>
            </w:tcBorders>
          </w:tcPr>
          <w:p w14:paraId="2E41F056"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24160A">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32ADD6AE"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24160A">
              <w:rPr>
                <w:rFonts w:ascii="Arial" w:eastAsia="Times New Roman" w:hAnsi="Arial" w:cs="Times New Roman"/>
                <w:strike/>
                <w:spacing w:val="-2"/>
                <w:sz w:val="18"/>
                <w:szCs w:val="20"/>
                <w:highlight w:val="green"/>
                <w:lang w:val="nl-BE" w:eastAsia="nl-NL"/>
              </w:rPr>
              <w:t>0,00</w:t>
            </w:r>
          </w:p>
        </w:tc>
      </w:tr>
      <w:tr w:rsidR="0036761F" w:rsidRPr="007A713C" w14:paraId="431C2305" w14:textId="77777777" w:rsidTr="00C30216">
        <w:tc>
          <w:tcPr>
            <w:tcW w:w="985" w:type="dxa"/>
            <w:tcBorders>
              <w:left w:val="single" w:sz="4" w:space="0" w:color="auto"/>
              <w:right w:val="single" w:sz="4" w:space="0" w:color="auto"/>
            </w:tcBorders>
          </w:tcPr>
          <w:p w14:paraId="07D9860F" w14:textId="77777777" w:rsidR="0036761F" w:rsidRPr="0024160A" w:rsidRDefault="0036761F" w:rsidP="0036761F">
            <w:pPr>
              <w:tabs>
                <w:tab w:val="left" w:pos="-120"/>
                <w:tab w:val="left" w:pos="211"/>
                <w:tab w:val="left" w:pos="459"/>
              </w:tabs>
              <w:spacing w:before="58" w:after="54" w:line="240" w:lineRule="auto"/>
              <w:rPr>
                <w:rFonts w:ascii="Arial" w:eastAsia="Times New Roman" w:hAnsi="Arial" w:cs="Times New Roman"/>
                <w:i/>
                <w:strike/>
                <w:spacing w:val="-2"/>
                <w:sz w:val="18"/>
                <w:szCs w:val="20"/>
                <w:highlight w:val="green"/>
                <w:lang w:val="nl-NL" w:eastAsia="nl-NL"/>
              </w:rPr>
            </w:pPr>
          </w:p>
        </w:tc>
        <w:tc>
          <w:tcPr>
            <w:tcW w:w="1310" w:type="dxa"/>
            <w:tcBorders>
              <w:left w:val="single" w:sz="4" w:space="0" w:color="auto"/>
              <w:right w:val="single" w:sz="4" w:space="0" w:color="auto"/>
            </w:tcBorders>
          </w:tcPr>
          <w:p w14:paraId="3EF89862" w14:textId="77777777" w:rsidR="0036761F" w:rsidRPr="0024160A"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7001-027</w:t>
            </w:r>
          </w:p>
        </w:tc>
        <w:tc>
          <w:tcPr>
            <w:tcW w:w="3181" w:type="dxa"/>
            <w:tcBorders>
              <w:left w:val="single" w:sz="4" w:space="0" w:color="auto"/>
              <w:right w:val="single" w:sz="4" w:space="0" w:color="auto"/>
            </w:tcBorders>
          </w:tcPr>
          <w:p w14:paraId="61FAC483"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 xml:space="preserve">* pr. </w:t>
            </w:r>
            <w:r w:rsidRPr="0024160A">
              <w:rPr>
                <w:rFonts w:ascii="Arial" w:eastAsia="Times New Roman" w:hAnsi="Arial" w:cs="Times New Roman"/>
                <w:strike/>
                <w:sz w:val="18"/>
                <w:szCs w:val="20"/>
                <w:highlight w:val="green"/>
                <w:lang w:val="nl-NL" w:eastAsia="nl-NL"/>
              </w:rPr>
              <w:t>1 x 25 g</w:t>
            </w:r>
          </w:p>
        </w:tc>
        <w:tc>
          <w:tcPr>
            <w:tcW w:w="690" w:type="dxa"/>
            <w:tcBorders>
              <w:left w:val="single" w:sz="4" w:space="0" w:color="auto"/>
              <w:right w:val="single" w:sz="4" w:space="0" w:color="auto"/>
            </w:tcBorders>
          </w:tcPr>
          <w:p w14:paraId="6C51B86B" w14:textId="77777777" w:rsidR="0036761F" w:rsidRPr="0024160A"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right w:val="single" w:sz="4" w:space="0" w:color="auto"/>
            </w:tcBorders>
          </w:tcPr>
          <w:p w14:paraId="161CD11E"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10,7310</w:t>
            </w:r>
          </w:p>
        </w:tc>
        <w:tc>
          <w:tcPr>
            <w:tcW w:w="1251" w:type="dxa"/>
            <w:tcBorders>
              <w:left w:val="single" w:sz="4" w:space="0" w:color="auto"/>
              <w:right w:val="single" w:sz="4" w:space="0" w:color="auto"/>
            </w:tcBorders>
          </w:tcPr>
          <w:p w14:paraId="6A8F2345"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10,7310</w:t>
            </w:r>
          </w:p>
        </w:tc>
        <w:tc>
          <w:tcPr>
            <w:tcW w:w="1098" w:type="dxa"/>
            <w:tcBorders>
              <w:left w:val="single" w:sz="4" w:space="0" w:color="auto"/>
              <w:right w:val="single" w:sz="4" w:space="0" w:color="auto"/>
            </w:tcBorders>
          </w:tcPr>
          <w:p w14:paraId="1048F0D3"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594B9190"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36761F" w:rsidRPr="007A713C" w14:paraId="2527F47B" w14:textId="77777777" w:rsidTr="00C30216">
        <w:tc>
          <w:tcPr>
            <w:tcW w:w="985" w:type="dxa"/>
            <w:tcBorders>
              <w:left w:val="single" w:sz="4" w:space="0" w:color="auto"/>
              <w:bottom w:val="single" w:sz="4" w:space="0" w:color="auto"/>
              <w:right w:val="single" w:sz="4" w:space="0" w:color="auto"/>
            </w:tcBorders>
          </w:tcPr>
          <w:p w14:paraId="29784B43" w14:textId="77777777" w:rsidR="0036761F" w:rsidRPr="0024160A" w:rsidRDefault="0036761F" w:rsidP="0036761F">
            <w:pPr>
              <w:tabs>
                <w:tab w:val="left" w:pos="-120"/>
                <w:tab w:val="left" w:pos="211"/>
                <w:tab w:val="left" w:pos="459"/>
              </w:tabs>
              <w:spacing w:before="58" w:after="54" w:line="240" w:lineRule="auto"/>
              <w:rPr>
                <w:rFonts w:ascii="Arial" w:eastAsia="Times New Roman" w:hAnsi="Arial" w:cs="Times New Roman"/>
                <w:i/>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06EC1805" w14:textId="77777777" w:rsidR="0036761F" w:rsidRPr="0024160A"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7001-027</w:t>
            </w:r>
          </w:p>
        </w:tc>
        <w:tc>
          <w:tcPr>
            <w:tcW w:w="3181" w:type="dxa"/>
            <w:tcBorders>
              <w:left w:val="single" w:sz="4" w:space="0" w:color="auto"/>
              <w:bottom w:val="single" w:sz="4" w:space="0" w:color="auto"/>
              <w:right w:val="single" w:sz="4" w:space="0" w:color="auto"/>
            </w:tcBorders>
          </w:tcPr>
          <w:p w14:paraId="2A6220A7"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 xml:space="preserve">** pr. </w:t>
            </w:r>
            <w:r w:rsidRPr="0024160A">
              <w:rPr>
                <w:rFonts w:ascii="Arial" w:eastAsia="Times New Roman" w:hAnsi="Arial" w:cs="Times New Roman"/>
                <w:strike/>
                <w:sz w:val="18"/>
                <w:szCs w:val="20"/>
                <w:highlight w:val="green"/>
                <w:lang w:val="nl-NL" w:eastAsia="nl-NL"/>
              </w:rPr>
              <w:t>1 x 25 g</w:t>
            </w:r>
          </w:p>
          <w:p w14:paraId="118B8049"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p>
        </w:tc>
        <w:tc>
          <w:tcPr>
            <w:tcW w:w="690" w:type="dxa"/>
            <w:tcBorders>
              <w:left w:val="single" w:sz="4" w:space="0" w:color="auto"/>
              <w:bottom w:val="single" w:sz="4" w:space="0" w:color="auto"/>
              <w:right w:val="single" w:sz="4" w:space="0" w:color="auto"/>
            </w:tcBorders>
          </w:tcPr>
          <w:p w14:paraId="2FC52D4A" w14:textId="77777777" w:rsidR="0036761F" w:rsidRPr="0024160A"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3A672F46"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eastAsia="nl-NL"/>
              </w:rPr>
            </w:pPr>
            <w:r w:rsidRPr="0024160A">
              <w:rPr>
                <w:rFonts w:ascii="Arial" w:eastAsia="Times New Roman" w:hAnsi="Arial" w:cs="Times New Roman"/>
                <w:strike/>
                <w:sz w:val="18"/>
                <w:szCs w:val="20"/>
                <w:highlight w:val="green"/>
                <w:lang w:val="nl-BE" w:eastAsia="nl-NL"/>
              </w:rPr>
              <w:t>1</w:t>
            </w:r>
            <w:r w:rsidRPr="0024160A">
              <w:rPr>
                <w:rFonts w:ascii="Arial" w:eastAsia="Times New Roman" w:hAnsi="Arial" w:cs="Times New Roman"/>
                <w:strike/>
                <w:sz w:val="18"/>
                <w:szCs w:val="20"/>
                <w:highlight w:val="green"/>
                <w:lang w:eastAsia="nl-NL"/>
              </w:rPr>
              <w:t>0,4940</w:t>
            </w:r>
          </w:p>
        </w:tc>
        <w:tc>
          <w:tcPr>
            <w:tcW w:w="1251" w:type="dxa"/>
            <w:tcBorders>
              <w:left w:val="single" w:sz="4" w:space="0" w:color="auto"/>
              <w:bottom w:val="single" w:sz="4" w:space="0" w:color="auto"/>
              <w:right w:val="single" w:sz="4" w:space="0" w:color="auto"/>
            </w:tcBorders>
          </w:tcPr>
          <w:p w14:paraId="238D5D88"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eastAsia="nl-NL"/>
              </w:rPr>
            </w:pPr>
            <w:r w:rsidRPr="0024160A">
              <w:rPr>
                <w:rFonts w:ascii="Arial" w:eastAsia="Times New Roman" w:hAnsi="Arial" w:cs="Times New Roman"/>
                <w:strike/>
                <w:sz w:val="18"/>
                <w:szCs w:val="20"/>
                <w:highlight w:val="green"/>
                <w:lang w:eastAsia="nl-NL"/>
              </w:rPr>
              <w:t>10,4940</w:t>
            </w:r>
          </w:p>
        </w:tc>
        <w:tc>
          <w:tcPr>
            <w:tcW w:w="1098" w:type="dxa"/>
            <w:tcBorders>
              <w:left w:val="single" w:sz="4" w:space="0" w:color="auto"/>
              <w:bottom w:val="single" w:sz="4" w:space="0" w:color="auto"/>
              <w:right w:val="single" w:sz="4" w:space="0" w:color="auto"/>
            </w:tcBorders>
          </w:tcPr>
          <w:p w14:paraId="014A00BA"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0F0A9CA4"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36761F" w:rsidRPr="0036761F" w14:paraId="518DF6F3" w14:textId="77777777" w:rsidTr="0036761F">
        <w:tc>
          <w:tcPr>
            <w:tcW w:w="985" w:type="dxa"/>
            <w:tcBorders>
              <w:top w:val="single" w:sz="4" w:space="0" w:color="auto"/>
              <w:left w:val="single" w:sz="4" w:space="0" w:color="auto"/>
              <w:bottom w:val="nil"/>
              <w:right w:val="single" w:sz="4" w:space="0" w:color="auto"/>
            </w:tcBorders>
          </w:tcPr>
          <w:p w14:paraId="65E83942" w14:textId="6888EFEB" w:rsidR="0036761F" w:rsidRPr="0024160A"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r w:rsidRPr="0024160A">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18E99968" w14:textId="77777777" w:rsidR="0036761F" w:rsidRPr="0024160A"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54AEEAFE" w14:textId="6868F118"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fr-FR" w:eastAsia="nl-NL"/>
              </w:rPr>
            </w:pPr>
            <w:r w:rsidRPr="0024160A">
              <w:rPr>
                <w:rFonts w:ascii="Arial" w:eastAsia="Times New Roman" w:hAnsi="Arial" w:cs="Arial"/>
                <w:spacing w:val="-2"/>
                <w:sz w:val="18"/>
                <w:szCs w:val="18"/>
                <w:highlight w:val="green"/>
                <w:lang w:val="fr-FR" w:eastAsia="nl-NL"/>
              </w:rPr>
              <w:t xml:space="preserve">PKU express plus 15 orange / </w:t>
            </w:r>
            <w:proofErr w:type="spellStart"/>
            <w:r w:rsidRPr="0024160A">
              <w:rPr>
                <w:rFonts w:ascii="Arial" w:eastAsia="Times New Roman" w:hAnsi="Arial" w:cs="Arial"/>
                <w:spacing w:val="-2"/>
                <w:sz w:val="18"/>
                <w:szCs w:val="18"/>
                <w:highlight w:val="green"/>
                <w:lang w:val="fr-FR" w:eastAsia="nl-NL"/>
              </w:rPr>
              <w:t>sinaasappel</w:t>
            </w:r>
            <w:proofErr w:type="spellEnd"/>
            <w:r w:rsidRPr="0024160A">
              <w:rPr>
                <w:rFonts w:ascii="Arial" w:eastAsia="Times New Roman" w:hAnsi="Arial" w:cs="Arial"/>
                <w:spacing w:val="-2"/>
                <w:sz w:val="18"/>
                <w:szCs w:val="18"/>
                <w:highlight w:val="green"/>
                <w:lang w:val="fr-FR" w:eastAsia="nl-NL"/>
              </w:rPr>
              <w:br/>
              <w:t>(</w:t>
            </w:r>
            <w:proofErr w:type="spellStart"/>
            <w:r w:rsidRPr="0024160A">
              <w:rPr>
                <w:rFonts w:ascii="Arial" w:eastAsia="Times New Roman" w:hAnsi="Arial" w:cs="Arial"/>
                <w:sz w:val="18"/>
                <w:szCs w:val="18"/>
                <w:highlight w:val="green"/>
                <w:lang w:val="fr-FR" w:eastAsia="nl-NL"/>
              </w:rPr>
              <w:t>Vitaflo</w:t>
            </w:r>
            <w:proofErr w:type="spellEnd"/>
            <w:r w:rsidRPr="0024160A">
              <w:rPr>
                <w:rFonts w:ascii="Arial" w:eastAsia="Times New Roman" w:hAnsi="Arial" w:cs="Arial"/>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tcPr>
          <w:p w14:paraId="557A05A9" w14:textId="77777777" w:rsidR="0036761F" w:rsidRPr="0024160A"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fr-FR" w:eastAsia="nl-NL"/>
              </w:rPr>
            </w:pPr>
          </w:p>
        </w:tc>
        <w:tc>
          <w:tcPr>
            <w:tcW w:w="1263" w:type="dxa"/>
            <w:tcBorders>
              <w:top w:val="single" w:sz="4" w:space="0" w:color="auto"/>
              <w:left w:val="single" w:sz="4" w:space="0" w:color="auto"/>
              <w:right w:val="single" w:sz="4" w:space="0" w:color="auto"/>
            </w:tcBorders>
          </w:tcPr>
          <w:p w14:paraId="45381A1B"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fr-FR" w:eastAsia="nl-NL"/>
              </w:rPr>
            </w:pPr>
          </w:p>
        </w:tc>
        <w:tc>
          <w:tcPr>
            <w:tcW w:w="1251" w:type="dxa"/>
            <w:tcBorders>
              <w:top w:val="single" w:sz="4" w:space="0" w:color="auto"/>
              <w:left w:val="single" w:sz="4" w:space="0" w:color="auto"/>
              <w:right w:val="single" w:sz="4" w:space="0" w:color="auto"/>
            </w:tcBorders>
          </w:tcPr>
          <w:p w14:paraId="144E655D"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1E935550"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153C9E34"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36761F" w14:paraId="0176BC7B" w14:textId="77777777" w:rsidTr="00EB798F">
        <w:tc>
          <w:tcPr>
            <w:tcW w:w="985" w:type="dxa"/>
            <w:tcBorders>
              <w:top w:val="nil"/>
              <w:left w:val="single" w:sz="4" w:space="0" w:color="auto"/>
              <w:bottom w:val="nil"/>
              <w:right w:val="single" w:sz="4" w:space="0" w:color="auto"/>
            </w:tcBorders>
          </w:tcPr>
          <w:p w14:paraId="4E479BBF"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fr-FR" w:eastAsia="nl-NL"/>
              </w:rPr>
            </w:pPr>
          </w:p>
        </w:tc>
        <w:tc>
          <w:tcPr>
            <w:tcW w:w="1310" w:type="dxa"/>
            <w:tcBorders>
              <w:left w:val="single" w:sz="4" w:space="0" w:color="auto"/>
              <w:right w:val="single" w:sz="4" w:space="0" w:color="auto"/>
            </w:tcBorders>
          </w:tcPr>
          <w:p w14:paraId="2C2ED591" w14:textId="1CF6270C"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4578-977</w:t>
            </w:r>
          </w:p>
        </w:tc>
        <w:tc>
          <w:tcPr>
            <w:tcW w:w="3181" w:type="dxa"/>
            <w:tcBorders>
              <w:left w:val="single" w:sz="4" w:space="0" w:color="auto"/>
              <w:right w:val="single" w:sz="4" w:space="0" w:color="auto"/>
            </w:tcBorders>
          </w:tcPr>
          <w:p w14:paraId="1BC3D3BA" w14:textId="2A44BE78"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30 x 25 g</w:t>
            </w:r>
          </w:p>
        </w:tc>
        <w:tc>
          <w:tcPr>
            <w:tcW w:w="690" w:type="dxa"/>
            <w:tcBorders>
              <w:top w:val="nil"/>
              <w:left w:val="single" w:sz="4" w:space="0" w:color="auto"/>
              <w:bottom w:val="nil"/>
              <w:right w:val="single" w:sz="4" w:space="0" w:color="auto"/>
            </w:tcBorders>
          </w:tcPr>
          <w:p w14:paraId="429E34F3" w14:textId="2A4BC388" w:rsidR="0036761F" w:rsidRPr="00093C3B"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tcPr>
          <w:p w14:paraId="4A6238D3" w14:textId="37990C40" w:rsidR="0036761F" w:rsidRPr="00093C3B"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val="nl-BE" w:eastAsia="nl-NL"/>
              </w:rPr>
            </w:pPr>
            <w:r w:rsidRPr="00093C3B">
              <w:rPr>
                <w:rFonts w:ascii="Arial" w:hAnsi="Arial" w:cs="Arial"/>
                <w:sz w:val="18"/>
                <w:szCs w:val="18"/>
                <w:highlight w:val="green"/>
                <w:lang w:eastAsia="nl-NL"/>
              </w:rPr>
              <w:t>353,72</w:t>
            </w:r>
          </w:p>
        </w:tc>
        <w:tc>
          <w:tcPr>
            <w:tcW w:w="1251" w:type="dxa"/>
            <w:tcBorders>
              <w:left w:val="single" w:sz="4" w:space="0" w:color="auto"/>
              <w:right w:val="single" w:sz="4" w:space="0" w:color="auto"/>
            </w:tcBorders>
          </w:tcPr>
          <w:p w14:paraId="352ADBBB" w14:textId="0577D6E9"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093C3B">
              <w:rPr>
                <w:rFonts w:ascii="Arial" w:hAnsi="Arial" w:cs="Arial"/>
                <w:sz w:val="18"/>
                <w:szCs w:val="18"/>
                <w:highlight w:val="green"/>
                <w:lang w:eastAsia="nl-NL"/>
              </w:rPr>
              <w:t>353,72</w:t>
            </w:r>
          </w:p>
        </w:tc>
        <w:tc>
          <w:tcPr>
            <w:tcW w:w="1098" w:type="dxa"/>
            <w:tcBorders>
              <w:left w:val="single" w:sz="4" w:space="0" w:color="auto"/>
              <w:right w:val="single" w:sz="4" w:space="0" w:color="auto"/>
            </w:tcBorders>
            <w:vAlign w:val="center"/>
          </w:tcPr>
          <w:p w14:paraId="483C700C" w14:textId="617C4C15"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spacing w:val="-2"/>
                <w:sz w:val="18"/>
                <w:highlight w:val="green"/>
              </w:rPr>
              <w:t>0,00</w:t>
            </w:r>
          </w:p>
        </w:tc>
        <w:tc>
          <w:tcPr>
            <w:tcW w:w="1098" w:type="dxa"/>
            <w:tcBorders>
              <w:left w:val="single" w:sz="4" w:space="0" w:color="auto"/>
              <w:right w:val="single" w:sz="4" w:space="0" w:color="auto"/>
            </w:tcBorders>
            <w:vAlign w:val="center"/>
          </w:tcPr>
          <w:p w14:paraId="51A35167" w14:textId="3BA0E661"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spacing w:val="-2"/>
                <w:sz w:val="18"/>
                <w:highlight w:val="green"/>
              </w:rPr>
              <w:t>0,00</w:t>
            </w:r>
          </w:p>
        </w:tc>
      </w:tr>
      <w:tr w:rsidR="0036761F" w:rsidRPr="0036761F" w14:paraId="4FF05D3B" w14:textId="77777777" w:rsidTr="0036761F">
        <w:tc>
          <w:tcPr>
            <w:tcW w:w="985" w:type="dxa"/>
            <w:tcBorders>
              <w:top w:val="nil"/>
              <w:left w:val="single" w:sz="4" w:space="0" w:color="auto"/>
              <w:right w:val="single" w:sz="4" w:space="0" w:color="auto"/>
            </w:tcBorders>
          </w:tcPr>
          <w:p w14:paraId="432968EA"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right w:val="single" w:sz="4" w:space="0" w:color="auto"/>
            </w:tcBorders>
          </w:tcPr>
          <w:p w14:paraId="26AAB59F" w14:textId="787FBE9B"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7002-496</w:t>
            </w:r>
          </w:p>
        </w:tc>
        <w:tc>
          <w:tcPr>
            <w:tcW w:w="3181" w:type="dxa"/>
            <w:tcBorders>
              <w:left w:val="single" w:sz="4" w:space="0" w:color="auto"/>
              <w:right w:val="single" w:sz="4" w:space="0" w:color="auto"/>
            </w:tcBorders>
          </w:tcPr>
          <w:p w14:paraId="7E06672E" w14:textId="57C03F9C"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right w:val="single" w:sz="4" w:space="0" w:color="auto"/>
            </w:tcBorders>
          </w:tcPr>
          <w:p w14:paraId="56B1486B"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right w:val="single" w:sz="4" w:space="0" w:color="auto"/>
            </w:tcBorders>
          </w:tcPr>
          <w:p w14:paraId="6A3422AF" w14:textId="055534E4"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r w:rsidRPr="00093C3B">
              <w:rPr>
                <w:rFonts w:ascii="Arial" w:eastAsia="Times New Roman" w:hAnsi="Arial" w:cs="Arial"/>
                <w:sz w:val="18"/>
                <w:szCs w:val="18"/>
                <w:highlight w:val="green"/>
                <w:lang w:val="nl-BE" w:eastAsia="nl-NL"/>
              </w:rPr>
              <w:t>10,7950</w:t>
            </w:r>
          </w:p>
        </w:tc>
        <w:tc>
          <w:tcPr>
            <w:tcW w:w="1251" w:type="dxa"/>
            <w:tcBorders>
              <w:left w:val="single" w:sz="4" w:space="0" w:color="auto"/>
              <w:right w:val="single" w:sz="4" w:space="0" w:color="auto"/>
            </w:tcBorders>
          </w:tcPr>
          <w:p w14:paraId="6D239067" w14:textId="30DAD3EA"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093C3B">
              <w:rPr>
                <w:rFonts w:ascii="Arial" w:eastAsia="Times New Roman" w:hAnsi="Arial" w:cs="Arial"/>
                <w:sz w:val="18"/>
                <w:szCs w:val="18"/>
                <w:highlight w:val="green"/>
                <w:lang w:val="nl-BE" w:eastAsia="nl-NL"/>
              </w:rPr>
              <w:t>10,7950</w:t>
            </w:r>
          </w:p>
        </w:tc>
        <w:tc>
          <w:tcPr>
            <w:tcW w:w="1098" w:type="dxa"/>
            <w:tcBorders>
              <w:top w:val="nil"/>
              <w:left w:val="single" w:sz="4" w:space="0" w:color="auto"/>
              <w:right w:val="single" w:sz="4" w:space="0" w:color="auto"/>
            </w:tcBorders>
          </w:tcPr>
          <w:p w14:paraId="0867B0CA"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0CF5E21E"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581B5684" w14:textId="77777777" w:rsidTr="0036761F">
        <w:tc>
          <w:tcPr>
            <w:tcW w:w="985" w:type="dxa"/>
            <w:tcBorders>
              <w:top w:val="nil"/>
              <w:left w:val="single" w:sz="4" w:space="0" w:color="auto"/>
              <w:bottom w:val="single" w:sz="4" w:space="0" w:color="auto"/>
              <w:right w:val="single" w:sz="4" w:space="0" w:color="auto"/>
            </w:tcBorders>
          </w:tcPr>
          <w:p w14:paraId="53359373"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496675A6" w14:textId="56007D9D"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7002-496</w:t>
            </w:r>
          </w:p>
        </w:tc>
        <w:tc>
          <w:tcPr>
            <w:tcW w:w="3181" w:type="dxa"/>
            <w:tcBorders>
              <w:left w:val="single" w:sz="4" w:space="0" w:color="auto"/>
              <w:bottom w:val="single" w:sz="4" w:space="0" w:color="auto"/>
              <w:right w:val="single" w:sz="4" w:space="0" w:color="auto"/>
            </w:tcBorders>
          </w:tcPr>
          <w:p w14:paraId="7ABC3718" w14:textId="6BDFE66B"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bottom w:val="single" w:sz="4" w:space="0" w:color="auto"/>
              <w:right w:val="single" w:sz="4" w:space="0" w:color="auto"/>
            </w:tcBorders>
          </w:tcPr>
          <w:p w14:paraId="219A9319"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4209F7D4" w14:textId="079796C7"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r w:rsidRPr="00093C3B">
              <w:rPr>
                <w:rFonts w:ascii="Arial" w:eastAsia="Times New Roman" w:hAnsi="Arial" w:cs="Arial"/>
                <w:sz w:val="18"/>
                <w:szCs w:val="18"/>
                <w:highlight w:val="green"/>
                <w:lang w:val="nl-BE" w:eastAsia="nl-NL"/>
              </w:rPr>
              <w:t>1</w:t>
            </w:r>
            <w:r w:rsidRPr="00093C3B">
              <w:rPr>
                <w:rFonts w:ascii="Arial" w:eastAsia="Times New Roman" w:hAnsi="Arial" w:cs="Arial"/>
                <w:sz w:val="18"/>
                <w:szCs w:val="18"/>
                <w:highlight w:val="green"/>
                <w:lang w:eastAsia="nl-NL"/>
              </w:rPr>
              <w:t>0,5580</w:t>
            </w:r>
          </w:p>
        </w:tc>
        <w:tc>
          <w:tcPr>
            <w:tcW w:w="1251" w:type="dxa"/>
            <w:tcBorders>
              <w:left w:val="single" w:sz="4" w:space="0" w:color="auto"/>
              <w:bottom w:val="single" w:sz="4" w:space="0" w:color="auto"/>
              <w:right w:val="single" w:sz="4" w:space="0" w:color="auto"/>
            </w:tcBorders>
          </w:tcPr>
          <w:p w14:paraId="13756060" w14:textId="5D80062A"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093C3B">
              <w:rPr>
                <w:rFonts w:ascii="Arial" w:eastAsia="Times New Roman" w:hAnsi="Arial" w:cs="Arial"/>
                <w:sz w:val="18"/>
                <w:szCs w:val="18"/>
                <w:highlight w:val="green"/>
                <w:lang w:val="nl-BE" w:eastAsia="nl-NL"/>
              </w:rPr>
              <w:t>1</w:t>
            </w:r>
            <w:r w:rsidRPr="00093C3B">
              <w:rPr>
                <w:rFonts w:ascii="Arial" w:eastAsia="Times New Roman" w:hAnsi="Arial" w:cs="Arial"/>
                <w:sz w:val="18"/>
                <w:szCs w:val="18"/>
                <w:highlight w:val="green"/>
                <w:lang w:eastAsia="nl-NL"/>
              </w:rPr>
              <w:t>0,5580</w:t>
            </w:r>
          </w:p>
        </w:tc>
        <w:tc>
          <w:tcPr>
            <w:tcW w:w="1098" w:type="dxa"/>
            <w:tcBorders>
              <w:top w:val="nil"/>
              <w:left w:val="single" w:sz="4" w:space="0" w:color="auto"/>
              <w:bottom w:val="single" w:sz="4" w:space="0" w:color="auto"/>
              <w:right w:val="single" w:sz="4" w:space="0" w:color="auto"/>
            </w:tcBorders>
          </w:tcPr>
          <w:p w14:paraId="18FF0CFB"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0BA1C550"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D37DAC" w14:paraId="518DBB2B" w14:textId="77777777" w:rsidTr="00C30216">
        <w:tc>
          <w:tcPr>
            <w:tcW w:w="985" w:type="dxa"/>
            <w:tcBorders>
              <w:top w:val="single" w:sz="4" w:space="0" w:color="auto"/>
              <w:left w:val="single" w:sz="4" w:space="0" w:color="auto"/>
              <w:right w:val="single" w:sz="4" w:space="0" w:color="auto"/>
            </w:tcBorders>
          </w:tcPr>
          <w:p w14:paraId="08DADACE"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lastRenderedPageBreak/>
              <w:t>A</w:t>
            </w:r>
          </w:p>
        </w:tc>
        <w:tc>
          <w:tcPr>
            <w:tcW w:w="1310" w:type="dxa"/>
            <w:tcBorders>
              <w:top w:val="single" w:sz="4" w:space="0" w:color="auto"/>
              <w:left w:val="single" w:sz="4" w:space="0" w:color="auto"/>
              <w:right w:val="single" w:sz="4" w:space="0" w:color="auto"/>
            </w:tcBorders>
          </w:tcPr>
          <w:p w14:paraId="4F08D0F0" w14:textId="77777777" w:rsidR="0036761F" w:rsidRPr="0024160A" w:rsidRDefault="0036761F" w:rsidP="0036761F">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20445CF2" w14:textId="16523F0C" w:rsidR="0036761F" w:rsidRPr="0024160A"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en-US" w:eastAsia="nl-NL"/>
              </w:rPr>
            </w:pPr>
            <w:r w:rsidRPr="0024160A">
              <w:rPr>
                <w:rFonts w:ascii="Arial" w:eastAsia="Times New Roman" w:hAnsi="Arial" w:cs="Times New Roman"/>
                <w:strike/>
                <w:spacing w:val="-2"/>
                <w:sz w:val="18"/>
                <w:szCs w:val="20"/>
                <w:highlight w:val="green"/>
                <w:lang w:val="en-US" w:eastAsia="nl-NL"/>
              </w:rPr>
              <w:t>PKU Express 15 tropical</w:t>
            </w:r>
            <w:r w:rsidRPr="0024160A">
              <w:rPr>
                <w:rFonts w:ascii="Arial" w:eastAsia="Times New Roman" w:hAnsi="Arial" w:cs="Times New Roman"/>
                <w:strike/>
                <w:spacing w:val="-2"/>
                <w:sz w:val="18"/>
                <w:szCs w:val="20"/>
                <w:highlight w:val="green"/>
                <w:lang w:val="en-US" w:eastAsia="nl-NL"/>
              </w:rPr>
              <w:br/>
              <w:t>(</w:t>
            </w:r>
            <w:r w:rsidRPr="0024160A">
              <w:rPr>
                <w:rFonts w:ascii="Arial" w:eastAsia="Times New Roman" w:hAnsi="Arial" w:cs="Arial"/>
                <w:strike/>
                <w:sz w:val="18"/>
                <w:szCs w:val="18"/>
                <w:highlight w:val="green"/>
                <w:lang w:val="en-US" w:eastAsia="nl-NL"/>
              </w:rPr>
              <w:t>Vitaflo International Limited</w:t>
            </w:r>
            <w:r w:rsidRPr="0024160A">
              <w:rPr>
                <w:rFonts w:ascii="Arial" w:eastAsia="Times New Roman" w:hAnsi="Arial" w:cs="Times New Roman"/>
                <w:strike/>
                <w:spacing w:val="-2"/>
                <w:sz w:val="18"/>
                <w:szCs w:val="20"/>
                <w:highlight w:val="green"/>
                <w:lang w:val="en-US" w:eastAsia="nl-NL"/>
              </w:rPr>
              <w:t>)</w:t>
            </w:r>
          </w:p>
        </w:tc>
        <w:tc>
          <w:tcPr>
            <w:tcW w:w="690" w:type="dxa"/>
            <w:tcBorders>
              <w:top w:val="single" w:sz="4" w:space="0" w:color="auto"/>
              <w:left w:val="single" w:sz="4" w:space="0" w:color="auto"/>
              <w:right w:val="single" w:sz="4" w:space="0" w:color="auto"/>
            </w:tcBorders>
          </w:tcPr>
          <w:p w14:paraId="79AE724C" w14:textId="77777777" w:rsidR="0036761F" w:rsidRPr="0024160A"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val="en-US" w:eastAsia="nl-NL"/>
              </w:rPr>
            </w:pPr>
          </w:p>
        </w:tc>
        <w:tc>
          <w:tcPr>
            <w:tcW w:w="1263" w:type="dxa"/>
            <w:tcBorders>
              <w:top w:val="single" w:sz="4" w:space="0" w:color="auto"/>
              <w:left w:val="single" w:sz="4" w:space="0" w:color="auto"/>
              <w:right w:val="single" w:sz="4" w:space="0" w:color="auto"/>
            </w:tcBorders>
          </w:tcPr>
          <w:p w14:paraId="3463CB44"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trike/>
                <w:sz w:val="18"/>
                <w:szCs w:val="20"/>
                <w:highlight w:val="green"/>
                <w:lang w:val="en-US" w:eastAsia="nl-NL"/>
              </w:rPr>
            </w:pPr>
          </w:p>
        </w:tc>
        <w:tc>
          <w:tcPr>
            <w:tcW w:w="1251" w:type="dxa"/>
            <w:tcBorders>
              <w:top w:val="single" w:sz="4" w:space="0" w:color="auto"/>
              <w:left w:val="single" w:sz="4" w:space="0" w:color="auto"/>
              <w:right w:val="single" w:sz="4" w:space="0" w:color="auto"/>
            </w:tcBorders>
          </w:tcPr>
          <w:p w14:paraId="7379BAB4" w14:textId="77777777" w:rsidR="0036761F" w:rsidRPr="0024160A" w:rsidRDefault="0036761F" w:rsidP="0036761F">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trike/>
                <w:spacing w:val="-2"/>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1FFC84C7"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357E83A9"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en-US" w:eastAsia="nl-NL"/>
              </w:rPr>
            </w:pPr>
          </w:p>
        </w:tc>
      </w:tr>
      <w:tr w:rsidR="0036761F" w:rsidRPr="0024160A" w14:paraId="79F1635A" w14:textId="77777777" w:rsidTr="00C30216">
        <w:tc>
          <w:tcPr>
            <w:tcW w:w="985" w:type="dxa"/>
            <w:tcBorders>
              <w:left w:val="single" w:sz="4" w:space="0" w:color="auto"/>
              <w:right w:val="single" w:sz="4" w:space="0" w:color="auto"/>
            </w:tcBorders>
          </w:tcPr>
          <w:p w14:paraId="4552331E" w14:textId="77777777" w:rsidR="0036761F" w:rsidRPr="0024160A" w:rsidRDefault="0036761F" w:rsidP="0036761F">
            <w:pPr>
              <w:tabs>
                <w:tab w:val="left" w:pos="-120"/>
                <w:tab w:val="left" w:pos="211"/>
                <w:tab w:val="left" w:pos="459"/>
              </w:tabs>
              <w:spacing w:before="58" w:after="54" w:line="240" w:lineRule="auto"/>
              <w:rPr>
                <w:rFonts w:ascii="Arial" w:eastAsia="Times New Roman" w:hAnsi="Arial" w:cs="Times New Roman"/>
                <w:i/>
                <w:strike/>
                <w:spacing w:val="-2"/>
                <w:sz w:val="18"/>
                <w:szCs w:val="20"/>
                <w:highlight w:val="green"/>
                <w:lang w:val="en-US" w:eastAsia="nl-NL"/>
              </w:rPr>
            </w:pPr>
          </w:p>
        </w:tc>
        <w:tc>
          <w:tcPr>
            <w:tcW w:w="1310" w:type="dxa"/>
            <w:tcBorders>
              <w:left w:val="single" w:sz="4" w:space="0" w:color="auto"/>
              <w:right w:val="single" w:sz="4" w:space="0" w:color="auto"/>
            </w:tcBorders>
          </w:tcPr>
          <w:p w14:paraId="7D7FDF36" w14:textId="77777777" w:rsidR="0036761F" w:rsidRPr="0024160A"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3050-275</w:t>
            </w:r>
          </w:p>
        </w:tc>
        <w:tc>
          <w:tcPr>
            <w:tcW w:w="3181" w:type="dxa"/>
            <w:tcBorders>
              <w:left w:val="single" w:sz="4" w:space="0" w:color="auto"/>
              <w:right w:val="single" w:sz="4" w:space="0" w:color="auto"/>
            </w:tcBorders>
          </w:tcPr>
          <w:p w14:paraId="2DA3083D"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30 x 25 g</w:t>
            </w:r>
          </w:p>
        </w:tc>
        <w:tc>
          <w:tcPr>
            <w:tcW w:w="690" w:type="dxa"/>
            <w:tcBorders>
              <w:left w:val="single" w:sz="4" w:space="0" w:color="auto"/>
              <w:right w:val="single" w:sz="4" w:space="0" w:color="auto"/>
            </w:tcBorders>
          </w:tcPr>
          <w:p w14:paraId="627FDC1B" w14:textId="77777777" w:rsidR="0036761F" w:rsidRPr="0024160A"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M</w:t>
            </w:r>
          </w:p>
        </w:tc>
        <w:tc>
          <w:tcPr>
            <w:tcW w:w="1263" w:type="dxa"/>
            <w:tcBorders>
              <w:left w:val="single" w:sz="4" w:space="0" w:color="auto"/>
              <w:right w:val="single" w:sz="4" w:space="0" w:color="auto"/>
            </w:tcBorders>
          </w:tcPr>
          <w:p w14:paraId="5E2BF0BE"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343,72</w:t>
            </w:r>
          </w:p>
        </w:tc>
        <w:tc>
          <w:tcPr>
            <w:tcW w:w="1251" w:type="dxa"/>
            <w:tcBorders>
              <w:left w:val="single" w:sz="4" w:space="0" w:color="auto"/>
              <w:right w:val="single" w:sz="4" w:space="0" w:color="auto"/>
            </w:tcBorders>
            <w:shd w:val="clear" w:color="auto" w:fill="auto"/>
          </w:tcPr>
          <w:p w14:paraId="56BF894E"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343,72</w:t>
            </w:r>
          </w:p>
        </w:tc>
        <w:tc>
          <w:tcPr>
            <w:tcW w:w="1098" w:type="dxa"/>
            <w:tcBorders>
              <w:left w:val="single" w:sz="4" w:space="0" w:color="auto"/>
              <w:right w:val="single" w:sz="4" w:space="0" w:color="auto"/>
            </w:tcBorders>
          </w:tcPr>
          <w:p w14:paraId="0D035ED7"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24160A">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555A07FD"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24160A">
              <w:rPr>
                <w:rFonts w:ascii="Arial" w:eastAsia="Times New Roman" w:hAnsi="Arial" w:cs="Times New Roman"/>
                <w:strike/>
                <w:spacing w:val="-2"/>
                <w:sz w:val="18"/>
                <w:szCs w:val="20"/>
                <w:highlight w:val="green"/>
                <w:lang w:val="nl-BE" w:eastAsia="nl-NL"/>
              </w:rPr>
              <w:t>0,00</w:t>
            </w:r>
          </w:p>
        </w:tc>
      </w:tr>
      <w:tr w:rsidR="0036761F" w:rsidRPr="0024160A" w14:paraId="02201C17" w14:textId="77777777" w:rsidTr="00C30216">
        <w:tc>
          <w:tcPr>
            <w:tcW w:w="985" w:type="dxa"/>
            <w:tcBorders>
              <w:left w:val="single" w:sz="4" w:space="0" w:color="auto"/>
              <w:right w:val="single" w:sz="4" w:space="0" w:color="auto"/>
            </w:tcBorders>
          </w:tcPr>
          <w:p w14:paraId="3C7D69DC" w14:textId="77777777" w:rsidR="0036761F" w:rsidRPr="0024160A" w:rsidRDefault="0036761F" w:rsidP="0036761F">
            <w:pPr>
              <w:tabs>
                <w:tab w:val="left" w:pos="-120"/>
                <w:tab w:val="left" w:pos="211"/>
                <w:tab w:val="left" w:pos="459"/>
              </w:tabs>
              <w:spacing w:before="58" w:after="54" w:line="240" w:lineRule="auto"/>
              <w:rPr>
                <w:rFonts w:ascii="Arial" w:eastAsia="Times New Roman" w:hAnsi="Arial" w:cs="Times New Roman"/>
                <w:i/>
                <w:strike/>
                <w:spacing w:val="-2"/>
                <w:sz w:val="18"/>
                <w:szCs w:val="20"/>
                <w:highlight w:val="green"/>
                <w:lang w:val="nl-NL" w:eastAsia="nl-NL"/>
              </w:rPr>
            </w:pPr>
          </w:p>
        </w:tc>
        <w:tc>
          <w:tcPr>
            <w:tcW w:w="1310" w:type="dxa"/>
            <w:tcBorders>
              <w:left w:val="single" w:sz="4" w:space="0" w:color="auto"/>
              <w:right w:val="single" w:sz="4" w:space="0" w:color="auto"/>
            </w:tcBorders>
          </w:tcPr>
          <w:p w14:paraId="3252E1A2" w14:textId="77777777" w:rsidR="0036761F" w:rsidRPr="0024160A"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7001-035</w:t>
            </w:r>
          </w:p>
        </w:tc>
        <w:tc>
          <w:tcPr>
            <w:tcW w:w="3181" w:type="dxa"/>
            <w:tcBorders>
              <w:left w:val="single" w:sz="4" w:space="0" w:color="auto"/>
              <w:right w:val="single" w:sz="4" w:space="0" w:color="auto"/>
            </w:tcBorders>
          </w:tcPr>
          <w:p w14:paraId="30A6CCFC"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 xml:space="preserve">* pr. </w:t>
            </w:r>
            <w:r w:rsidRPr="0024160A">
              <w:rPr>
                <w:rFonts w:ascii="Arial" w:eastAsia="Times New Roman" w:hAnsi="Arial" w:cs="Times New Roman"/>
                <w:strike/>
                <w:sz w:val="18"/>
                <w:szCs w:val="20"/>
                <w:highlight w:val="green"/>
                <w:lang w:val="nl-NL" w:eastAsia="nl-NL"/>
              </w:rPr>
              <w:t>1 x 25 g</w:t>
            </w:r>
          </w:p>
        </w:tc>
        <w:tc>
          <w:tcPr>
            <w:tcW w:w="690" w:type="dxa"/>
            <w:tcBorders>
              <w:left w:val="single" w:sz="4" w:space="0" w:color="auto"/>
              <w:right w:val="single" w:sz="4" w:space="0" w:color="auto"/>
            </w:tcBorders>
          </w:tcPr>
          <w:p w14:paraId="0A129DD1" w14:textId="77777777" w:rsidR="0036761F" w:rsidRPr="0024160A"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right w:val="single" w:sz="4" w:space="0" w:color="auto"/>
            </w:tcBorders>
          </w:tcPr>
          <w:p w14:paraId="073D0C3B"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10,7310</w:t>
            </w:r>
          </w:p>
        </w:tc>
        <w:tc>
          <w:tcPr>
            <w:tcW w:w="1251" w:type="dxa"/>
            <w:tcBorders>
              <w:left w:val="single" w:sz="4" w:space="0" w:color="auto"/>
              <w:right w:val="single" w:sz="4" w:space="0" w:color="auto"/>
            </w:tcBorders>
          </w:tcPr>
          <w:p w14:paraId="4C0AFAD7"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10,7310</w:t>
            </w:r>
          </w:p>
        </w:tc>
        <w:tc>
          <w:tcPr>
            <w:tcW w:w="1098" w:type="dxa"/>
            <w:tcBorders>
              <w:left w:val="single" w:sz="4" w:space="0" w:color="auto"/>
              <w:right w:val="single" w:sz="4" w:space="0" w:color="auto"/>
            </w:tcBorders>
          </w:tcPr>
          <w:p w14:paraId="5C45E7EA"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00DEE5BC"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36761F" w:rsidRPr="0024160A" w14:paraId="7D58B478" w14:textId="77777777" w:rsidTr="00C30216">
        <w:tc>
          <w:tcPr>
            <w:tcW w:w="985" w:type="dxa"/>
            <w:tcBorders>
              <w:left w:val="single" w:sz="4" w:space="0" w:color="auto"/>
              <w:bottom w:val="single" w:sz="4" w:space="0" w:color="auto"/>
              <w:right w:val="single" w:sz="4" w:space="0" w:color="auto"/>
            </w:tcBorders>
          </w:tcPr>
          <w:p w14:paraId="24E25A14" w14:textId="77777777" w:rsidR="0036761F" w:rsidRPr="0024160A" w:rsidRDefault="0036761F" w:rsidP="0036761F">
            <w:pPr>
              <w:tabs>
                <w:tab w:val="left" w:pos="-120"/>
                <w:tab w:val="left" w:pos="211"/>
                <w:tab w:val="left" w:pos="459"/>
              </w:tabs>
              <w:spacing w:before="58" w:after="54" w:line="240" w:lineRule="auto"/>
              <w:rPr>
                <w:rFonts w:ascii="Arial" w:eastAsia="Times New Roman" w:hAnsi="Arial" w:cs="Times New Roman"/>
                <w:i/>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1AA66754" w14:textId="77777777" w:rsidR="0036761F" w:rsidRPr="0024160A"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7001-035</w:t>
            </w:r>
          </w:p>
        </w:tc>
        <w:tc>
          <w:tcPr>
            <w:tcW w:w="3181" w:type="dxa"/>
            <w:tcBorders>
              <w:left w:val="single" w:sz="4" w:space="0" w:color="auto"/>
              <w:bottom w:val="single" w:sz="4" w:space="0" w:color="auto"/>
              <w:right w:val="single" w:sz="4" w:space="0" w:color="auto"/>
            </w:tcBorders>
          </w:tcPr>
          <w:p w14:paraId="7CD6B33A"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 xml:space="preserve">** pr. </w:t>
            </w:r>
            <w:r w:rsidRPr="0024160A">
              <w:rPr>
                <w:rFonts w:ascii="Arial" w:eastAsia="Times New Roman" w:hAnsi="Arial" w:cs="Times New Roman"/>
                <w:strike/>
                <w:sz w:val="18"/>
                <w:szCs w:val="20"/>
                <w:highlight w:val="green"/>
                <w:lang w:val="nl-NL" w:eastAsia="nl-NL"/>
              </w:rPr>
              <w:t>1 x 25 g</w:t>
            </w:r>
          </w:p>
        </w:tc>
        <w:tc>
          <w:tcPr>
            <w:tcW w:w="690" w:type="dxa"/>
            <w:tcBorders>
              <w:left w:val="single" w:sz="4" w:space="0" w:color="auto"/>
              <w:bottom w:val="single" w:sz="4" w:space="0" w:color="auto"/>
              <w:right w:val="single" w:sz="4" w:space="0" w:color="auto"/>
            </w:tcBorders>
          </w:tcPr>
          <w:p w14:paraId="53A6B8FC" w14:textId="77777777" w:rsidR="0036761F" w:rsidRPr="0024160A"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3E1375FC"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eastAsia="nl-NL"/>
              </w:rPr>
            </w:pPr>
            <w:r w:rsidRPr="0024160A">
              <w:rPr>
                <w:rFonts w:ascii="Arial" w:eastAsia="Times New Roman" w:hAnsi="Arial" w:cs="Times New Roman"/>
                <w:strike/>
                <w:sz w:val="18"/>
                <w:szCs w:val="20"/>
                <w:highlight w:val="green"/>
                <w:lang w:val="nl-BE" w:eastAsia="nl-NL"/>
              </w:rPr>
              <w:t>1</w:t>
            </w:r>
            <w:r w:rsidRPr="0024160A">
              <w:rPr>
                <w:rFonts w:ascii="Arial" w:eastAsia="Times New Roman" w:hAnsi="Arial" w:cs="Times New Roman"/>
                <w:strike/>
                <w:sz w:val="18"/>
                <w:szCs w:val="20"/>
                <w:highlight w:val="green"/>
                <w:lang w:eastAsia="nl-NL"/>
              </w:rPr>
              <w:t>0,4940</w:t>
            </w:r>
          </w:p>
        </w:tc>
        <w:tc>
          <w:tcPr>
            <w:tcW w:w="1251" w:type="dxa"/>
            <w:tcBorders>
              <w:left w:val="single" w:sz="4" w:space="0" w:color="auto"/>
              <w:bottom w:val="single" w:sz="4" w:space="0" w:color="auto"/>
              <w:right w:val="single" w:sz="4" w:space="0" w:color="auto"/>
            </w:tcBorders>
          </w:tcPr>
          <w:p w14:paraId="0BA2279B" w14:textId="77777777" w:rsidR="0036761F" w:rsidRPr="0024160A"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trike/>
                <w:sz w:val="18"/>
                <w:szCs w:val="20"/>
                <w:highlight w:val="green"/>
                <w:lang w:eastAsia="nl-NL"/>
              </w:rPr>
            </w:pPr>
            <w:r w:rsidRPr="0024160A">
              <w:rPr>
                <w:rFonts w:ascii="Arial" w:eastAsia="Times New Roman" w:hAnsi="Arial" w:cs="Times New Roman"/>
                <w:strike/>
                <w:sz w:val="18"/>
                <w:szCs w:val="20"/>
                <w:highlight w:val="green"/>
                <w:lang w:eastAsia="nl-NL"/>
              </w:rPr>
              <w:t>10,4940</w:t>
            </w:r>
          </w:p>
        </w:tc>
        <w:tc>
          <w:tcPr>
            <w:tcW w:w="1098" w:type="dxa"/>
            <w:tcBorders>
              <w:left w:val="single" w:sz="4" w:space="0" w:color="auto"/>
              <w:bottom w:val="single" w:sz="4" w:space="0" w:color="auto"/>
              <w:right w:val="single" w:sz="4" w:space="0" w:color="auto"/>
            </w:tcBorders>
          </w:tcPr>
          <w:p w14:paraId="66D61DBA"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3F3F6028"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36761F" w:rsidRPr="0036761F" w14:paraId="4E4A9FA2" w14:textId="77777777" w:rsidTr="00423DC7">
        <w:tc>
          <w:tcPr>
            <w:tcW w:w="985" w:type="dxa"/>
            <w:tcBorders>
              <w:top w:val="single" w:sz="4" w:space="0" w:color="auto"/>
              <w:left w:val="single" w:sz="4" w:space="0" w:color="auto"/>
              <w:bottom w:val="nil"/>
              <w:right w:val="single" w:sz="4" w:space="0" w:color="auto"/>
            </w:tcBorders>
          </w:tcPr>
          <w:p w14:paraId="440E763D" w14:textId="45EBA8D2"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79DAD40E" w14:textId="77777777"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5B060B61" w14:textId="7CB853E8"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fr-FR" w:eastAsia="nl-NL"/>
              </w:rPr>
              <w:t>PKU express plus 15 tropical</w:t>
            </w:r>
            <w:r w:rsidRPr="00093C3B">
              <w:rPr>
                <w:rFonts w:ascii="Arial" w:eastAsia="Times New Roman" w:hAnsi="Arial" w:cs="Arial"/>
                <w:spacing w:val="-2"/>
                <w:sz w:val="18"/>
                <w:szCs w:val="18"/>
                <w:highlight w:val="green"/>
                <w:lang w:val="fr-FR" w:eastAsia="nl-NL"/>
              </w:rPr>
              <w:br/>
              <w:t>(</w:t>
            </w:r>
            <w:r w:rsidRPr="00093C3B">
              <w:rPr>
                <w:rFonts w:ascii="Arial" w:eastAsia="Times New Roman" w:hAnsi="Arial" w:cs="Arial"/>
                <w:sz w:val="18"/>
                <w:szCs w:val="18"/>
                <w:highlight w:val="green"/>
                <w:lang w:val="fr-FR" w:eastAsia="nl-NL"/>
              </w:rPr>
              <w:t>Vitaflo France)</w:t>
            </w:r>
          </w:p>
        </w:tc>
        <w:tc>
          <w:tcPr>
            <w:tcW w:w="690" w:type="dxa"/>
            <w:tcBorders>
              <w:top w:val="single" w:sz="4" w:space="0" w:color="auto"/>
              <w:left w:val="single" w:sz="4" w:space="0" w:color="auto"/>
              <w:bottom w:val="nil"/>
              <w:right w:val="single" w:sz="4" w:space="0" w:color="auto"/>
            </w:tcBorders>
          </w:tcPr>
          <w:p w14:paraId="11EF7077"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top w:val="single" w:sz="4" w:space="0" w:color="auto"/>
              <w:left w:val="single" w:sz="4" w:space="0" w:color="auto"/>
              <w:right w:val="single" w:sz="4" w:space="0" w:color="auto"/>
            </w:tcBorders>
          </w:tcPr>
          <w:p w14:paraId="29BA521C" w14:textId="77777777"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p>
        </w:tc>
        <w:tc>
          <w:tcPr>
            <w:tcW w:w="1251" w:type="dxa"/>
            <w:tcBorders>
              <w:top w:val="single" w:sz="4" w:space="0" w:color="auto"/>
              <w:left w:val="single" w:sz="4" w:space="0" w:color="auto"/>
              <w:right w:val="single" w:sz="4" w:space="0" w:color="auto"/>
            </w:tcBorders>
          </w:tcPr>
          <w:p w14:paraId="6BECBD95" w14:textId="77777777"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7431ECEB"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3A5AF3E0"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36761F" w14:paraId="1CB7C300" w14:textId="77777777" w:rsidTr="00423DC7">
        <w:tc>
          <w:tcPr>
            <w:tcW w:w="985" w:type="dxa"/>
            <w:tcBorders>
              <w:top w:val="nil"/>
              <w:left w:val="single" w:sz="4" w:space="0" w:color="auto"/>
              <w:bottom w:val="nil"/>
              <w:right w:val="single" w:sz="4" w:space="0" w:color="auto"/>
            </w:tcBorders>
          </w:tcPr>
          <w:p w14:paraId="1FDAD9BA"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right w:val="single" w:sz="4" w:space="0" w:color="auto"/>
            </w:tcBorders>
          </w:tcPr>
          <w:p w14:paraId="29DF802D" w14:textId="4677E065"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4578-985</w:t>
            </w:r>
          </w:p>
        </w:tc>
        <w:tc>
          <w:tcPr>
            <w:tcW w:w="3181" w:type="dxa"/>
            <w:tcBorders>
              <w:left w:val="single" w:sz="4" w:space="0" w:color="auto"/>
              <w:right w:val="single" w:sz="4" w:space="0" w:color="auto"/>
            </w:tcBorders>
          </w:tcPr>
          <w:p w14:paraId="7E44FC63" w14:textId="7FE858EE"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30 x 25 g</w:t>
            </w:r>
          </w:p>
        </w:tc>
        <w:tc>
          <w:tcPr>
            <w:tcW w:w="690" w:type="dxa"/>
            <w:tcBorders>
              <w:top w:val="nil"/>
              <w:left w:val="single" w:sz="4" w:space="0" w:color="auto"/>
              <w:bottom w:val="nil"/>
              <w:right w:val="single" w:sz="4" w:space="0" w:color="auto"/>
            </w:tcBorders>
          </w:tcPr>
          <w:p w14:paraId="37934B17" w14:textId="0FA8A54A" w:rsidR="0036761F" w:rsidRPr="00093C3B"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tcPr>
          <w:p w14:paraId="28B48534" w14:textId="53D9C10D" w:rsidR="0036761F" w:rsidRPr="00093C3B"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val="nl-BE" w:eastAsia="nl-NL"/>
              </w:rPr>
            </w:pPr>
            <w:r w:rsidRPr="00093C3B">
              <w:rPr>
                <w:rFonts w:ascii="Arial" w:hAnsi="Arial" w:cs="Arial"/>
                <w:sz w:val="18"/>
                <w:szCs w:val="18"/>
                <w:highlight w:val="green"/>
                <w:lang w:eastAsia="nl-NL"/>
              </w:rPr>
              <w:t>353,72</w:t>
            </w:r>
          </w:p>
        </w:tc>
        <w:tc>
          <w:tcPr>
            <w:tcW w:w="1251" w:type="dxa"/>
            <w:tcBorders>
              <w:left w:val="single" w:sz="4" w:space="0" w:color="auto"/>
              <w:right w:val="single" w:sz="4" w:space="0" w:color="auto"/>
            </w:tcBorders>
          </w:tcPr>
          <w:p w14:paraId="3066D92F" w14:textId="63D00043" w:rsidR="0036761F" w:rsidRPr="00093C3B"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eastAsia="nl-NL"/>
              </w:rPr>
            </w:pPr>
            <w:r w:rsidRPr="00093C3B">
              <w:rPr>
                <w:rFonts w:ascii="Arial" w:hAnsi="Arial" w:cs="Arial"/>
                <w:sz w:val="18"/>
                <w:szCs w:val="18"/>
                <w:highlight w:val="green"/>
                <w:lang w:eastAsia="nl-NL"/>
              </w:rPr>
              <w:t>353,72</w:t>
            </w:r>
          </w:p>
        </w:tc>
        <w:tc>
          <w:tcPr>
            <w:tcW w:w="1098" w:type="dxa"/>
            <w:tcBorders>
              <w:left w:val="single" w:sz="4" w:space="0" w:color="auto"/>
              <w:right w:val="single" w:sz="4" w:space="0" w:color="auto"/>
            </w:tcBorders>
            <w:vAlign w:val="center"/>
          </w:tcPr>
          <w:p w14:paraId="74A6A9E0" w14:textId="3DA703CD"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spacing w:val="-2"/>
                <w:sz w:val="18"/>
                <w:highlight w:val="green"/>
              </w:rPr>
              <w:t>0,00</w:t>
            </w:r>
          </w:p>
        </w:tc>
        <w:tc>
          <w:tcPr>
            <w:tcW w:w="1098" w:type="dxa"/>
            <w:tcBorders>
              <w:left w:val="single" w:sz="4" w:space="0" w:color="auto"/>
              <w:right w:val="single" w:sz="4" w:space="0" w:color="auto"/>
            </w:tcBorders>
            <w:vAlign w:val="center"/>
          </w:tcPr>
          <w:p w14:paraId="38CFF35B" w14:textId="4B4993CF"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spacing w:val="-2"/>
                <w:sz w:val="18"/>
                <w:highlight w:val="green"/>
              </w:rPr>
              <w:t>0,00</w:t>
            </w:r>
          </w:p>
        </w:tc>
      </w:tr>
      <w:tr w:rsidR="0036761F" w:rsidRPr="0036761F" w14:paraId="2F3DF647" w14:textId="77777777" w:rsidTr="00423DC7">
        <w:tc>
          <w:tcPr>
            <w:tcW w:w="985" w:type="dxa"/>
            <w:tcBorders>
              <w:top w:val="nil"/>
              <w:left w:val="single" w:sz="4" w:space="0" w:color="auto"/>
              <w:right w:val="single" w:sz="4" w:space="0" w:color="auto"/>
            </w:tcBorders>
          </w:tcPr>
          <w:p w14:paraId="50C0A1C7"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right w:val="single" w:sz="4" w:space="0" w:color="auto"/>
            </w:tcBorders>
          </w:tcPr>
          <w:p w14:paraId="090B33C7" w14:textId="60B838D9"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7002-504</w:t>
            </w:r>
          </w:p>
        </w:tc>
        <w:tc>
          <w:tcPr>
            <w:tcW w:w="3181" w:type="dxa"/>
            <w:tcBorders>
              <w:left w:val="single" w:sz="4" w:space="0" w:color="auto"/>
              <w:right w:val="single" w:sz="4" w:space="0" w:color="auto"/>
            </w:tcBorders>
          </w:tcPr>
          <w:p w14:paraId="0DCDFCAA" w14:textId="1669D612"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right w:val="single" w:sz="4" w:space="0" w:color="auto"/>
            </w:tcBorders>
          </w:tcPr>
          <w:p w14:paraId="3262AF0B"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right w:val="single" w:sz="4" w:space="0" w:color="auto"/>
            </w:tcBorders>
          </w:tcPr>
          <w:p w14:paraId="0EE2160F" w14:textId="75461FF7"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r w:rsidRPr="00093C3B">
              <w:rPr>
                <w:rFonts w:ascii="Arial" w:eastAsia="Times New Roman" w:hAnsi="Arial" w:cs="Arial"/>
                <w:sz w:val="18"/>
                <w:szCs w:val="18"/>
                <w:highlight w:val="green"/>
                <w:lang w:val="nl-BE" w:eastAsia="nl-NL"/>
              </w:rPr>
              <w:t>10,7950</w:t>
            </w:r>
          </w:p>
        </w:tc>
        <w:tc>
          <w:tcPr>
            <w:tcW w:w="1251" w:type="dxa"/>
            <w:tcBorders>
              <w:left w:val="single" w:sz="4" w:space="0" w:color="auto"/>
              <w:right w:val="single" w:sz="4" w:space="0" w:color="auto"/>
            </w:tcBorders>
          </w:tcPr>
          <w:p w14:paraId="127507DB" w14:textId="1E45461C"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093C3B">
              <w:rPr>
                <w:rFonts w:ascii="Arial" w:eastAsia="Times New Roman" w:hAnsi="Arial" w:cs="Arial"/>
                <w:sz w:val="18"/>
                <w:szCs w:val="18"/>
                <w:highlight w:val="green"/>
                <w:lang w:val="nl-BE" w:eastAsia="nl-NL"/>
              </w:rPr>
              <w:t>10,7950</w:t>
            </w:r>
          </w:p>
        </w:tc>
        <w:tc>
          <w:tcPr>
            <w:tcW w:w="1098" w:type="dxa"/>
            <w:tcBorders>
              <w:top w:val="nil"/>
              <w:left w:val="single" w:sz="4" w:space="0" w:color="auto"/>
              <w:right w:val="single" w:sz="4" w:space="0" w:color="auto"/>
            </w:tcBorders>
          </w:tcPr>
          <w:p w14:paraId="2EBB1E32"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right w:val="single" w:sz="4" w:space="0" w:color="auto"/>
            </w:tcBorders>
          </w:tcPr>
          <w:p w14:paraId="5B82427F"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3D8A889E" w14:textId="77777777" w:rsidTr="00423DC7">
        <w:tc>
          <w:tcPr>
            <w:tcW w:w="985" w:type="dxa"/>
            <w:tcBorders>
              <w:top w:val="nil"/>
              <w:left w:val="single" w:sz="4" w:space="0" w:color="auto"/>
              <w:bottom w:val="single" w:sz="4" w:space="0" w:color="auto"/>
              <w:right w:val="single" w:sz="4" w:space="0" w:color="auto"/>
            </w:tcBorders>
          </w:tcPr>
          <w:p w14:paraId="771DCA19" w14:textId="77777777" w:rsidR="0036761F" w:rsidRPr="00093C3B" w:rsidRDefault="0036761F" w:rsidP="0036761F">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4CDF05C9" w14:textId="629F71EB" w:rsidR="0036761F" w:rsidRPr="00093C3B" w:rsidRDefault="0036761F" w:rsidP="0036761F">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7002-504</w:t>
            </w:r>
          </w:p>
        </w:tc>
        <w:tc>
          <w:tcPr>
            <w:tcW w:w="3181" w:type="dxa"/>
            <w:tcBorders>
              <w:left w:val="single" w:sz="4" w:space="0" w:color="auto"/>
              <w:bottom w:val="single" w:sz="4" w:space="0" w:color="auto"/>
              <w:right w:val="single" w:sz="4" w:space="0" w:color="auto"/>
            </w:tcBorders>
          </w:tcPr>
          <w:p w14:paraId="22EDCEA8" w14:textId="19E224BB"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bottom w:val="single" w:sz="4" w:space="0" w:color="auto"/>
              <w:right w:val="single" w:sz="4" w:space="0" w:color="auto"/>
            </w:tcBorders>
          </w:tcPr>
          <w:p w14:paraId="181DC652"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494DEF9C" w14:textId="13A7E40A"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val="nl-BE" w:eastAsia="nl-NL"/>
              </w:rPr>
            </w:pPr>
            <w:r w:rsidRPr="00093C3B">
              <w:rPr>
                <w:rFonts w:ascii="Arial" w:eastAsia="Times New Roman" w:hAnsi="Arial" w:cs="Arial"/>
                <w:sz w:val="18"/>
                <w:szCs w:val="18"/>
                <w:highlight w:val="green"/>
                <w:lang w:val="nl-BE" w:eastAsia="nl-NL"/>
              </w:rPr>
              <w:t>1</w:t>
            </w:r>
            <w:r w:rsidRPr="00093C3B">
              <w:rPr>
                <w:rFonts w:ascii="Arial" w:eastAsia="Times New Roman" w:hAnsi="Arial" w:cs="Arial"/>
                <w:sz w:val="18"/>
                <w:szCs w:val="18"/>
                <w:highlight w:val="green"/>
                <w:lang w:eastAsia="nl-NL"/>
              </w:rPr>
              <w:t>0,5580</w:t>
            </w:r>
          </w:p>
        </w:tc>
        <w:tc>
          <w:tcPr>
            <w:tcW w:w="1251" w:type="dxa"/>
            <w:tcBorders>
              <w:left w:val="single" w:sz="4" w:space="0" w:color="auto"/>
              <w:bottom w:val="single" w:sz="4" w:space="0" w:color="auto"/>
              <w:right w:val="single" w:sz="4" w:space="0" w:color="auto"/>
            </w:tcBorders>
          </w:tcPr>
          <w:p w14:paraId="4DEE19E0" w14:textId="2AE41FC3" w:rsidR="0036761F" w:rsidRPr="00093C3B" w:rsidRDefault="0036761F" w:rsidP="0036761F">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093C3B">
              <w:rPr>
                <w:rFonts w:ascii="Arial" w:eastAsia="Times New Roman" w:hAnsi="Arial" w:cs="Arial"/>
                <w:sz w:val="18"/>
                <w:szCs w:val="18"/>
                <w:highlight w:val="green"/>
                <w:lang w:val="nl-BE" w:eastAsia="nl-NL"/>
              </w:rPr>
              <w:t>1</w:t>
            </w:r>
            <w:r w:rsidRPr="00093C3B">
              <w:rPr>
                <w:rFonts w:ascii="Arial" w:eastAsia="Times New Roman" w:hAnsi="Arial" w:cs="Arial"/>
                <w:sz w:val="18"/>
                <w:szCs w:val="18"/>
                <w:highlight w:val="green"/>
                <w:lang w:eastAsia="nl-NL"/>
              </w:rPr>
              <w:t>0,5580</w:t>
            </w:r>
          </w:p>
        </w:tc>
        <w:tc>
          <w:tcPr>
            <w:tcW w:w="1098" w:type="dxa"/>
            <w:tcBorders>
              <w:top w:val="nil"/>
              <w:left w:val="single" w:sz="4" w:space="0" w:color="auto"/>
              <w:bottom w:val="single" w:sz="4" w:space="0" w:color="auto"/>
              <w:right w:val="single" w:sz="4" w:space="0" w:color="auto"/>
            </w:tcBorders>
          </w:tcPr>
          <w:p w14:paraId="426376EC"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7CD61FAF"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18BCCE15" w14:textId="77777777" w:rsidTr="00C30216">
        <w:tc>
          <w:tcPr>
            <w:tcW w:w="985" w:type="dxa"/>
            <w:tcBorders>
              <w:top w:val="single" w:sz="4" w:space="0" w:color="auto"/>
              <w:left w:val="single" w:sz="4" w:space="0" w:color="auto"/>
              <w:right w:val="single" w:sz="4" w:space="0" w:color="auto"/>
            </w:tcBorders>
          </w:tcPr>
          <w:p w14:paraId="4F106CE8"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42EF04D"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7C582A7"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xml:space="preserve">PKU Express 20 </w:t>
            </w:r>
            <w:r w:rsidRPr="007A713C">
              <w:rPr>
                <w:rFonts w:ascii="Arial" w:eastAsia="Times New Roman" w:hAnsi="Arial" w:cs="Times New Roman"/>
                <w:spacing w:val="-2"/>
                <w:sz w:val="18"/>
                <w:szCs w:val="20"/>
                <w:lang w:val="nl-BE" w:eastAsia="nl-NL"/>
              </w:rPr>
              <w:br/>
              <w:t xml:space="preserve">niet gearomatiseerd  / non </w:t>
            </w:r>
            <w:proofErr w:type="spellStart"/>
            <w:r w:rsidRPr="007A713C">
              <w:rPr>
                <w:rFonts w:ascii="Arial" w:eastAsia="Times New Roman" w:hAnsi="Arial" w:cs="Times New Roman"/>
                <w:spacing w:val="-2"/>
                <w:sz w:val="18"/>
                <w:szCs w:val="20"/>
                <w:lang w:val="nl-BE" w:eastAsia="nl-NL"/>
              </w:rPr>
              <w:t>aromatisé</w:t>
            </w:r>
            <w:proofErr w:type="spellEnd"/>
          </w:p>
          <w:p w14:paraId="4F3221D9"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(Vitaflo International Limited)</w:t>
            </w:r>
          </w:p>
        </w:tc>
        <w:tc>
          <w:tcPr>
            <w:tcW w:w="690" w:type="dxa"/>
            <w:tcBorders>
              <w:top w:val="single" w:sz="4" w:space="0" w:color="auto"/>
              <w:left w:val="single" w:sz="4" w:space="0" w:color="auto"/>
              <w:right w:val="single" w:sz="4" w:space="0" w:color="auto"/>
            </w:tcBorders>
          </w:tcPr>
          <w:p w14:paraId="51497239"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09AFE03C"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tcPr>
          <w:p w14:paraId="3B3A040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098" w:type="dxa"/>
            <w:tcBorders>
              <w:top w:val="single" w:sz="4" w:space="0" w:color="auto"/>
              <w:left w:val="single" w:sz="4" w:space="0" w:color="auto"/>
              <w:right w:val="single" w:sz="4" w:space="0" w:color="auto"/>
            </w:tcBorders>
          </w:tcPr>
          <w:p w14:paraId="3BB8B2FE"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37B79430"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36761F" w:rsidRPr="007A713C" w14:paraId="4BF1EAD0" w14:textId="77777777" w:rsidTr="00C30216">
        <w:tc>
          <w:tcPr>
            <w:tcW w:w="985" w:type="dxa"/>
            <w:tcBorders>
              <w:left w:val="single" w:sz="4" w:space="0" w:color="auto"/>
              <w:right w:val="single" w:sz="4" w:space="0" w:color="auto"/>
            </w:tcBorders>
          </w:tcPr>
          <w:p w14:paraId="1E3AAA89"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BAD185E" w14:textId="77777777" w:rsidR="0036761F" w:rsidRPr="007A713C" w:rsidRDefault="0036761F" w:rsidP="0036761F">
            <w:pPr>
              <w:spacing w:after="0" w:line="240" w:lineRule="auto"/>
              <w:rPr>
                <w:rFonts w:ascii="Times New Roman" w:eastAsia="Times New Roman" w:hAnsi="Times New Roman" w:cs="Times New Roman"/>
                <w:sz w:val="20"/>
                <w:szCs w:val="20"/>
                <w:lang w:val="nl-NL" w:eastAsia="nl-NL"/>
              </w:rPr>
            </w:pPr>
            <w:r w:rsidRPr="007A713C">
              <w:rPr>
                <w:rFonts w:ascii="Arial" w:eastAsia="Times New Roman" w:hAnsi="Arial" w:cs="Times New Roman"/>
                <w:spacing w:val="-2"/>
                <w:sz w:val="18"/>
                <w:szCs w:val="20"/>
                <w:lang w:eastAsia="nl-NL"/>
              </w:rPr>
              <w:t>3140-712</w:t>
            </w:r>
          </w:p>
        </w:tc>
        <w:tc>
          <w:tcPr>
            <w:tcW w:w="3181" w:type="dxa"/>
            <w:tcBorders>
              <w:left w:val="single" w:sz="4" w:space="0" w:color="auto"/>
              <w:right w:val="single" w:sz="4" w:space="0" w:color="auto"/>
            </w:tcBorders>
          </w:tcPr>
          <w:p w14:paraId="4A8CBCBE"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30 x 34 g</w:t>
            </w:r>
          </w:p>
        </w:tc>
        <w:tc>
          <w:tcPr>
            <w:tcW w:w="690" w:type="dxa"/>
            <w:tcBorders>
              <w:left w:val="single" w:sz="4" w:space="0" w:color="auto"/>
              <w:right w:val="single" w:sz="4" w:space="0" w:color="auto"/>
            </w:tcBorders>
          </w:tcPr>
          <w:p w14:paraId="1431A2C3" w14:textId="77777777" w:rsidR="0036761F" w:rsidRPr="007A713C"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4F3DCF3B"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458,29</w:t>
            </w:r>
          </w:p>
        </w:tc>
        <w:tc>
          <w:tcPr>
            <w:tcW w:w="1251" w:type="dxa"/>
            <w:tcBorders>
              <w:left w:val="single" w:sz="4" w:space="0" w:color="auto"/>
              <w:right w:val="single" w:sz="4" w:space="0" w:color="auto"/>
            </w:tcBorders>
          </w:tcPr>
          <w:p w14:paraId="1143F3B6"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458,29</w:t>
            </w:r>
          </w:p>
        </w:tc>
        <w:tc>
          <w:tcPr>
            <w:tcW w:w="1098" w:type="dxa"/>
            <w:tcBorders>
              <w:left w:val="single" w:sz="4" w:space="0" w:color="auto"/>
              <w:right w:val="single" w:sz="4" w:space="0" w:color="auto"/>
            </w:tcBorders>
          </w:tcPr>
          <w:p w14:paraId="76E94875"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E8DAB4F"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36761F" w:rsidRPr="007A713C" w14:paraId="1FD1872E" w14:textId="77777777" w:rsidTr="00C30216">
        <w:tc>
          <w:tcPr>
            <w:tcW w:w="985" w:type="dxa"/>
            <w:tcBorders>
              <w:left w:val="single" w:sz="4" w:space="0" w:color="auto"/>
              <w:right w:val="single" w:sz="4" w:space="0" w:color="auto"/>
            </w:tcBorders>
          </w:tcPr>
          <w:p w14:paraId="1ACA03CF"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300D24C" w14:textId="77777777" w:rsidR="0036761F" w:rsidRPr="007A713C" w:rsidRDefault="0036761F" w:rsidP="0036761F">
            <w:pPr>
              <w:spacing w:after="0" w:line="240" w:lineRule="auto"/>
              <w:rPr>
                <w:rFonts w:ascii="Times New Roman" w:eastAsia="Times New Roman" w:hAnsi="Times New Roman" w:cs="Times New Roman"/>
                <w:sz w:val="20"/>
                <w:szCs w:val="20"/>
                <w:lang w:val="nl-NL" w:eastAsia="nl-NL"/>
              </w:rPr>
            </w:pPr>
            <w:r w:rsidRPr="007A713C">
              <w:rPr>
                <w:rFonts w:ascii="Arial" w:eastAsia="Times New Roman" w:hAnsi="Arial" w:cs="Times New Roman"/>
                <w:spacing w:val="-2"/>
                <w:sz w:val="18"/>
                <w:szCs w:val="20"/>
                <w:lang w:eastAsia="nl-NL"/>
              </w:rPr>
              <w:t>7001-373</w:t>
            </w:r>
          </w:p>
        </w:tc>
        <w:tc>
          <w:tcPr>
            <w:tcW w:w="3181" w:type="dxa"/>
            <w:tcBorders>
              <w:left w:val="single" w:sz="4" w:space="0" w:color="auto"/>
              <w:right w:val="single" w:sz="4" w:space="0" w:color="auto"/>
            </w:tcBorders>
          </w:tcPr>
          <w:p w14:paraId="61908CFE"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34 g</w:t>
            </w:r>
          </w:p>
        </w:tc>
        <w:tc>
          <w:tcPr>
            <w:tcW w:w="690" w:type="dxa"/>
            <w:tcBorders>
              <w:left w:val="single" w:sz="4" w:space="0" w:color="auto"/>
              <w:right w:val="single" w:sz="4" w:space="0" w:color="auto"/>
            </w:tcBorders>
          </w:tcPr>
          <w:p w14:paraId="017DCEE2"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276691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13,8813</w:t>
            </w:r>
          </w:p>
        </w:tc>
        <w:tc>
          <w:tcPr>
            <w:tcW w:w="1251" w:type="dxa"/>
            <w:tcBorders>
              <w:left w:val="single" w:sz="4" w:space="0" w:color="auto"/>
              <w:right w:val="single" w:sz="4" w:space="0" w:color="auto"/>
            </w:tcBorders>
          </w:tcPr>
          <w:p w14:paraId="23A9E7DB"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13,8813</w:t>
            </w:r>
          </w:p>
        </w:tc>
        <w:tc>
          <w:tcPr>
            <w:tcW w:w="1098" w:type="dxa"/>
            <w:tcBorders>
              <w:left w:val="single" w:sz="4" w:space="0" w:color="auto"/>
              <w:right w:val="single" w:sz="4" w:space="0" w:color="auto"/>
            </w:tcBorders>
          </w:tcPr>
          <w:p w14:paraId="4830755B"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612F1C3"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6761F" w:rsidRPr="007A713C" w14:paraId="1A1020E8" w14:textId="77777777" w:rsidTr="00C30216">
        <w:tc>
          <w:tcPr>
            <w:tcW w:w="985" w:type="dxa"/>
            <w:tcBorders>
              <w:left w:val="single" w:sz="4" w:space="0" w:color="auto"/>
              <w:bottom w:val="single" w:sz="4" w:space="0" w:color="auto"/>
              <w:right w:val="single" w:sz="4" w:space="0" w:color="auto"/>
            </w:tcBorders>
          </w:tcPr>
          <w:p w14:paraId="443BB22C"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12F203F" w14:textId="77777777" w:rsidR="0036761F" w:rsidRPr="007A713C" w:rsidRDefault="0036761F" w:rsidP="0036761F">
            <w:pPr>
              <w:spacing w:after="0" w:line="240" w:lineRule="auto"/>
              <w:rPr>
                <w:rFonts w:ascii="Times New Roman" w:eastAsia="Times New Roman" w:hAnsi="Times New Roman" w:cs="Times New Roman"/>
                <w:sz w:val="20"/>
                <w:szCs w:val="20"/>
                <w:lang w:val="nl-NL" w:eastAsia="nl-NL"/>
              </w:rPr>
            </w:pPr>
            <w:r w:rsidRPr="007A713C">
              <w:rPr>
                <w:rFonts w:ascii="Arial" w:eastAsia="Times New Roman" w:hAnsi="Arial" w:cs="Times New Roman"/>
                <w:spacing w:val="-2"/>
                <w:sz w:val="18"/>
                <w:szCs w:val="20"/>
                <w:lang w:eastAsia="nl-NL"/>
              </w:rPr>
              <w:t>7001-373</w:t>
            </w:r>
          </w:p>
        </w:tc>
        <w:tc>
          <w:tcPr>
            <w:tcW w:w="3181" w:type="dxa"/>
            <w:tcBorders>
              <w:left w:val="single" w:sz="4" w:space="0" w:color="auto"/>
              <w:bottom w:val="single" w:sz="4" w:space="0" w:color="auto"/>
              <w:right w:val="single" w:sz="4" w:space="0" w:color="auto"/>
            </w:tcBorders>
          </w:tcPr>
          <w:p w14:paraId="47F4D7B2"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34 g</w:t>
            </w:r>
          </w:p>
        </w:tc>
        <w:tc>
          <w:tcPr>
            <w:tcW w:w="690" w:type="dxa"/>
            <w:tcBorders>
              <w:left w:val="single" w:sz="4" w:space="0" w:color="auto"/>
              <w:bottom w:val="single" w:sz="4" w:space="0" w:color="auto"/>
              <w:right w:val="single" w:sz="4" w:space="0" w:color="auto"/>
            </w:tcBorders>
          </w:tcPr>
          <w:p w14:paraId="17039418"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F551AAE"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13,6443</w:t>
            </w:r>
          </w:p>
        </w:tc>
        <w:tc>
          <w:tcPr>
            <w:tcW w:w="1251" w:type="dxa"/>
            <w:tcBorders>
              <w:left w:val="single" w:sz="4" w:space="0" w:color="auto"/>
              <w:bottom w:val="single" w:sz="4" w:space="0" w:color="auto"/>
              <w:right w:val="single" w:sz="4" w:space="0" w:color="auto"/>
            </w:tcBorders>
          </w:tcPr>
          <w:p w14:paraId="7EED8DB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13,6443</w:t>
            </w:r>
          </w:p>
        </w:tc>
        <w:tc>
          <w:tcPr>
            <w:tcW w:w="1098" w:type="dxa"/>
            <w:tcBorders>
              <w:left w:val="single" w:sz="4" w:space="0" w:color="auto"/>
              <w:bottom w:val="single" w:sz="4" w:space="0" w:color="auto"/>
              <w:right w:val="single" w:sz="4" w:space="0" w:color="auto"/>
            </w:tcBorders>
          </w:tcPr>
          <w:p w14:paraId="7A6316F9"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67538C8"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6761F" w:rsidRPr="007A713C" w14:paraId="11E56F4A" w14:textId="77777777" w:rsidTr="00EF54E0">
        <w:tc>
          <w:tcPr>
            <w:tcW w:w="985" w:type="dxa"/>
            <w:tcBorders>
              <w:top w:val="single" w:sz="4" w:space="0" w:color="auto"/>
              <w:left w:val="single" w:sz="4" w:space="0" w:color="auto"/>
              <w:bottom w:val="nil"/>
              <w:right w:val="single" w:sz="4" w:space="0" w:color="auto"/>
            </w:tcBorders>
          </w:tcPr>
          <w:p w14:paraId="76AFCA61" w14:textId="694AB7FB" w:rsidR="0036761F" w:rsidRPr="00093C3B"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50F3D782" w14:textId="77777777" w:rsidR="0036761F" w:rsidRPr="00093C3B" w:rsidRDefault="0036761F" w:rsidP="0036761F">
            <w:pPr>
              <w:spacing w:after="0" w:line="240" w:lineRule="auto"/>
              <w:rPr>
                <w:rFonts w:ascii="Arial" w:eastAsia="Times New Roman" w:hAnsi="Arial" w:cs="Times New Roman"/>
                <w:spacing w:val="-2"/>
                <w:sz w:val="18"/>
                <w:szCs w:val="20"/>
                <w:highlight w:val="green"/>
                <w:lang w:eastAsia="nl-NL"/>
              </w:rPr>
            </w:pPr>
          </w:p>
        </w:tc>
        <w:tc>
          <w:tcPr>
            <w:tcW w:w="3181" w:type="dxa"/>
            <w:tcBorders>
              <w:top w:val="single" w:sz="4" w:space="0" w:color="auto"/>
              <w:left w:val="single" w:sz="4" w:space="0" w:color="auto"/>
              <w:right w:val="single" w:sz="4" w:space="0" w:color="auto"/>
            </w:tcBorders>
          </w:tcPr>
          <w:p w14:paraId="359F8233" w14:textId="72810F04"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val="fr-FR" w:eastAsia="nl-NL"/>
              </w:rPr>
              <w:t xml:space="preserve">PKU express plus 20 non aromatisé / </w:t>
            </w:r>
            <w:r w:rsidRPr="00093C3B">
              <w:rPr>
                <w:rFonts w:ascii="Arial" w:eastAsia="Times New Roman" w:hAnsi="Arial" w:cs="Arial"/>
                <w:spacing w:val="-2"/>
                <w:sz w:val="18"/>
                <w:szCs w:val="18"/>
                <w:highlight w:val="green"/>
                <w:lang w:val="fr-FR" w:eastAsia="nl-NL"/>
              </w:rPr>
              <w:br/>
              <w:t xml:space="preserve">niet </w:t>
            </w:r>
            <w:proofErr w:type="spellStart"/>
            <w:r w:rsidRPr="00093C3B">
              <w:rPr>
                <w:rFonts w:ascii="Arial" w:eastAsia="Times New Roman" w:hAnsi="Arial" w:cs="Arial"/>
                <w:spacing w:val="-2"/>
                <w:sz w:val="18"/>
                <w:szCs w:val="18"/>
                <w:highlight w:val="green"/>
                <w:lang w:val="fr-FR" w:eastAsia="nl-NL"/>
              </w:rPr>
              <w:t>gearomatiseerd</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pacing w:val="-2"/>
                <w:sz w:val="18"/>
                <w:szCs w:val="18"/>
                <w:highlight w:val="green"/>
                <w:lang w:val="fr-FR" w:eastAsia="nl-NL"/>
              </w:rPr>
              <w:t>Vitaflo</w:t>
            </w:r>
            <w:proofErr w:type="spellEnd"/>
            <w:r w:rsidRPr="00093C3B">
              <w:rPr>
                <w:rFonts w:ascii="Arial" w:eastAsia="Times New Roman" w:hAnsi="Arial" w:cs="Arial"/>
                <w:spacing w:val="-2"/>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tcPr>
          <w:p w14:paraId="4352AE8D"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fr-FR" w:eastAsia="nl-NL"/>
              </w:rPr>
            </w:pPr>
          </w:p>
        </w:tc>
        <w:tc>
          <w:tcPr>
            <w:tcW w:w="1263" w:type="dxa"/>
            <w:tcBorders>
              <w:top w:val="single" w:sz="4" w:space="0" w:color="auto"/>
              <w:left w:val="single" w:sz="4" w:space="0" w:color="auto"/>
              <w:right w:val="single" w:sz="4" w:space="0" w:color="auto"/>
            </w:tcBorders>
          </w:tcPr>
          <w:p w14:paraId="55FF30C3" w14:textId="77777777"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fr-FR" w:eastAsia="nl-NL"/>
              </w:rPr>
            </w:pPr>
          </w:p>
        </w:tc>
        <w:tc>
          <w:tcPr>
            <w:tcW w:w="1251" w:type="dxa"/>
            <w:tcBorders>
              <w:top w:val="single" w:sz="4" w:space="0" w:color="auto"/>
              <w:left w:val="single" w:sz="4" w:space="0" w:color="auto"/>
              <w:right w:val="single" w:sz="4" w:space="0" w:color="auto"/>
            </w:tcBorders>
          </w:tcPr>
          <w:p w14:paraId="39FE8501" w14:textId="77777777"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fr-FR" w:eastAsia="nl-NL"/>
              </w:rPr>
            </w:pPr>
          </w:p>
        </w:tc>
        <w:tc>
          <w:tcPr>
            <w:tcW w:w="1098" w:type="dxa"/>
            <w:tcBorders>
              <w:top w:val="single" w:sz="4" w:space="0" w:color="auto"/>
              <w:left w:val="single" w:sz="4" w:space="0" w:color="auto"/>
              <w:bottom w:val="nil"/>
              <w:right w:val="single" w:sz="4" w:space="0" w:color="auto"/>
            </w:tcBorders>
          </w:tcPr>
          <w:p w14:paraId="74413ADF"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057C701B"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2BB4A3CD" w14:textId="77777777" w:rsidTr="00EF54E0">
        <w:tc>
          <w:tcPr>
            <w:tcW w:w="985" w:type="dxa"/>
            <w:tcBorders>
              <w:top w:val="nil"/>
              <w:left w:val="single" w:sz="4" w:space="0" w:color="auto"/>
              <w:bottom w:val="nil"/>
              <w:right w:val="single" w:sz="4" w:space="0" w:color="auto"/>
            </w:tcBorders>
          </w:tcPr>
          <w:p w14:paraId="29EB1531" w14:textId="77777777" w:rsidR="0036761F" w:rsidRPr="00093C3B"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3A98D231" w14:textId="5C2A0FCD" w:rsidR="0036761F" w:rsidRPr="00093C3B" w:rsidRDefault="0036761F" w:rsidP="0036761F">
            <w:pPr>
              <w:spacing w:after="0"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eastAsia="nl-NL"/>
              </w:rPr>
              <w:t>4578-969</w:t>
            </w:r>
          </w:p>
        </w:tc>
        <w:tc>
          <w:tcPr>
            <w:tcW w:w="3181" w:type="dxa"/>
            <w:tcBorders>
              <w:left w:val="single" w:sz="4" w:space="0" w:color="auto"/>
              <w:right w:val="single" w:sz="4" w:space="0" w:color="auto"/>
            </w:tcBorders>
          </w:tcPr>
          <w:p w14:paraId="13C47007" w14:textId="54AD1558"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30 x 34 g</w:t>
            </w:r>
          </w:p>
        </w:tc>
        <w:tc>
          <w:tcPr>
            <w:tcW w:w="690" w:type="dxa"/>
            <w:tcBorders>
              <w:top w:val="nil"/>
              <w:left w:val="single" w:sz="4" w:space="0" w:color="auto"/>
              <w:bottom w:val="nil"/>
              <w:right w:val="single" w:sz="4" w:space="0" w:color="auto"/>
            </w:tcBorders>
          </w:tcPr>
          <w:p w14:paraId="720A884B" w14:textId="0F18C410" w:rsidR="0036761F" w:rsidRPr="00093C3B"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tcPr>
          <w:p w14:paraId="191B9797" w14:textId="44264D4A" w:rsidR="0036761F" w:rsidRPr="00093C3B"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468,29</w:t>
            </w:r>
          </w:p>
        </w:tc>
        <w:tc>
          <w:tcPr>
            <w:tcW w:w="1251" w:type="dxa"/>
            <w:tcBorders>
              <w:left w:val="single" w:sz="4" w:space="0" w:color="auto"/>
              <w:right w:val="single" w:sz="4" w:space="0" w:color="auto"/>
            </w:tcBorders>
          </w:tcPr>
          <w:p w14:paraId="52933686" w14:textId="0C6FE18F" w:rsidR="0036761F" w:rsidRPr="00093C3B"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468,29</w:t>
            </w:r>
          </w:p>
        </w:tc>
        <w:tc>
          <w:tcPr>
            <w:tcW w:w="1098" w:type="dxa"/>
            <w:tcBorders>
              <w:left w:val="single" w:sz="4" w:space="0" w:color="auto"/>
              <w:right w:val="single" w:sz="4" w:space="0" w:color="auto"/>
            </w:tcBorders>
            <w:vAlign w:val="center"/>
          </w:tcPr>
          <w:p w14:paraId="749F9522" w14:textId="3B2CDDFA"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vAlign w:val="center"/>
          </w:tcPr>
          <w:p w14:paraId="29292D1E" w14:textId="434C8E0C"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r>
      <w:tr w:rsidR="0036761F" w:rsidRPr="007A713C" w14:paraId="470DC589" w14:textId="77777777" w:rsidTr="00EF54E0">
        <w:tc>
          <w:tcPr>
            <w:tcW w:w="985" w:type="dxa"/>
            <w:tcBorders>
              <w:top w:val="nil"/>
              <w:left w:val="single" w:sz="4" w:space="0" w:color="auto"/>
              <w:bottom w:val="nil"/>
              <w:right w:val="single" w:sz="4" w:space="0" w:color="auto"/>
            </w:tcBorders>
          </w:tcPr>
          <w:p w14:paraId="4BFCC963" w14:textId="77777777" w:rsidR="0036761F" w:rsidRPr="00093C3B"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3BC6B39B" w14:textId="6AF22E1C" w:rsidR="0036761F" w:rsidRPr="00093C3B" w:rsidRDefault="0036761F" w:rsidP="0036761F">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7002-512</w:t>
            </w:r>
          </w:p>
        </w:tc>
        <w:tc>
          <w:tcPr>
            <w:tcW w:w="3181" w:type="dxa"/>
            <w:tcBorders>
              <w:left w:val="single" w:sz="4" w:space="0" w:color="auto"/>
              <w:right w:val="single" w:sz="4" w:space="0" w:color="auto"/>
            </w:tcBorders>
          </w:tcPr>
          <w:p w14:paraId="50E51694" w14:textId="67DFDA83"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nil"/>
              <w:right w:val="single" w:sz="4" w:space="0" w:color="auto"/>
            </w:tcBorders>
          </w:tcPr>
          <w:p w14:paraId="7F9FFA5D"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right w:val="single" w:sz="4" w:space="0" w:color="auto"/>
            </w:tcBorders>
          </w:tcPr>
          <w:p w14:paraId="3754B061" w14:textId="11CEB4A0"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14,2987</w:t>
            </w:r>
          </w:p>
        </w:tc>
        <w:tc>
          <w:tcPr>
            <w:tcW w:w="1251" w:type="dxa"/>
            <w:tcBorders>
              <w:left w:val="single" w:sz="4" w:space="0" w:color="auto"/>
              <w:right w:val="single" w:sz="4" w:space="0" w:color="auto"/>
            </w:tcBorders>
          </w:tcPr>
          <w:p w14:paraId="46FF56F9" w14:textId="41F41A38"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14,2987</w:t>
            </w:r>
          </w:p>
        </w:tc>
        <w:tc>
          <w:tcPr>
            <w:tcW w:w="1098" w:type="dxa"/>
            <w:tcBorders>
              <w:top w:val="nil"/>
              <w:left w:val="single" w:sz="4" w:space="0" w:color="auto"/>
              <w:bottom w:val="nil"/>
              <w:right w:val="single" w:sz="4" w:space="0" w:color="auto"/>
            </w:tcBorders>
          </w:tcPr>
          <w:p w14:paraId="4CB87136"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tcPr>
          <w:p w14:paraId="5ADC0DE4"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30A727AE" w14:textId="77777777" w:rsidTr="00EF54E0">
        <w:tc>
          <w:tcPr>
            <w:tcW w:w="985" w:type="dxa"/>
            <w:tcBorders>
              <w:top w:val="nil"/>
              <w:left w:val="single" w:sz="4" w:space="0" w:color="auto"/>
              <w:bottom w:val="single" w:sz="4" w:space="0" w:color="auto"/>
              <w:right w:val="single" w:sz="4" w:space="0" w:color="auto"/>
            </w:tcBorders>
          </w:tcPr>
          <w:p w14:paraId="765FED36" w14:textId="77777777" w:rsidR="0036761F" w:rsidRPr="00093C3B"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591C25A7" w14:textId="4C9EA3BF" w:rsidR="0036761F" w:rsidRPr="00093C3B" w:rsidRDefault="0036761F" w:rsidP="0036761F">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7002-512</w:t>
            </w:r>
          </w:p>
        </w:tc>
        <w:tc>
          <w:tcPr>
            <w:tcW w:w="3181" w:type="dxa"/>
            <w:tcBorders>
              <w:left w:val="single" w:sz="4" w:space="0" w:color="auto"/>
              <w:bottom w:val="single" w:sz="4" w:space="0" w:color="auto"/>
              <w:right w:val="single" w:sz="4" w:space="0" w:color="auto"/>
            </w:tcBorders>
          </w:tcPr>
          <w:p w14:paraId="27DD6D62" w14:textId="7CFCA236"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single" w:sz="4" w:space="0" w:color="auto"/>
              <w:right w:val="single" w:sz="4" w:space="0" w:color="auto"/>
            </w:tcBorders>
          </w:tcPr>
          <w:p w14:paraId="74BA09C9"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20166546" w14:textId="02E7EAEE"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14,0617</w:t>
            </w:r>
          </w:p>
        </w:tc>
        <w:tc>
          <w:tcPr>
            <w:tcW w:w="1251" w:type="dxa"/>
            <w:tcBorders>
              <w:left w:val="single" w:sz="4" w:space="0" w:color="auto"/>
              <w:bottom w:val="single" w:sz="4" w:space="0" w:color="auto"/>
              <w:right w:val="single" w:sz="4" w:space="0" w:color="auto"/>
            </w:tcBorders>
          </w:tcPr>
          <w:p w14:paraId="1637EEA5" w14:textId="162C62F0"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14,0617</w:t>
            </w:r>
          </w:p>
        </w:tc>
        <w:tc>
          <w:tcPr>
            <w:tcW w:w="1098" w:type="dxa"/>
            <w:tcBorders>
              <w:top w:val="nil"/>
              <w:left w:val="single" w:sz="4" w:space="0" w:color="auto"/>
              <w:bottom w:val="single" w:sz="4" w:space="0" w:color="auto"/>
              <w:right w:val="single" w:sz="4" w:space="0" w:color="auto"/>
            </w:tcBorders>
          </w:tcPr>
          <w:p w14:paraId="7ACAFCF7"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58578571"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0821FFFE" w14:textId="77777777" w:rsidTr="00C30216">
        <w:tc>
          <w:tcPr>
            <w:tcW w:w="985" w:type="dxa"/>
            <w:tcBorders>
              <w:top w:val="single" w:sz="4" w:space="0" w:color="auto"/>
              <w:left w:val="single" w:sz="4" w:space="0" w:color="auto"/>
              <w:right w:val="single" w:sz="4" w:space="0" w:color="auto"/>
            </w:tcBorders>
          </w:tcPr>
          <w:p w14:paraId="77CB2C5C"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4871BB95" w14:textId="77777777" w:rsidR="0036761F" w:rsidRPr="0024160A" w:rsidRDefault="0036761F" w:rsidP="0036761F">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4E362E33" w14:textId="77777777" w:rsidR="0036761F" w:rsidRPr="0024160A"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nl-BE" w:eastAsia="nl-NL"/>
              </w:rPr>
            </w:pPr>
            <w:r w:rsidRPr="0024160A">
              <w:rPr>
                <w:rFonts w:ascii="Arial" w:eastAsia="Times New Roman" w:hAnsi="Arial" w:cs="Times New Roman"/>
                <w:strike/>
                <w:spacing w:val="-2"/>
                <w:sz w:val="18"/>
                <w:szCs w:val="20"/>
                <w:highlight w:val="green"/>
                <w:lang w:val="nl-BE" w:eastAsia="nl-NL"/>
              </w:rPr>
              <w:t xml:space="preserve">PKU Express 20 citroen / </w:t>
            </w:r>
            <w:proofErr w:type="spellStart"/>
            <w:r w:rsidRPr="0024160A">
              <w:rPr>
                <w:rFonts w:ascii="Arial" w:eastAsia="Times New Roman" w:hAnsi="Arial" w:cs="Times New Roman"/>
                <w:strike/>
                <w:spacing w:val="-2"/>
                <w:sz w:val="18"/>
                <w:szCs w:val="20"/>
                <w:highlight w:val="green"/>
                <w:lang w:val="nl-BE" w:eastAsia="nl-NL"/>
              </w:rPr>
              <w:t>citron</w:t>
            </w:r>
            <w:proofErr w:type="spellEnd"/>
            <w:r w:rsidRPr="0024160A">
              <w:rPr>
                <w:rFonts w:ascii="Arial" w:eastAsia="Times New Roman" w:hAnsi="Arial" w:cs="Times New Roman"/>
                <w:strike/>
                <w:spacing w:val="-2"/>
                <w:sz w:val="18"/>
                <w:szCs w:val="20"/>
                <w:highlight w:val="green"/>
                <w:lang w:val="nl-BE" w:eastAsia="nl-NL"/>
              </w:rPr>
              <w:t xml:space="preserve"> (</w:t>
            </w:r>
            <w:proofErr w:type="spellStart"/>
            <w:r w:rsidRPr="0024160A">
              <w:rPr>
                <w:rFonts w:ascii="Arial" w:eastAsia="Times New Roman" w:hAnsi="Arial" w:cs="Times New Roman"/>
                <w:strike/>
                <w:spacing w:val="-2"/>
                <w:sz w:val="18"/>
                <w:szCs w:val="20"/>
                <w:highlight w:val="green"/>
                <w:lang w:val="nl-BE" w:eastAsia="nl-NL"/>
              </w:rPr>
              <w:t>Vitaflo</w:t>
            </w:r>
            <w:proofErr w:type="spellEnd"/>
            <w:r w:rsidRPr="0024160A">
              <w:rPr>
                <w:rFonts w:ascii="Arial" w:eastAsia="Times New Roman" w:hAnsi="Arial" w:cs="Times New Roman"/>
                <w:strike/>
                <w:spacing w:val="-2"/>
                <w:sz w:val="18"/>
                <w:szCs w:val="20"/>
                <w:highlight w:val="green"/>
                <w:lang w:val="nl-BE" w:eastAsia="nl-NL"/>
              </w:rPr>
              <w:t xml:space="preserve"> International Limited)</w:t>
            </w:r>
          </w:p>
        </w:tc>
        <w:tc>
          <w:tcPr>
            <w:tcW w:w="690" w:type="dxa"/>
            <w:tcBorders>
              <w:top w:val="single" w:sz="4" w:space="0" w:color="auto"/>
              <w:left w:val="single" w:sz="4" w:space="0" w:color="auto"/>
              <w:right w:val="single" w:sz="4" w:space="0" w:color="auto"/>
            </w:tcBorders>
          </w:tcPr>
          <w:p w14:paraId="0F974A06" w14:textId="77777777" w:rsidR="0036761F" w:rsidRPr="0024160A"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val="en-US" w:eastAsia="nl-NL"/>
              </w:rPr>
            </w:pPr>
          </w:p>
        </w:tc>
        <w:tc>
          <w:tcPr>
            <w:tcW w:w="1263" w:type="dxa"/>
            <w:tcBorders>
              <w:top w:val="single" w:sz="4" w:space="0" w:color="auto"/>
              <w:left w:val="single" w:sz="4" w:space="0" w:color="auto"/>
              <w:right w:val="single" w:sz="4" w:space="0" w:color="auto"/>
            </w:tcBorders>
          </w:tcPr>
          <w:p w14:paraId="39FF8672"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nl-BE" w:eastAsia="nl-NL"/>
              </w:rPr>
            </w:pPr>
          </w:p>
        </w:tc>
        <w:tc>
          <w:tcPr>
            <w:tcW w:w="1251" w:type="dxa"/>
            <w:tcBorders>
              <w:top w:val="single" w:sz="4" w:space="0" w:color="auto"/>
              <w:left w:val="single" w:sz="4" w:space="0" w:color="auto"/>
              <w:right w:val="single" w:sz="4" w:space="0" w:color="auto"/>
            </w:tcBorders>
          </w:tcPr>
          <w:p w14:paraId="1AD59B15"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nl-BE" w:eastAsia="nl-NL"/>
              </w:rPr>
            </w:pPr>
          </w:p>
        </w:tc>
        <w:tc>
          <w:tcPr>
            <w:tcW w:w="1098" w:type="dxa"/>
            <w:tcBorders>
              <w:top w:val="single" w:sz="4" w:space="0" w:color="auto"/>
              <w:left w:val="single" w:sz="4" w:space="0" w:color="auto"/>
              <w:right w:val="single" w:sz="4" w:space="0" w:color="auto"/>
            </w:tcBorders>
          </w:tcPr>
          <w:p w14:paraId="0FAB3C0A"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372B0315"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en-US" w:eastAsia="nl-NL"/>
              </w:rPr>
            </w:pPr>
          </w:p>
        </w:tc>
      </w:tr>
      <w:tr w:rsidR="0036761F" w:rsidRPr="007A713C" w14:paraId="261FEB15" w14:textId="77777777" w:rsidTr="00C30216">
        <w:tc>
          <w:tcPr>
            <w:tcW w:w="985" w:type="dxa"/>
            <w:tcBorders>
              <w:left w:val="single" w:sz="4" w:space="0" w:color="auto"/>
              <w:right w:val="single" w:sz="4" w:space="0" w:color="auto"/>
            </w:tcBorders>
          </w:tcPr>
          <w:p w14:paraId="1B667211"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4432B1E5" w14:textId="77777777" w:rsidR="0036761F" w:rsidRPr="0024160A" w:rsidRDefault="0036761F" w:rsidP="0036761F">
            <w:pPr>
              <w:spacing w:after="0" w:line="240" w:lineRule="auto"/>
              <w:rPr>
                <w:rFonts w:ascii="Times New Roman" w:eastAsia="Times New Roman" w:hAnsi="Times New Roman" w:cs="Times New Roman"/>
                <w:strike/>
                <w:sz w:val="20"/>
                <w:szCs w:val="20"/>
                <w:highlight w:val="green"/>
                <w:lang w:val="nl-NL" w:eastAsia="nl-NL"/>
              </w:rPr>
            </w:pPr>
            <w:r w:rsidRPr="0024160A">
              <w:rPr>
                <w:rFonts w:ascii="Arial" w:eastAsia="Times New Roman" w:hAnsi="Arial" w:cs="Times New Roman"/>
                <w:strike/>
                <w:spacing w:val="-2"/>
                <w:sz w:val="18"/>
                <w:szCs w:val="20"/>
                <w:highlight w:val="green"/>
                <w:lang w:eastAsia="nl-NL"/>
              </w:rPr>
              <w:t>3140-720</w:t>
            </w:r>
          </w:p>
        </w:tc>
        <w:tc>
          <w:tcPr>
            <w:tcW w:w="3181" w:type="dxa"/>
            <w:tcBorders>
              <w:left w:val="single" w:sz="4" w:space="0" w:color="auto"/>
              <w:right w:val="single" w:sz="4" w:space="0" w:color="auto"/>
            </w:tcBorders>
          </w:tcPr>
          <w:p w14:paraId="67DF6F1D" w14:textId="77777777" w:rsidR="0036761F" w:rsidRPr="0024160A"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en-US" w:eastAsia="nl-NL"/>
              </w:rPr>
            </w:pPr>
            <w:r w:rsidRPr="0024160A">
              <w:rPr>
                <w:rFonts w:ascii="Arial" w:eastAsia="Times New Roman" w:hAnsi="Arial" w:cs="Times New Roman"/>
                <w:strike/>
                <w:spacing w:val="-2"/>
                <w:sz w:val="18"/>
                <w:szCs w:val="20"/>
                <w:highlight w:val="green"/>
                <w:lang w:val="en-US" w:eastAsia="nl-NL"/>
              </w:rPr>
              <w:t>30 x 34 g</w:t>
            </w:r>
          </w:p>
        </w:tc>
        <w:tc>
          <w:tcPr>
            <w:tcW w:w="690" w:type="dxa"/>
            <w:tcBorders>
              <w:left w:val="single" w:sz="4" w:space="0" w:color="auto"/>
              <w:right w:val="single" w:sz="4" w:space="0" w:color="auto"/>
            </w:tcBorders>
          </w:tcPr>
          <w:p w14:paraId="01B68BF9" w14:textId="77777777" w:rsidR="0036761F" w:rsidRPr="0024160A"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M</w:t>
            </w:r>
          </w:p>
        </w:tc>
        <w:tc>
          <w:tcPr>
            <w:tcW w:w="1263" w:type="dxa"/>
            <w:tcBorders>
              <w:left w:val="single" w:sz="4" w:space="0" w:color="auto"/>
              <w:right w:val="single" w:sz="4" w:space="0" w:color="auto"/>
            </w:tcBorders>
          </w:tcPr>
          <w:p w14:paraId="53247A2A"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458,29</w:t>
            </w:r>
          </w:p>
        </w:tc>
        <w:tc>
          <w:tcPr>
            <w:tcW w:w="1251" w:type="dxa"/>
            <w:tcBorders>
              <w:left w:val="single" w:sz="4" w:space="0" w:color="auto"/>
              <w:right w:val="single" w:sz="4" w:space="0" w:color="auto"/>
            </w:tcBorders>
          </w:tcPr>
          <w:p w14:paraId="396F8BA1"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458,29</w:t>
            </w:r>
          </w:p>
        </w:tc>
        <w:tc>
          <w:tcPr>
            <w:tcW w:w="1098" w:type="dxa"/>
            <w:tcBorders>
              <w:left w:val="single" w:sz="4" w:space="0" w:color="auto"/>
              <w:right w:val="single" w:sz="4" w:space="0" w:color="auto"/>
            </w:tcBorders>
          </w:tcPr>
          <w:p w14:paraId="074C7F53"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24160A">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1CBD52D8"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24160A">
              <w:rPr>
                <w:rFonts w:ascii="Arial" w:eastAsia="Times New Roman" w:hAnsi="Arial" w:cs="Times New Roman"/>
                <w:strike/>
                <w:spacing w:val="-2"/>
                <w:sz w:val="18"/>
                <w:szCs w:val="20"/>
                <w:highlight w:val="green"/>
                <w:lang w:val="nl-BE" w:eastAsia="nl-NL"/>
              </w:rPr>
              <w:t>0,00</w:t>
            </w:r>
          </w:p>
        </w:tc>
      </w:tr>
      <w:tr w:rsidR="0036761F" w:rsidRPr="007A713C" w14:paraId="4C99D8E0" w14:textId="77777777" w:rsidTr="00C30216">
        <w:tc>
          <w:tcPr>
            <w:tcW w:w="985" w:type="dxa"/>
            <w:tcBorders>
              <w:left w:val="single" w:sz="4" w:space="0" w:color="auto"/>
              <w:right w:val="single" w:sz="4" w:space="0" w:color="auto"/>
            </w:tcBorders>
          </w:tcPr>
          <w:p w14:paraId="318A4A77"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215775CC" w14:textId="77777777" w:rsidR="0036761F" w:rsidRPr="0024160A" w:rsidRDefault="0036761F" w:rsidP="0036761F">
            <w:pPr>
              <w:spacing w:after="0" w:line="240" w:lineRule="auto"/>
              <w:rPr>
                <w:rFonts w:ascii="Times New Roman" w:eastAsia="Times New Roman" w:hAnsi="Times New Roman" w:cs="Times New Roman"/>
                <w:strike/>
                <w:sz w:val="20"/>
                <w:szCs w:val="20"/>
                <w:highlight w:val="green"/>
                <w:lang w:val="nl-NL" w:eastAsia="nl-NL"/>
              </w:rPr>
            </w:pPr>
            <w:r w:rsidRPr="0024160A">
              <w:rPr>
                <w:rFonts w:ascii="Arial" w:eastAsia="Times New Roman" w:hAnsi="Arial" w:cs="Times New Roman"/>
                <w:strike/>
                <w:spacing w:val="-2"/>
                <w:sz w:val="18"/>
                <w:szCs w:val="20"/>
                <w:highlight w:val="green"/>
                <w:lang w:eastAsia="nl-NL"/>
              </w:rPr>
              <w:t>7001-381</w:t>
            </w:r>
          </w:p>
        </w:tc>
        <w:tc>
          <w:tcPr>
            <w:tcW w:w="3181" w:type="dxa"/>
            <w:tcBorders>
              <w:left w:val="single" w:sz="4" w:space="0" w:color="auto"/>
              <w:right w:val="single" w:sz="4" w:space="0" w:color="auto"/>
            </w:tcBorders>
          </w:tcPr>
          <w:p w14:paraId="334EE049"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24160A">
              <w:rPr>
                <w:rFonts w:ascii="Arial" w:eastAsia="Times New Roman" w:hAnsi="Arial" w:cs="Times New Roman"/>
                <w:strike/>
                <w:spacing w:val="-2"/>
                <w:sz w:val="18"/>
                <w:szCs w:val="20"/>
                <w:highlight w:val="green"/>
                <w:lang w:eastAsia="nl-NL"/>
              </w:rPr>
              <w:t>* 1 x 34 g</w:t>
            </w:r>
          </w:p>
        </w:tc>
        <w:tc>
          <w:tcPr>
            <w:tcW w:w="690" w:type="dxa"/>
            <w:tcBorders>
              <w:left w:val="single" w:sz="4" w:space="0" w:color="auto"/>
              <w:right w:val="single" w:sz="4" w:space="0" w:color="auto"/>
            </w:tcBorders>
          </w:tcPr>
          <w:p w14:paraId="73FF2DCD" w14:textId="77777777" w:rsidR="0036761F" w:rsidRPr="0024160A"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right w:val="single" w:sz="4" w:space="0" w:color="auto"/>
            </w:tcBorders>
          </w:tcPr>
          <w:p w14:paraId="1F8D1726"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13,8813</w:t>
            </w:r>
          </w:p>
        </w:tc>
        <w:tc>
          <w:tcPr>
            <w:tcW w:w="1251" w:type="dxa"/>
            <w:tcBorders>
              <w:left w:val="single" w:sz="4" w:space="0" w:color="auto"/>
              <w:right w:val="single" w:sz="4" w:space="0" w:color="auto"/>
            </w:tcBorders>
          </w:tcPr>
          <w:p w14:paraId="02BDC215"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13,8813</w:t>
            </w:r>
          </w:p>
        </w:tc>
        <w:tc>
          <w:tcPr>
            <w:tcW w:w="1098" w:type="dxa"/>
            <w:tcBorders>
              <w:left w:val="single" w:sz="4" w:space="0" w:color="auto"/>
              <w:right w:val="single" w:sz="4" w:space="0" w:color="auto"/>
            </w:tcBorders>
          </w:tcPr>
          <w:p w14:paraId="44CB58B9"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48179AC8"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36761F" w:rsidRPr="007A713C" w14:paraId="016359E5" w14:textId="77777777" w:rsidTr="00C30216">
        <w:tc>
          <w:tcPr>
            <w:tcW w:w="985" w:type="dxa"/>
            <w:tcBorders>
              <w:left w:val="single" w:sz="4" w:space="0" w:color="auto"/>
              <w:bottom w:val="single" w:sz="4" w:space="0" w:color="auto"/>
              <w:right w:val="single" w:sz="4" w:space="0" w:color="auto"/>
            </w:tcBorders>
          </w:tcPr>
          <w:p w14:paraId="4521EAA2"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413319D9" w14:textId="77777777" w:rsidR="0036761F" w:rsidRPr="0024160A" w:rsidRDefault="0036761F" w:rsidP="0036761F">
            <w:pPr>
              <w:spacing w:after="0" w:line="240" w:lineRule="auto"/>
              <w:rPr>
                <w:rFonts w:ascii="Times New Roman" w:eastAsia="Times New Roman" w:hAnsi="Times New Roman" w:cs="Times New Roman"/>
                <w:strike/>
                <w:sz w:val="20"/>
                <w:szCs w:val="20"/>
                <w:highlight w:val="green"/>
                <w:lang w:val="nl-NL" w:eastAsia="nl-NL"/>
              </w:rPr>
            </w:pPr>
            <w:r w:rsidRPr="0024160A">
              <w:rPr>
                <w:rFonts w:ascii="Arial" w:eastAsia="Times New Roman" w:hAnsi="Arial" w:cs="Times New Roman"/>
                <w:strike/>
                <w:spacing w:val="-2"/>
                <w:sz w:val="18"/>
                <w:szCs w:val="20"/>
                <w:highlight w:val="green"/>
                <w:lang w:eastAsia="nl-NL"/>
              </w:rPr>
              <w:t>7001-381</w:t>
            </w:r>
          </w:p>
        </w:tc>
        <w:tc>
          <w:tcPr>
            <w:tcW w:w="3181" w:type="dxa"/>
            <w:tcBorders>
              <w:left w:val="single" w:sz="4" w:space="0" w:color="auto"/>
              <w:bottom w:val="single" w:sz="4" w:space="0" w:color="auto"/>
              <w:right w:val="single" w:sz="4" w:space="0" w:color="auto"/>
            </w:tcBorders>
          </w:tcPr>
          <w:p w14:paraId="6073813B"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24160A">
              <w:rPr>
                <w:rFonts w:ascii="Arial" w:eastAsia="Times New Roman" w:hAnsi="Arial" w:cs="Times New Roman"/>
                <w:strike/>
                <w:spacing w:val="-2"/>
                <w:sz w:val="18"/>
                <w:szCs w:val="20"/>
                <w:highlight w:val="green"/>
                <w:lang w:eastAsia="nl-NL"/>
              </w:rPr>
              <w:t>** 1 x 34 g</w:t>
            </w:r>
          </w:p>
        </w:tc>
        <w:tc>
          <w:tcPr>
            <w:tcW w:w="690" w:type="dxa"/>
            <w:tcBorders>
              <w:left w:val="single" w:sz="4" w:space="0" w:color="auto"/>
              <w:bottom w:val="single" w:sz="4" w:space="0" w:color="auto"/>
              <w:right w:val="single" w:sz="4" w:space="0" w:color="auto"/>
            </w:tcBorders>
          </w:tcPr>
          <w:p w14:paraId="4A31A7BF" w14:textId="77777777" w:rsidR="0036761F" w:rsidRPr="0024160A"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6DFD3921"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13,6443</w:t>
            </w:r>
          </w:p>
        </w:tc>
        <w:tc>
          <w:tcPr>
            <w:tcW w:w="1251" w:type="dxa"/>
            <w:tcBorders>
              <w:left w:val="single" w:sz="4" w:space="0" w:color="auto"/>
              <w:bottom w:val="single" w:sz="4" w:space="0" w:color="auto"/>
              <w:right w:val="single" w:sz="4" w:space="0" w:color="auto"/>
            </w:tcBorders>
          </w:tcPr>
          <w:p w14:paraId="268592AA"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13,6443</w:t>
            </w:r>
          </w:p>
        </w:tc>
        <w:tc>
          <w:tcPr>
            <w:tcW w:w="1098" w:type="dxa"/>
            <w:tcBorders>
              <w:left w:val="single" w:sz="4" w:space="0" w:color="auto"/>
              <w:bottom w:val="single" w:sz="4" w:space="0" w:color="auto"/>
              <w:right w:val="single" w:sz="4" w:space="0" w:color="auto"/>
            </w:tcBorders>
          </w:tcPr>
          <w:p w14:paraId="6D5837FB"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6C68892C"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36761F" w:rsidRPr="007A713C" w14:paraId="349268FC" w14:textId="77777777" w:rsidTr="0036761F">
        <w:tc>
          <w:tcPr>
            <w:tcW w:w="985" w:type="dxa"/>
            <w:tcBorders>
              <w:top w:val="single" w:sz="4" w:space="0" w:color="auto"/>
              <w:left w:val="single" w:sz="4" w:space="0" w:color="auto"/>
              <w:bottom w:val="nil"/>
              <w:right w:val="single" w:sz="4" w:space="0" w:color="auto"/>
            </w:tcBorders>
            <w:shd w:val="clear" w:color="auto" w:fill="auto"/>
          </w:tcPr>
          <w:p w14:paraId="00F72698" w14:textId="61994915" w:rsidR="0036761F" w:rsidRPr="00093C3B"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fr-FR" w:eastAsia="nl-NL"/>
              </w:rPr>
              <w:t>A</w:t>
            </w:r>
          </w:p>
        </w:tc>
        <w:tc>
          <w:tcPr>
            <w:tcW w:w="1310" w:type="dxa"/>
            <w:tcBorders>
              <w:top w:val="single" w:sz="4" w:space="0" w:color="auto"/>
              <w:left w:val="single" w:sz="4" w:space="0" w:color="auto"/>
              <w:right w:val="single" w:sz="4" w:space="0" w:color="auto"/>
            </w:tcBorders>
            <w:shd w:val="clear" w:color="auto" w:fill="auto"/>
          </w:tcPr>
          <w:p w14:paraId="24903AE9" w14:textId="77777777" w:rsidR="0036761F" w:rsidRPr="00093C3B" w:rsidRDefault="0036761F" w:rsidP="0036761F">
            <w:pPr>
              <w:spacing w:after="0" w:line="240" w:lineRule="auto"/>
              <w:rPr>
                <w:rFonts w:ascii="Arial" w:eastAsia="Times New Roman" w:hAnsi="Arial" w:cs="Times New Roman"/>
                <w:spacing w:val="-2"/>
                <w:sz w:val="18"/>
                <w:szCs w:val="20"/>
                <w:highlight w:val="green"/>
                <w:lang w:eastAsia="nl-NL"/>
              </w:rPr>
            </w:pPr>
          </w:p>
        </w:tc>
        <w:tc>
          <w:tcPr>
            <w:tcW w:w="3181" w:type="dxa"/>
            <w:tcBorders>
              <w:top w:val="single" w:sz="4" w:space="0" w:color="auto"/>
              <w:left w:val="single" w:sz="4" w:space="0" w:color="auto"/>
              <w:right w:val="single" w:sz="4" w:space="0" w:color="auto"/>
            </w:tcBorders>
            <w:shd w:val="clear" w:color="auto" w:fill="auto"/>
          </w:tcPr>
          <w:p w14:paraId="4C30BE22" w14:textId="50959E78"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val="fr-FR" w:eastAsia="nl-NL"/>
              </w:rPr>
              <w:t xml:space="preserve">PKU express plus 20 citron / </w:t>
            </w:r>
            <w:proofErr w:type="spellStart"/>
            <w:r w:rsidRPr="00093C3B">
              <w:rPr>
                <w:rFonts w:ascii="Arial" w:eastAsia="Times New Roman" w:hAnsi="Arial" w:cs="Arial"/>
                <w:spacing w:val="-2"/>
                <w:sz w:val="18"/>
                <w:szCs w:val="18"/>
                <w:highlight w:val="green"/>
                <w:lang w:val="fr-FR" w:eastAsia="nl-NL"/>
              </w:rPr>
              <w:t>citroen</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shd w:val="clear" w:color="auto" w:fill="auto"/>
          </w:tcPr>
          <w:p w14:paraId="04FAFA41"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top w:val="single" w:sz="4" w:space="0" w:color="auto"/>
              <w:left w:val="single" w:sz="4" w:space="0" w:color="auto"/>
              <w:right w:val="single" w:sz="4" w:space="0" w:color="auto"/>
            </w:tcBorders>
            <w:shd w:val="clear" w:color="auto" w:fill="auto"/>
          </w:tcPr>
          <w:p w14:paraId="2B5F4DF5" w14:textId="77777777"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p>
        </w:tc>
        <w:tc>
          <w:tcPr>
            <w:tcW w:w="1251" w:type="dxa"/>
            <w:tcBorders>
              <w:top w:val="single" w:sz="4" w:space="0" w:color="auto"/>
              <w:left w:val="single" w:sz="4" w:space="0" w:color="auto"/>
              <w:right w:val="single" w:sz="4" w:space="0" w:color="auto"/>
            </w:tcBorders>
            <w:shd w:val="clear" w:color="auto" w:fill="auto"/>
          </w:tcPr>
          <w:p w14:paraId="023E6847" w14:textId="77777777"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p>
        </w:tc>
        <w:tc>
          <w:tcPr>
            <w:tcW w:w="1098" w:type="dxa"/>
            <w:tcBorders>
              <w:top w:val="single" w:sz="4" w:space="0" w:color="auto"/>
              <w:left w:val="single" w:sz="4" w:space="0" w:color="auto"/>
              <w:bottom w:val="nil"/>
              <w:right w:val="single" w:sz="4" w:space="0" w:color="auto"/>
            </w:tcBorders>
            <w:shd w:val="clear" w:color="auto" w:fill="auto"/>
          </w:tcPr>
          <w:p w14:paraId="2F332F14"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shd w:val="clear" w:color="auto" w:fill="auto"/>
          </w:tcPr>
          <w:p w14:paraId="59A1F074"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71CE6581" w14:textId="77777777" w:rsidTr="0036761F">
        <w:tc>
          <w:tcPr>
            <w:tcW w:w="985" w:type="dxa"/>
            <w:tcBorders>
              <w:top w:val="nil"/>
              <w:left w:val="single" w:sz="4" w:space="0" w:color="auto"/>
              <w:bottom w:val="nil"/>
              <w:right w:val="single" w:sz="4" w:space="0" w:color="auto"/>
            </w:tcBorders>
            <w:shd w:val="clear" w:color="auto" w:fill="auto"/>
          </w:tcPr>
          <w:p w14:paraId="6FD25307" w14:textId="77777777" w:rsidR="0036761F" w:rsidRPr="00093C3B"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shd w:val="clear" w:color="auto" w:fill="auto"/>
          </w:tcPr>
          <w:p w14:paraId="72C81852" w14:textId="16ED3464" w:rsidR="0036761F" w:rsidRPr="00093C3B" w:rsidRDefault="0036761F" w:rsidP="0036761F">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fr-FR" w:eastAsia="nl-NL"/>
              </w:rPr>
              <w:t>4578-944</w:t>
            </w:r>
          </w:p>
        </w:tc>
        <w:tc>
          <w:tcPr>
            <w:tcW w:w="3181" w:type="dxa"/>
            <w:tcBorders>
              <w:left w:val="single" w:sz="4" w:space="0" w:color="auto"/>
              <w:right w:val="single" w:sz="4" w:space="0" w:color="auto"/>
            </w:tcBorders>
            <w:shd w:val="clear" w:color="auto" w:fill="auto"/>
          </w:tcPr>
          <w:p w14:paraId="0159E779" w14:textId="24FFAF28"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30 x 34 g</w:t>
            </w:r>
          </w:p>
        </w:tc>
        <w:tc>
          <w:tcPr>
            <w:tcW w:w="690" w:type="dxa"/>
            <w:tcBorders>
              <w:top w:val="nil"/>
              <w:left w:val="single" w:sz="4" w:space="0" w:color="auto"/>
              <w:bottom w:val="nil"/>
              <w:right w:val="single" w:sz="4" w:space="0" w:color="auto"/>
            </w:tcBorders>
            <w:shd w:val="clear" w:color="auto" w:fill="auto"/>
          </w:tcPr>
          <w:p w14:paraId="7111ACCD" w14:textId="7FEF484D" w:rsidR="0036761F" w:rsidRPr="00093C3B"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shd w:val="clear" w:color="auto" w:fill="auto"/>
          </w:tcPr>
          <w:p w14:paraId="4E1F15E1" w14:textId="19B5A9B6" w:rsidR="0036761F" w:rsidRPr="00093C3B"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468,29</w:t>
            </w:r>
          </w:p>
        </w:tc>
        <w:tc>
          <w:tcPr>
            <w:tcW w:w="1251" w:type="dxa"/>
            <w:tcBorders>
              <w:left w:val="single" w:sz="4" w:space="0" w:color="auto"/>
              <w:right w:val="single" w:sz="4" w:space="0" w:color="auto"/>
            </w:tcBorders>
            <w:shd w:val="clear" w:color="auto" w:fill="auto"/>
          </w:tcPr>
          <w:p w14:paraId="19974337" w14:textId="693C68C8" w:rsidR="0036761F" w:rsidRPr="00093C3B"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468,29</w:t>
            </w:r>
          </w:p>
        </w:tc>
        <w:tc>
          <w:tcPr>
            <w:tcW w:w="1098" w:type="dxa"/>
            <w:tcBorders>
              <w:left w:val="single" w:sz="4" w:space="0" w:color="auto"/>
              <w:right w:val="single" w:sz="4" w:space="0" w:color="auto"/>
            </w:tcBorders>
            <w:shd w:val="clear" w:color="auto" w:fill="auto"/>
            <w:vAlign w:val="center"/>
          </w:tcPr>
          <w:p w14:paraId="5AFA4CBA" w14:textId="4D8CAD4D"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shd w:val="clear" w:color="auto" w:fill="auto"/>
            <w:vAlign w:val="center"/>
          </w:tcPr>
          <w:p w14:paraId="4F5E5ACE" w14:textId="28E14B59"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r>
      <w:tr w:rsidR="0036761F" w:rsidRPr="007A713C" w14:paraId="12E08AA4" w14:textId="77777777" w:rsidTr="0036761F">
        <w:tc>
          <w:tcPr>
            <w:tcW w:w="985" w:type="dxa"/>
            <w:tcBorders>
              <w:top w:val="nil"/>
              <w:left w:val="single" w:sz="4" w:space="0" w:color="auto"/>
              <w:bottom w:val="nil"/>
              <w:right w:val="single" w:sz="4" w:space="0" w:color="auto"/>
            </w:tcBorders>
            <w:shd w:val="clear" w:color="auto" w:fill="auto"/>
          </w:tcPr>
          <w:p w14:paraId="1618E972" w14:textId="77777777" w:rsidR="0036761F" w:rsidRPr="00093C3B"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shd w:val="clear" w:color="auto" w:fill="auto"/>
          </w:tcPr>
          <w:p w14:paraId="54C07D53" w14:textId="66147025" w:rsidR="0036761F" w:rsidRPr="00093C3B" w:rsidRDefault="0036761F" w:rsidP="0036761F">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7002-520</w:t>
            </w:r>
          </w:p>
        </w:tc>
        <w:tc>
          <w:tcPr>
            <w:tcW w:w="3181" w:type="dxa"/>
            <w:tcBorders>
              <w:left w:val="single" w:sz="4" w:space="0" w:color="auto"/>
              <w:right w:val="single" w:sz="4" w:space="0" w:color="auto"/>
            </w:tcBorders>
            <w:shd w:val="clear" w:color="auto" w:fill="auto"/>
          </w:tcPr>
          <w:p w14:paraId="7794BADB" w14:textId="391F1AFA"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nil"/>
              <w:right w:val="single" w:sz="4" w:space="0" w:color="auto"/>
            </w:tcBorders>
            <w:shd w:val="clear" w:color="auto" w:fill="auto"/>
          </w:tcPr>
          <w:p w14:paraId="1FD15E5E"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right w:val="single" w:sz="4" w:space="0" w:color="auto"/>
            </w:tcBorders>
            <w:shd w:val="clear" w:color="auto" w:fill="auto"/>
          </w:tcPr>
          <w:p w14:paraId="3E1E0AE6" w14:textId="795AB2FF"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14,2987</w:t>
            </w:r>
          </w:p>
        </w:tc>
        <w:tc>
          <w:tcPr>
            <w:tcW w:w="1251" w:type="dxa"/>
            <w:tcBorders>
              <w:left w:val="single" w:sz="4" w:space="0" w:color="auto"/>
              <w:right w:val="single" w:sz="4" w:space="0" w:color="auto"/>
            </w:tcBorders>
            <w:shd w:val="clear" w:color="auto" w:fill="auto"/>
          </w:tcPr>
          <w:p w14:paraId="2194EFB9" w14:textId="2791DA19"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14,2987</w:t>
            </w:r>
          </w:p>
        </w:tc>
        <w:tc>
          <w:tcPr>
            <w:tcW w:w="1098" w:type="dxa"/>
            <w:tcBorders>
              <w:top w:val="nil"/>
              <w:left w:val="single" w:sz="4" w:space="0" w:color="auto"/>
              <w:bottom w:val="nil"/>
              <w:right w:val="single" w:sz="4" w:space="0" w:color="auto"/>
            </w:tcBorders>
            <w:shd w:val="clear" w:color="auto" w:fill="auto"/>
          </w:tcPr>
          <w:p w14:paraId="69BD61B3"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shd w:val="clear" w:color="auto" w:fill="auto"/>
          </w:tcPr>
          <w:p w14:paraId="2159F389"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3231CAAF" w14:textId="77777777" w:rsidTr="0036761F">
        <w:tc>
          <w:tcPr>
            <w:tcW w:w="985" w:type="dxa"/>
            <w:tcBorders>
              <w:top w:val="nil"/>
              <w:left w:val="single" w:sz="4" w:space="0" w:color="auto"/>
              <w:bottom w:val="single" w:sz="4" w:space="0" w:color="auto"/>
              <w:right w:val="single" w:sz="4" w:space="0" w:color="auto"/>
            </w:tcBorders>
            <w:shd w:val="clear" w:color="auto" w:fill="auto"/>
          </w:tcPr>
          <w:p w14:paraId="4B336E13" w14:textId="77777777" w:rsidR="0036761F" w:rsidRPr="00093C3B"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0F12A719" w14:textId="2168B57E" w:rsidR="0036761F" w:rsidRPr="00093C3B" w:rsidRDefault="0036761F" w:rsidP="0036761F">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7002-520</w:t>
            </w:r>
          </w:p>
        </w:tc>
        <w:tc>
          <w:tcPr>
            <w:tcW w:w="3181" w:type="dxa"/>
            <w:tcBorders>
              <w:left w:val="single" w:sz="4" w:space="0" w:color="auto"/>
              <w:bottom w:val="single" w:sz="4" w:space="0" w:color="auto"/>
              <w:right w:val="single" w:sz="4" w:space="0" w:color="auto"/>
            </w:tcBorders>
            <w:shd w:val="clear" w:color="auto" w:fill="auto"/>
          </w:tcPr>
          <w:p w14:paraId="59A1158A" w14:textId="49077665" w:rsidR="0036761F" w:rsidRPr="00093C3B"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single" w:sz="4" w:space="0" w:color="auto"/>
              <w:right w:val="single" w:sz="4" w:space="0" w:color="auto"/>
            </w:tcBorders>
            <w:shd w:val="clear" w:color="auto" w:fill="auto"/>
          </w:tcPr>
          <w:p w14:paraId="13C43676" w14:textId="77777777" w:rsidR="0036761F" w:rsidRPr="00093C3B"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bottom w:val="single" w:sz="4" w:space="0" w:color="auto"/>
              <w:right w:val="single" w:sz="4" w:space="0" w:color="auto"/>
            </w:tcBorders>
            <w:shd w:val="clear" w:color="auto" w:fill="auto"/>
          </w:tcPr>
          <w:p w14:paraId="696A12D9" w14:textId="3E55CF71"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14,0617</w:t>
            </w:r>
          </w:p>
        </w:tc>
        <w:tc>
          <w:tcPr>
            <w:tcW w:w="1251" w:type="dxa"/>
            <w:tcBorders>
              <w:left w:val="single" w:sz="4" w:space="0" w:color="auto"/>
              <w:bottom w:val="single" w:sz="4" w:space="0" w:color="auto"/>
              <w:right w:val="single" w:sz="4" w:space="0" w:color="auto"/>
            </w:tcBorders>
            <w:shd w:val="clear" w:color="auto" w:fill="auto"/>
          </w:tcPr>
          <w:p w14:paraId="256201B3" w14:textId="7D03F837" w:rsidR="0036761F" w:rsidRPr="00093C3B"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14,0617</w:t>
            </w:r>
          </w:p>
        </w:tc>
        <w:tc>
          <w:tcPr>
            <w:tcW w:w="1098" w:type="dxa"/>
            <w:tcBorders>
              <w:top w:val="nil"/>
              <w:left w:val="single" w:sz="4" w:space="0" w:color="auto"/>
              <w:bottom w:val="single" w:sz="4" w:space="0" w:color="auto"/>
              <w:right w:val="single" w:sz="4" w:space="0" w:color="auto"/>
            </w:tcBorders>
            <w:shd w:val="clear" w:color="auto" w:fill="auto"/>
          </w:tcPr>
          <w:p w14:paraId="3BE7F4F6"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shd w:val="clear" w:color="auto" w:fill="auto"/>
          </w:tcPr>
          <w:p w14:paraId="4CAD5F67" w14:textId="77777777" w:rsidR="0036761F" w:rsidRPr="00093C3B"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D37DAC" w14:paraId="27C2CCD6" w14:textId="77777777" w:rsidTr="00C30216">
        <w:tc>
          <w:tcPr>
            <w:tcW w:w="985" w:type="dxa"/>
            <w:tcBorders>
              <w:top w:val="single" w:sz="4" w:space="0" w:color="auto"/>
              <w:left w:val="single" w:sz="4" w:space="0" w:color="auto"/>
              <w:right w:val="single" w:sz="4" w:space="0" w:color="auto"/>
            </w:tcBorders>
          </w:tcPr>
          <w:p w14:paraId="5B7C51E0"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B5DD43E"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69A439F8"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PKU Express 20 tropical</w:t>
            </w:r>
          </w:p>
          <w:p w14:paraId="5C50CB10"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228B1B34"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D9F4D11"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735C6156"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3A0F0A1E"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6E03EDB3"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36761F" w:rsidRPr="007A713C" w14:paraId="1D033956" w14:textId="77777777" w:rsidTr="00C30216">
        <w:tc>
          <w:tcPr>
            <w:tcW w:w="985" w:type="dxa"/>
            <w:tcBorders>
              <w:left w:val="single" w:sz="4" w:space="0" w:color="auto"/>
              <w:right w:val="single" w:sz="4" w:space="0" w:color="auto"/>
            </w:tcBorders>
          </w:tcPr>
          <w:p w14:paraId="7738FB4A"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600D4602" w14:textId="77777777" w:rsidR="0036761F" w:rsidRPr="007A713C" w:rsidRDefault="0036761F" w:rsidP="0036761F">
            <w:pPr>
              <w:spacing w:after="0" w:line="240" w:lineRule="auto"/>
              <w:rPr>
                <w:rFonts w:ascii="Times New Roman" w:eastAsia="Times New Roman" w:hAnsi="Times New Roman" w:cs="Times New Roman"/>
                <w:sz w:val="20"/>
                <w:szCs w:val="20"/>
                <w:lang w:val="nl-NL" w:eastAsia="nl-NL"/>
              </w:rPr>
            </w:pPr>
            <w:r w:rsidRPr="007A713C">
              <w:rPr>
                <w:rFonts w:ascii="Arial" w:eastAsia="Times New Roman" w:hAnsi="Arial" w:cs="Times New Roman"/>
                <w:spacing w:val="-2"/>
                <w:sz w:val="18"/>
                <w:szCs w:val="20"/>
                <w:lang w:eastAsia="nl-NL"/>
              </w:rPr>
              <w:t>3140-738</w:t>
            </w:r>
          </w:p>
        </w:tc>
        <w:tc>
          <w:tcPr>
            <w:tcW w:w="3181" w:type="dxa"/>
            <w:tcBorders>
              <w:left w:val="single" w:sz="4" w:space="0" w:color="auto"/>
              <w:right w:val="single" w:sz="4" w:space="0" w:color="auto"/>
            </w:tcBorders>
          </w:tcPr>
          <w:p w14:paraId="7843ABF1"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30 x 34 g</w:t>
            </w:r>
          </w:p>
        </w:tc>
        <w:tc>
          <w:tcPr>
            <w:tcW w:w="690" w:type="dxa"/>
            <w:tcBorders>
              <w:left w:val="single" w:sz="4" w:space="0" w:color="auto"/>
              <w:right w:val="single" w:sz="4" w:space="0" w:color="auto"/>
            </w:tcBorders>
          </w:tcPr>
          <w:p w14:paraId="572827FF" w14:textId="77777777" w:rsidR="0036761F" w:rsidRPr="007A713C"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3A934DC2"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458,29</w:t>
            </w:r>
          </w:p>
        </w:tc>
        <w:tc>
          <w:tcPr>
            <w:tcW w:w="1251" w:type="dxa"/>
            <w:tcBorders>
              <w:left w:val="single" w:sz="4" w:space="0" w:color="auto"/>
              <w:right w:val="single" w:sz="4" w:space="0" w:color="auto"/>
            </w:tcBorders>
          </w:tcPr>
          <w:p w14:paraId="401AE970"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458,29</w:t>
            </w:r>
          </w:p>
        </w:tc>
        <w:tc>
          <w:tcPr>
            <w:tcW w:w="1098" w:type="dxa"/>
            <w:tcBorders>
              <w:left w:val="single" w:sz="4" w:space="0" w:color="auto"/>
              <w:right w:val="single" w:sz="4" w:space="0" w:color="auto"/>
            </w:tcBorders>
          </w:tcPr>
          <w:p w14:paraId="637A3EFC"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3CF2675"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36761F" w:rsidRPr="007A713C" w14:paraId="7A3108B1" w14:textId="77777777" w:rsidTr="00C30216">
        <w:tc>
          <w:tcPr>
            <w:tcW w:w="985" w:type="dxa"/>
            <w:tcBorders>
              <w:left w:val="single" w:sz="4" w:space="0" w:color="auto"/>
              <w:right w:val="single" w:sz="4" w:space="0" w:color="auto"/>
            </w:tcBorders>
          </w:tcPr>
          <w:p w14:paraId="1FBB6220"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2B01CD8" w14:textId="77777777" w:rsidR="0036761F" w:rsidRPr="007A713C" w:rsidRDefault="0036761F" w:rsidP="0036761F">
            <w:pPr>
              <w:spacing w:after="0" w:line="240" w:lineRule="auto"/>
              <w:rPr>
                <w:rFonts w:ascii="Times New Roman" w:eastAsia="Times New Roman" w:hAnsi="Times New Roman" w:cs="Times New Roman"/>
                <w:sz w:val="20"/>
                <w:szCs w:val="20"/>
                <w:lang w:val="nl-NL" w:eastAsia="nl-NL"/>
              </w:rPr>
            </w:pPr>
            <w:r w:rsidRPr="007A713C">
              <w:rPr>
                <w:rFonts w:ascii="Arial" w:eastAsia="Times New Roman" w:hAnsi="Arial" w:cs="Times New Roman"/>
                <w:spacing w:val="-2"/>
                <w:sz w:val="18"/>
                <w:szCs w:val="20"/>
                <w:lang w:eastAsia="nl-NL"/>
              </w:rPr>
              <w:t>7001-399</w:t>
            </w:r>
          </w:p>
        </w:tc>
        <w:tc>
          <w:tcPr>
            <w:tcW w:w="3181" w:type="dxa"/>
            <w:tcBorders>
              <w:left w:val="single" w:sz="4" w:space="0" w:color="auto"/>
              <w:right w:val="single" w:sz="4" w:space="0" w:color="auto"/>
            </w:tcBorders>
          </w:tcPr>
          <w:p w14:paraId="694F85A6"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34 g</w:t>
            </w:r>
          </w:p>
        </w:tc>
        <w:tc>
          <w:tcPr>
            <w:tcW w:w="690" w:type="dxa"/>
            <w:tcBorders>
              <w:left w:val="single" w:sz="4" w:space="0" w:color="auto"/>
              <w:right w:val="single" w:sz="4" w:space="0" w:color="auto"/>
            </w:tcBorders>
          </w:tcPr>
          <w:p w14:paraId="2AC722D3"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48FB33F"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13,8813</w:t>
            </w:r>
          </w:p>
        </w:tc>
        <w:tc>
          <w:tcPr>
            <w:tcW w:w="1251" w:type="dxa"/>
            <w:tcBorders>
              <w:left w:val="single" w:sz="4" w:space="0" w:color="auto"/>
              <w:right w:val="single" w:sz="4" w:space="0" w:color="auto"/>
            </w:tcBorders>
          </w:tcPr>
          <w:p w14:paraId="07DC5361"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13,8813</w:t>
            </w:r>
          </w:p>
        </w:tc>
        <w:tc>
          <w:tcPr>
            <w:tcW w:w="1098" w:type="dxa"/>
            <w:tcBorders>
              <w:left w:val="single" w:sz="4" w:space="0" w:color="auto"/>
              <w:right w:val="single" w:sz="4" w:space="0" w:color="auto"/>
            </w:tcBorders>
          </w:tcPr>
          <w:p w14:paraId="2A775B66"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FFA2382"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6761F" w:rsidRPr="007A713C" w14:paraId="4F230C81" w14:textId="77777777" w:rsidTr="00C30216">
        <w:tc>
          <w:tcPr>
            <w:tcW w:w="985" w:type="dxa"/>
            <w:tcBorders>
              <w:left w:val="single" w:sz="4" w:space="0" w:color="auto"/>
              <w:bottom w:val="single" w:sz="4" w:space="0" w:color="auto"/>
              <w:right w:val="single" w:sz="4" w:space="0" w:color="auto"/>
            </w:tcBorders>
          </w:tcPr>
          <w:p w14:paraId="46275FAB"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F8DF637" w14:textId="77777777" w:rsidR="0036761F" w:rsidRPr="007A713C" w:rsidRDefault="0036761F" w:rsidP="0036761F">
            <w:pPr>
              <w:spacing w:after="0" w:line="240" w:lineRule="auto"/>
              <w:rPr>
                <w:rFonts w:ascii="Times New Roman" w:eastAsia="Times New Roman" w:hAnsi="Times New Roman" w:cs="Times New Roman"/>
                <w:sz w:val="20"/>
                <w:szCs w:val="20"/>
                <w:lang w:val="nl-NL" w:eastAsia="nl-NL"/>
              </w:rPr>
            </w:pPr>
            <w:r w:rsidRPr="007A713C">
              <w:rPr>
                <w:rFonts w:ascii="Arial" w:eastAsia="Times New Roman" w:hAnsi="Arial" w:cs="Times New Roman"/>
                <w:spacing w:val="-2"/>
                <w:sz w:val="18"/>
                <w:szCs w:val="20"/>
                <w:lang w:eastAsia="nl-NL"/>
              </w:rPr>
              <w:t>7001-399</w:t>
            </w:r>
          </w:p>
        </w:tc>
        <w:tc>
          <w:tcPr>
            <w:tcW w:w="3181" w:type="dxa"/>
            <w:tcBorders>
              <w:left w:val="single" w:sz="4" w:space="0" w:color="auto"/>
              <w:bottom w:val="single" w:sz="4" w:space="0" w:color="auto"/>
              <w:right w:val="single" w:sz="4" w:space="0" w:color="auto"/>
            </w:tcBorders>
          </w:tcPr>
          <w:p w14:paraId="342B86AE"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34 g</w:t>
            </w:r>
          </w:p>
        </w:tc>
        <w:tc>
          <w:tcPr>
            <w:tcW w:w="690" w:type="dxa"/>
            <w:tcBorders>
              <w:left w:val="single" w:sz="4" w:space="0" w:color="auto"/>
              <w:bottom w:val="single" w:sz="4" w:space="0" w:color="auto"/>
              <w:right w:val="single" w:sz="4" w:space="0" w:color="auto"/>
            </w:tcBorders>
          </w:tcPr>
          <w:p w14:paraId="04DA8DDE"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F812A28"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13,6443</w:t>
            </w:r>
          </w:p>
        </w:tc>
        <w:tc>
          <w:tcPr>
            <w:tcW w:w="1251" w:type="dxa"/>
            <w:tcBorders>
              <w:left w:val="single" w:sz="4" w:space="0" w:color="auto"/>
              <w:bottom w:val="single" w:sz="4" w:space="0" w:color="auto"/>
              <w:right w:val="single" w:sz="4" w:space="0" w:color="auto"/>
            </w:tcBorders>
          </w:tcPr>
          <w:p w14:paraId="293B165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13,6443</w:t>
            </w:r>
          </w:p>
        </w:tc>
        <w:tc>
          <w:tcPr>
            <w:tcW w:w="1098" w:type="dxa"/>
            <w:tcBorders>
              <w:left w:val="single" w:sz="4" w:space="0" w:color="auto"/>
              <w:bottom w:val="single" w:sz="4" w:space="0" w:color="auto"/>
              <w:right w:val="single" w:sz="4" w:space="0" w:color="auto"/>
            </w:tcBorders>
          </w:tcPr>
          <w:p w14:paraId="5AD4472A"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CBB0E5F"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148CE" w:rsidRPr="007A713C" w14:paraId="0B6542F8" w14:textId="77777777" w:rsidTr="00D071DC">
        <w:tc>
          <w:tcPr>
            <w:tcW w:w="985" w:type="dxa"/>
            <w:tcBorders>
              <w:top w:val="single" w:sz="4" w:space="0" w:color="auto"/>
              <w:left w:val="single" w:sz="4" w:space="0" w:color="auto"/>
              <w:bottom w:val="nil"/>
              <w:right w:val="single" w:sz="4" w:space="0" w:color="auto"/>
            </w:tcBorders>
          </w:tcPr>
          <w:p w14:paraId="0DABDAC1" w14:textId="52D58802" w:rsidR="00B148CE" w:rsidRPr="00093C3B" w:rsidRDefault="00B148CE" w:rsidP="00B148CE">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fr-FR" w:eastAsia="nl-NL"/>
              </w:rPr>
              <w:t>A</w:t>
            </w:r>
          </w:p>
        </w:tc>
        <w:tc>
          <w:tcPr>
            <w:tcW w:w="1310" w:type="dxa"/>
            <w:tcBorders>
              <w:top w:val="single" w:sz="4" w:space="0" w:color="auto"/>
              <w:left w:val="single" w:sz="4" w:space="0" w:color="auto"/>
              <w:right w:val="single" w:sz="4" w:space="0" w:color="auto"/>
            </w:tcBorders>
          </w:tcPr>
          <w:p w14:paraId="14F3DFD4" w14:textId="77777777" w:rsidR="00B148CE" w:rsidRPr="00093C3B" w:rsidRDefault="00B148CE" w:rsidP="00B148CE">
            <w:pPr>
              <w:spacing w:after="0" w:line="240" w:lineRule="auto"/>
              <w:rPr>
                <w:rFonts w:ascii="Arial" w:eastAsia="Times New Roman" w:hAnsi="Arial" w:cs="Times New Roman"/>
                <w:spacing w:val="-2"/>
                <w:sz w:val="18"/>
                <w:szCs w:val="20"/>
                <w:highlight w:val="green"/>
                <w:lang w:eastAsia="nl-NL"/>
              </w:rPr>
            </w:pPr>
          </w:p>
        </w:tc>
        <w:tc>
          <w:tcPr>
            <w:tcW w:w="3181" w:type="dxa"/>
            <w:tcBorders>
              <w:top w:val="single" w:sz="4" w:space="0" w:color="auto"/>
              <w:left w:val="single" w:sz="4" w:space="0" w:color="auto"/>
              <w:right w:val="single" w:sz="4" w:space="0" w:color="auto"/>
            </w:tcBorders>
          </w:tcPr>
          <w:p w14:paraId="6ADE86F4" w14:textId="64CF9CA6" w:rsidR="00B148CE" w:rsidRPr="00093C3B" w:rsidRDefault="00B148CE" w:rsidP="00B148C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val="fr-FR" w:eastAsia="nl-NL"/>
              </w:rPr>
              <w:t>PKU express plus 20 tropical</w:t>
            </w:r>
            <w:r w:rsidRPr="00093C3B">
              <w:rPr>
                <w:rFonts w:ascii="Arial" w:eastAsia="Times New Roman" w:hAnsi="Arial" w:cs="Arial"/>
                <w:spacing w:val="-2"/>
                <w:sz w:val="18"/>
                <w:szCs w:val="18"/>
                <w:highlight w:val="green"/>
                <w:lang w:val="fr-FR" w:eastAsia="nl-NL"/>
              </w:rPr>
              <w:br/>
              <w:t>(</w:t>
            </w:r>
            <w:r w:rsidRPr="00093C3B">
              <w:rPr>
                <w:rFonts w:ascii="Arial" w:eastAsia="Times New Roman" w:hAnsi="Arial" w:cs="Arial"/>
                <w:sz w:val="18"/>
                <w:szCs w:val="18"/>
                <w:highlight w:val="green"/>
                <w:lang w:val="fr-FR" w:eastAsia="nl-NL"/>
              </w:rPr>
              <w:t>Vitaflo France)</w:t>
            </w:r>
          </w:p>
        </w:tc>
        <w:tc>
          <w:tcPr>
            <w:tcW w:w="690" w:type="dxa"/>
            <w:tcBorders>
              <w:top w:val="single" w:sz="4" w:space="0" w:color="auto"/>
              <w:left w:val="single" w:sz="4" w:space="0" w:color="auto"/>
              <w:bottom w:val="nil"/>
              <w:right w:val="single" w:sz="4" w:space="0" w:color="auto"/>
            </w:tcBorders>
          </w:tcPr>
          <w:p w14:paraId="75EC2EA8"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top w:val="single" w:sz="4" w:space="0" w:color="auto"/>
              <w:left w:val="single" w:sz="4" w:space="0" w:color="auto"/>
              <w:right w:val="single" w:sz="4" w:space="0" w:color="auto"/>
            </w:tcBorders>
          </w:tcPr>
          <w:p w14:paraId="00C6D227" w14:textId="77777777"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p>
        </w:tc>
        <w:tc>
          <w:tcPr>
            <w:tcW w:w="1251" w:type="dxa"/>
            <w:tcBorders>
              <w:top w:val="single" w:sz="4" w:space="0" w:color="auto"/>
              <w:left w:val="single" w:sz="4" w:space="0" w:color="auto"/>
              <w:right w:val="single" w:sz="4" w:space="0" w:color="auto"/>
            </w:tcBorders>
          </w:tcPr>
          <w:p w14:paraId="6678E407" w14:textId="77777777"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p>
        </w:tc>
        <w:tc>
          <w:tcPr>
            <w:tcW w:w="1098" w:type="dxa"/>
            <w:tcBorders>
              <w:top w:val="single" w:sz="4" w:space="0" w:color="auto"/>
              <w:left w:val="single" w:sz="4" w:space="0" w:color="auto"/>
              <w:bottom w:val="nil"/>
              <w:right w:val="single" w:sz="4" w:space="0" w:color="auto"/>
            </w:tcBorders>
          </w:tcPr>
          <w:p w14:paraId="46D0D3C9"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545992E5"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7A713C" w14:paraId="39108A02" w14:textId="77777777" w:rsidTr="00D071DC">
        <w:tc>
          <w:tcPr>
            <w:tcW w:w="985" w:type="dxa"/>
            <w:tcBorders>
              <w:top w:val="nil"/>
              <w:left w:val="single" w:sz="4" w:space="0" w:color="auto"/>
              <w:bottom w:val="nil"/>
              <w:right w:val="single" w:sz="4" w:space="0" w:color="auto"/>
            </w:tcBorders>
          </w:tcPr>
          <w:p w14:paraId="46C6ED86" w14:textId="77777777" w:rsidR="00B148CE" w:rsidRPr="00093C3B" w:rsidRDefault="00B148CE" w:rsidP="00B148CE">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589307D1" w14:textId="0BB98A0A" w:rsidR="00B148CE" w:rsidRPr="00093C3B" w:rsidRDefault="00B148CE" w:rsidP="00B148CE">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fr-FR" w:eastAsia="nl-NL"/>
              </w:rPr>
              <w:t>4578-993</w:t>
            </w:r>
          </w:p>
        </w:tc>
        <w:tc>
          <w:tcPr>
            <w:tcW w:w="3181" w:type="dxa"/>
            <w:tcBorders>
              <w:left w:val="single" w:sz="4" w:space="0" w:color="auto"/>
              <w:right w:val="single" w:sz="4" w:space="0" w:color="auto"/>
            </w:tcBorders>
          </w:tcPr>
          <w:p w14:paraId="1B9FCA79" w14:textId="67F14D2A" w:rsidR="00B148CE" w:rsidRPr="00093C3B" w:rsidRDefault="00B148CE" w:rsidP="00B148C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30 x 34 g</w:t>
            </w:r>
          </w:p>
        </w:tc>
        <w:tc>
          <w:tcPr>
            <w:tcW w:w="690" w:type="dxa"/>
            <w:tcBorders>
              <w:top w:val="nil"/>
              <w:left w:val="single" w:sz="4" w:space="0" w:color="auto"/>
              <w:bottom w:val="nil"/>
              <w:right w:val="single" w:sz="4" w:space="0" w:color="auto"/>
            </w:tcBorders>
          </w:tcPr>
          <w:p w14:paraId="5C274CDC" w14:textId="2F2A328E" w:rsidR="00B148CE" w:rsidRPr="00093C3B" w:rsidRDefault="00B148CE" w:rsidP="00B148C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tcPr>
          <w:p w14:paraId="6ABC8A02" w14:textId="00E23374" w:rsidR="00B148CE" w:rsidRPr="00093C3B" w:rsidRDefault="00B148CE" w:rsidP="00B148C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468,29</w:t>
            </w:r>
          </w:p>
        </w:tc>
        <w:tc>
          <w:tcPr>
            <w:tcW w:w="1251" w:type="dxa"/>
            <w:tcBorders>
              <w:left w:val="single" w:sz="4" w:space="0" w:color="auto"/>
              <w:right w:val="single" w:sz="4" w:space="0" w:color="auto"/>
            </w:tcBorders>
          </w:tcPr>
          <w:p w14:paraId="5E0752C1" w14:textId="00DC8FA8" w:rsidR="00B148CE" w:rsidRPr="00093C3B" w:rsidRDefault="00B148CE" w:rsidP="00B148C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468,29</w:t>
            </w:r>
          </w:p>
        </w:tc>
        <w:tc>
          <w:tcPr>
            <w:tcW w:w="1098" w:type="dxa"/>
            <w:tcBorders>
              <w:left w:val="single" w:sz="4" w:space="0" w:color="auto"/>
              <w:right w:val="single" w:sz="4" w:space="0" w:color="auto"/>
            </w:tcBorders>
            <w:vAlign w:val="center"/>
          </w:tcPr>
          <w:p w14:paraId="59FEA2C2" w14:textId="287FE172"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vAlign w:val="center"/>
          </w:tcPr>
          <w:p w14:paraId="18B6D4DB" w14:textId="4CF8A758"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r>
      <w:tr w:rsidR="00B148CE" w:rsidRPr="007A713C" w14:paraId="3667CC08" w14:textId="77777777" w:rsidTr="00D071DC">
        <w:tc>
          <w:tcPr>
            <w:tcW w:w="985" w:type="dxa"/>
            <w:tcBorders>
              <w:top w:val="nil"/>
              <w:left w:val="single" w:sz="4" w:space="0" w:color="auto"/>
              <w:bottom w:val="nil"/>
              <w:right w:val="single" w:sz="4" w:space="0" w:color="auto"/>
            </w:tcBorders>
          </w:tcPr>
          <w:p w14:paraId="4A8B4E43" w14:textId="77777777" w:rsidR="00B148CE" w:rsidRPr="00093C3B" w:rsidRDefault="00B148CE" w:rsidP="00B148CE">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5D462A84" w14:textId="7A38ACC0" w:rsidR="00B148CE" w:rsidRPr="00093C3B" w:rsidRDefault="00B148CE" w:rsidP="00B148CE">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7002-546</w:t>
            </w:r>
          </w:p>
        </w:tc>
        <w:tc>
          <w:tcPr>
            <w:tcW w:w="3181" w:type="dxa"/>
            <w:tcBorders>
              <w:left w:val="single" w:sz="4" w:space="0" w:color="auto"/>
              <w:right w:val="single" w:sz="4" w:space="0" w:color="auto"/>
            </w:tcBorders>
          </w:tcPr>
          <w:p w14:paraId="67DA0369" w14:textId="6B4838BC" w:rsidR="00B148CE" w:rsidRPr="00093C3B" w:rsidRDefault="00B148CE" w:rsidP="00B148C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nil"/>
              <w:right w:val="single" w:sz="4" w:space="0" w:color="auto"/>
            </w:tcBorders>
          </w:tcPr>
          <w:p w14:paraId="31C1BDD8"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right w:val="single" w:sz="4" w:space="0" w:color="auto"/>
            </w:tcBorders>
          </w:tcPr>
          <w:p w14:paraId="709CD41E" w14:textId="4CB56F38"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14,2987</w:t>
            </w:r>
          </w:p>
        </w:tc>
        <w:tc>
          <w:tcPr>
            <w:tcW w:w="1251" w:type="dxa"/>
            <w:tcBorders>
              <w:left w:val="single" w:sz="4" w:space="0" w:color="auto"/>
              <w:right w:val="single" w:sz="4" w:space="0" w:color="auto"/>
            </w:tcBorders>
          </w:tcPr>
          <w:p w14:paraId="4B827C22" w14:textId="677898F9"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14,2987</w:t>
            </w:r>
          </w:p>
        </w:tc>
        <w:tc>
          <w:tcPr>
            <w:tcW w:w="1098" w:type="dxa"/>
            <w:tcBorders>
              <w:top w:val="nil"/>
              <w:left w:val="single" w:sz="4" w:space="0" w:color="auto"/>
              <w:bottom w:val="nil"/>
              <w:right w:val="single" w:sz="4" w:space="0" w:color="auto"/>
            </w:tcBorders>
          </w:tcPr>
          <w:p w14:paraId="67E0FA4B"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tcPr>
          <w:p w14:paraId="3CEEF633"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7A713C" w14:paraId="0F32861C" w14:textId="77777777" w:rsidTr="00D071DC">
        <w:tc>
          <w:tcPr>
            <w:tcW w:w="985" w:type="dxa"/>
            <w:tcBorders>
              <w:top w:val="nil"/>
              <w:left w:val="single" w:sz="4" w:space="0" w:color="auto"/>
              <w:bottom w:val="single" w:sz="4" w:space="0" w:color="auto"/>
              <w:right w:val="single" w:sz="4" w:space="0" w:color="auto"/>
            </w:tcBorders>
          </w:tcPr>
          <w:p w14:paraId="470B3003" w14:textId="77777777" w:rsidR="00B148CE" w:rsidRPr="00093C3B" w:rsidRDefault="00B148CE" w:rsidP="00B148CE">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133DCC84" w14:textId="18917C4D" w:rsidR="00B148CE" w:rsidRPr="00093C3B" w:rsidRDefault="00B148CE" w:rsidP="00B148CE">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7002-546</w:t>
            </w:r>
          </w:p>
        </w:tc>
        <w:tc>
          <w:tcPr>
            <w:tcW w:w="3181" w:type="dxa"/>
            <w:tcBorders>
              <w:left w:val="single" w:sz="4" w:space="0" w:color="auto"/>
              <w:bottom w:val="single" w:sz="4" w:space="0" w:color="auto"/>
              <w:right w:val="single" w:sz="4" w:space="0" w:color="auto"/>
            </w:tcBorders>
          </w:tcPr>
          <w:p w14:paraId="44DBAD3C" w14:textId="205A4268" w:rsidR="00B148CE" w:rsidRPr="00093C3B" w:rsidRDefault="00B148CE" w:rsidP="00B148C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single" w:sz="4" w:space="0" w:color="auto"/>
              <w:right w:val="single" w:sz="4" w:space="0" w:color="auto"/>
            </w:tcBorders>
          </w:tcPr>
          <w:p w14:paraId="3A91A300"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0027066E" w14:textId="41B25E9B"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14,0617</w:t>
            </w:r>
          </w:p>
        </w:tc>
        <w:tc>
          <w:tcPr>
            <w:tcW w:w="1251" w:type="dxa"/>
            <w:tcBorders>
              <w:left w:val="single" w:sz="4" w:space="0" w:color="auto"/>
              <w:bottom w:val="single" w:sz="4" w:space="0" w:color="auto"/>
              <w:right w:val="single" w:sz="4" w:space="0" w:color="auto"/>
            </w:tcBorders>
          </w:tcPr>
          <w:p w14:paraId="742E4BC0" w14:textId="72E43D71"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14,0617</w:t>
            </w:r>
          </w:p>
        </w:tc>
        <w:tc>
          <w:tcPr>
            <w:tcW w:w="1098" w:type="dxa"/>
            <w:tcBorders>
              <w:top w:val="nil"/>
              <w:left w:val="single" w:sz="4" w:space="0" w:color="auto"/>
              <w:bottom w:val="single" w:sz="4" w:space="0" w:color="auto"/>
              <w:right w:val="single" w:sz="4" w:space="0" w:color="auto"/>
            </w:tcBorders>
          </w:tcPr>
          <w:p w14:paraId="2F1D01E2"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06DE0A01"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4C5B2624" w14:textId="77777777" w:rsidTr="00C30216">
        <w:tc>
          <w:tcPr>
            <w:tcW w:w="985" w:type="dxa"/>
            <w:tcBorders>
              <w:top w:val="single" w:sz="4" w:space="0" w:color="auto"/>
              <w:left w:val="single" w:sz="4" w:space="0" w:color="auto"/>
              <w:right w:val="single" w:sz="4" w:space="0" w:color="auto"/>
            </w:tcBorders>
          </w:tcPr>
          <w:p w14:paraId="0EA3A155"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24160A">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36710602" w14:textId="77777777" w:rsidR="0036761F" w:rsidRPr="0024160A" w:rsidRDefault="0036761F" w:rsidP="0036761F">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2900432F" w14:textId="77777777" w:rsidR="0036761F" w:rsidRPr="0024160A"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en-US" w:eastAsia="nl-NL"/>
              </w:rPr>
            </w:pPr>
            <w:r w:rsidRPr="0024160A">
              <w:rPr>
                <w:rFonts w:ascii="Arial" w:eastAsia="Times New Roman" w:hAnsi="Arial" w:cs="Times New Roman"/>
                <w:strike/>
                <w:spacing w:val="-2"/>
                <w:sz w:val="18"/>
                <w:szCs w:val="20"/>
                <w:highlight w:val="green"/>
                <w:lang w:val="en-US" w:eastAsia="nl-NL"/>
              </w:rPr>
              <w:t>PKU Express 20</w:t>
            </w:r>
            <w:r w:rsidRPr="0024160A">
              <w:rPr>
                <w:rFonts w:ascii="Arial" w:eastAsia="Times New Roman" w:hAnsi="Arial" w:cs="Times New Roman"/>
                <w:strike/>
                <w:spacing w:val="-2"/>
                <w:sz w:val="18"/>
                <w:szCs w:val="20"/>
                <w:highlight w:val="green"/>
                <w:lang w:val="en-US" w:eastAsia="nl-NL"/>
              </w:rPr>
              <w:br/>
            </w:r>
            <w:proofErr w:type="spellStart"/>
            <w:r w:rsidRPr="0024160A">
              <w:rPr>
                <w:rFonts w:ascii="Arial" w:eastAsia="Times New Roman" w:hAnsi="Arial" w:cs="Times New Roman"/>
                <w:strike/>
                <w:spacing w:val="-2"/>
                <w:sz w:val="18"/>
                <w:szCs w:val="20"/>
                <w:highlight w:val="green"/>
                <w:lang w:val="en-US" w:eastAsia="nl-NL"/>
              </w:rPr>
              <w:t>sinaasappel</w:t>
            </w:r>
            <w:proofErr w:type="spellEnd"/>
            <w:r w:rsidRPr="0024160A">
              <w:rPr>
                <w:rFonts w:ascii="Arial" w:eastAsia="Times New Roman" w:hAnsi="Arial" w:cs="Times New Roman"/>
                <w:strike/>
                <w:spacing w:val="-2"/>
                <w:sz w:val="18"/>
                <w:szCs w:val="20"/>
                <w:highlight w:val="green"/>
                <w:lang w:val="en-US" w:eastAsia="nl-NL"/>
              </w:rPr>
              <w:t xml:space="preserve"> / orange</w:t>
            </w:r>
          </w:p>
          <w:p w14:paraId="0A1E2E5B" w14:textId="77777777" w:rsidR="0036761F" w:rsidRPr="0024160A"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en-US" w:eastAsia="nl-NL"/>
              </w:rPr>
            </w:pPr>
            <w:r w:rsidRPr="0024160A">
              <w:rPr>
                <w:rFonts w:ascii="Arial" w:eastAsia="Times New Roman" w:hAnsi="Arial" w:cs="Times New Roman"/>
                <w:strike/>
                <w:spacing w:val="-2"/>
                <w:sz w:val="18"/>
                <w:szCs w:val="20"/>
                <w:highlight w:val="green"/>
                <w:lang w:val="en-US" w:eastAsia="nl-NL"/>
              </w:rPr>
              <w:t>(Vitaflo International Limited)</w:t>
            </w:r>
          </w:p>
        </w:tc>
        <w:tc>
          <w:tcPr>
            <w:tcW w:w="690" w:type="dxa"/>
            <w:tcBorders>
              <w:top w:val="single" w:sz="4" w:space="0" w:color="auto"/>
              <w:left w:val="single" w:sz="4" w:space="0" w:color="auto"/>
              <w:right w:val="single" w:sz="4" w:space="0" w:color="auto"/>
            </w:tcBorders>
          </w:tcPr>
          <w:p w14:paraId="42E50916" w14:textId="77777777" w:rsidR="0036761F" w:rsidRPr="0024160A"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val="en-US" w:eastAsia="nl-NL"/>
              </w:rPr>
            </w:pPr>
          </w:p>
        </w:tc>
        <w:tc>
          <w:tcPr>
            <w:tcW w:w="1263" w:type="dxa"/>
            <w:tcBorders>
              <w:top w:val="single" w:sz="4" w:space="0" w:color="auto"/>
              <w:left w:val="single" w:sz="4" w:space="0" w:color="auto"/>
              <w:right w:val="single" w:sz="4" w:space="0" w:color="auto"/>
            </w:tcBorders>
          </w:tcPr>
          <w:p w14:paraId="679A7B63"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p>
        </w:tc>
        <w:tc>
          <w:tcPr>
            <w:tcW w:w="1251" w:type="dxa"/>
            <w:tcBorders>
              <w:top w:val="single" w:sz="4" w:space="0" w:color="auto"/>
              <w:left w:val="single" w:sz="4" w:space="0" w:color="auto"/>
              <w:right w:val="single" w:sz="4" w:space="0" w:color="auto"/>
            </w:tcBorders>
          </w:tcPr>
          <w:p w14:paraId="2C7C8279"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3FA618F3"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6217F692"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en-US" w:eastAsia="nl-NL"/>
              </w:rPr>
            </w:pPr>
          </w:p>
        </w:tc>
      </w:tr>
      <w:tr w:rsidR="0036761F" w:rsidRPr="007A713C" w14:paraId="2BC5528F" w14:textId="77777777" w:rsidTr="00C30216">
        <w:tc>
          <w:tcPr>
            <w:tcW w:w="985" w:type="dxa"/>
            <w:tcBorders>
              <w:left w:val="single" w:sz="4" w:space="0" w:color="auto"/>
              <w:right w:val="single" w:sz="4" w:space="0" w:color="auto"/>
            </w:tcBorders>
          </w:tcPr>
          <w:p w14:paraId="5FD30A85"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en-US" w:eastAsia="nl-NL"/>
              </w:rPr>
            </w:pPr>
          </w:p>
        </w:tc>
        <w:tc>
          <w:tcPr>
            <w:tcW w:w="1310" w:type="dxa"/>
            <w:tcBorders>
              <w:left w:val="single" w:sz="4" w:space="0" w:color="auto"/>
              <w:right w:val="single" w:sz="4" w:space="0" w:color="auto"/>
            </w:tcBorders>
          </w:tcPr>
          <w:p w14:paraId="3E47692F" w14:textId="77777777" w:rsidR="0036761F" w:rsidRPr="0024160A" w:rsidRDefault="0036761F" w:rsidP="0036761F">
            <w:pPr>
              <w:spacing w:after="0" w:line="240" w:lineRule="auto"/>
              <w:rPr>
                <w:rFonts w:ascii="Times New Roman" w:eastAsia="Times New Roman" w:hAnsi="Times New Roman" w:cs="Times New Roman"/>
                <w:strike/>
                <w:sz w:val="20"/>
                <w:szCs w:val="20"/>
                <w:highlight w:val="green"/>
                <w:lang w:val="nl-NL" w:eastAsia="nl-NL"/>
              </w:rPr>
            </w:pPr>
            <w:r w:rsidRPr="0024160A">
              <w:rPr>
                <w:rFonts w:ascii="Arial" w:eastAsia="Times New Roman" w:hAnsi="Arial" w:cs="Times New Roman"/>
                <w:strike/>
                <w:spacing w:val="-2"/>
                <w:sz w:val="18"/>
                <w:szCs w:val="20"/>
                <w:highlight w:val="green"/>
                <w:lang w:eastAsia="nl-NL"/>
              </w:rPr>
              <w:t>3140-746</w:t>
            </w:r>
          </w:p>
        </w:tc>
        <w:tc>
          <w:tcPr>
            <w:tcW w:w="3181" w:type="dxa"/>
            <w:tcBorders>
              <w:left w:val="single" w:sz="4" w:space="0" w:color="auto"/>
              <w:right w:val="single" w:sz="4" w:space="0" w:color="auto"/>
            </w:tcBorders>
          </w:tcPr>
          <w:p w14:paraId="549AF3E2" w14:textId="77777777" w:rsidR="0036761F" w:rsidRPr="0024160A"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en-US" w:eastAsia="nl-NL"/>
              </w:rPr>
            </w:pPr>
            <w:r w:rsidRPr="0024160A">
              <w:rPr>
                <w:rFonts w:ascii="Arial" w:eastAsia="Times New Roman" w:hAnsi="Arial" w:cs="Times New Roman"/>
                <w:strike/>
                <w:spacing w:val="-2"/>
                <w:sz w:val="18"/>
                <w:szCs w:val="20"/>
                <w:highlight w:val="green"/>
                <w:lang w:val="en-US" w:eastAsia="nl-NL"/>
              </w:rPr>
              <w:t>30 x 34 g</w:t>
            </w:r>
          </w:p>
        </w:tc>
        <w:tc>
          <w:tcPr>
            <w:tcW w:w="690" w:type="dxa"/>
            <w:tcBorders>
              <w:left w:val="single" w:sz="4" w:space="0" w:color="auto"/>
              <w:right w:val="single" w:sz="4" w:space="0" w:color="auto"/>
            </w:tcBorders>
          </w:tcPr>
          <w:p w14:paraId="578B0DB3" w14:textId="77777777" w:rsidR="0036761F" w:rsidRPr="0024160A"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green"/>
                <w:lang w:val="nl-BE" w:eastAsia="nl-NL"/>
              </w:rPr>
            </w:pPr>
            <w:r w:rsidRPr="0024160A">
              <w:rPr>
                <w:rFonts w:ascii="Arial" w:eastAsia="Times New Roman" w:hAnsi="Arial" w:cs="Times New Roman"/>
                <w:strike/>
                <w:sz w:val="18"/>
                <w:szCs w:val="20"/>
                <w:highlight w:val="green"/>
                <w:lang w:val="nl-BE" w:eastAsia="nl-NL"/>
              </w:rPr>
              <w:t>M</w:t>
            </w:r>
          </w:p>
        </w:tc>
        <w:tc>
          <w:tcPr>
            <w:tcW w:w="1263" w:type="dxa"/>
            <w:tcBorders>
              <w:left w:val="single" w:sz="4" w:space="0" w:color="auto"/>
              <w:right w:val="single" w:sz="4" w:space="0" w:color="auto"/>
            </w:tcBorders>
          </w:tcPr>
          <w:p w14:paraId="0C997BC0"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458,29</w:t>
            </w:r>
          </w:p>
        </w:tc>
        <w:tc>
          <w:tcPr>
            <w:tcW w:w="1251" w:type="dxa"/>
            <w:tcBorders>
              <w:left w:val="single" w:sz="4" w:space="0" w:color="auto"/>
              <w:right w:val="single" w:sz="4" w:space="0" w:color="auto"/>
            </w:tcBorders>
          </w:tcPr>
          <w:p w14:paraId="772D218E"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458,29</w:t>
            </w:r>
          </w:p>
        </w:tc>
        <w:tc>
          <w:tcPr>
            <w:tcW w:w="1098" w:type="dxa"/>
            <w:tcBorders>
              <w:left w:val="single" w:sz="4" w:space="0" w:color="auto"/>
              <w:right w:val="single" w:sz="4" w:space="0" w:color="auto"/>
            </w:tcBorders>
          </w:tcPr>
          <w:p w14:paraId="196D3641"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24160A">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0DC72439"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24160A">
              <w:rPr>
                <w:rFonts w:ascii="Arial" w:eastAsia="Times New Roman" w:hAnsi="Arial" w:cs="Times New Roman"/>
                <w:strike/>
                <w:spacing w:val="-2"/>
                <w:sz w:val="18"/>
                <w:szCs w:val="20"/>
                <w:highlight w:val="green"/>
                <w:lang w:val="nl-BE" w:eastAsia="nl-NL"/>
              </w:rPr>
              <w:t>0,00</w:t>
            </w:r>
          </w:p>
        </w:tc>
      </w:tr>
      <w:tr w:rsidR="0036761F" w:rsidRPr="007A713C" w14:paraId="0DFB432D" w14:textId="77777777" w:rsidTr="00C30216">
        <w:tc>
          <w:tcPr>
            <w:tcW w:w="985" w:type="dxa"/>
            <w:tcBorders>
              <w:left w:val="single" w:sz="4" w:space="0" w:color="auto"/>
              <w:right w:val="single" w:sz="4" w:space="0" w:color="auto"/>
            </w:tcBorders>
          </w:tcPr>
          <w:p w14:paraId="4BFD0619"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44DFD83B" w14:textId="77777777" w:rsidR="0036761F" w:rsidRPr="0024160A" w:rsidRDefault="0036761F" w:rsidP="0036761F">
            <w:pPr>
              <w:spacing w:after="0" w:line="240" w:lineRule="auto"/>
              <w:rPr>
                <w:rFonts w:ascii="Times New Roman" w:eastAsia="Times New Roman" w:hAnsi="Times New Roman" w:cs="Times New Roman"/>
                <w:strike/>
                <w:sz w:val="20"/>
                <w:szCs w:val="20"/>
                <w:highlight w:val="green"/>
                <w:lang w:val="nl-NL" w:eastAsia="nl-NL"/>
              </w:rPr>
            </w:pPr>
            <w:r w:rsidRPr="0024160A">
              <w:rPr>
                <w:rFonts w:ascii="Arial" w:eastAsia="Times New Roman" w:hAnsi="Arial" w:cs="Times New Roman"/>
                <w:strike/>
                <w:spacing w:val="-2"/>
                <w:sz w:val="18"/>
                <w:szCs w:val="20"/>
                <w:highlight w:val="green"/>
                <w:lang w:eastAsia="nl-NL"/>
              </w:rPr>
              <w:t>7001-407</w:t>
            </w:r>
          </w:p>
        </w:tc>
        <w:tc>
          <w:tcPr>
            <w:tcW w:w="3181" w:type="dxa"/>
            <w:tcBorders>
              <w:left w:val="single" w:sz="4" w:space="0" w:color="auto"/>
              <w:right w:val="single" w:sz="4" w:space="0" w:color="auto"/>
            </w:tcBorders>
          </w:tcPr>
          <w:p w14:paraId="5A771F88"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24160A">
              <w:rPr>
                <w:rFonts w:ascii="Arial" w:eastAsia="Times New Roman" w:hAnsi="Arial" w:cs="Times New Roman"/>
                <w:strike/>
                <w:spacing w:val="-2"/>
                <w:sz w:val="18"/>
                <w:szCs w:val="20"/>
                <w:highlight w:val="green"/>
                <w:lang w:eastAsia="nl-NL"/>
              </w:rPr>
              <w:t>* 1 x 34 g</w:t>
            </w:r>
          </w:p>
        </w:tc>
        <w:tc>
          <w:tcPr>
            <w:tcW w:w="690" w:type="dxa"/>
            <w:tcBorders>
              <w:left w:val="single" w:sz="4" w:space="0" w:color="auto"/>
              <w:right w:val="single" w:sz="4" w:space="0" w:color="auto"/>
            </w:tcBorders>
          </w:tcPr>
          <w:p w14:paraId="270184EA" w14:textId="77777777" w:rsidR="0036761F" w:rsidRPr="0024160A"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right w:val="single" w:sz="4" w:space="0" w:color="auto"/>
            </w:tcBorders>
          </w:tcPr>
          <w:p w14:paraId="0054DD0E"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13,8813</w:t>
            </w:r>
          </w:p>
        </w:tc>
        <w:tc>
          <w:tcPr>
            <w:tcW w:w="1251" w:type="dxa"/>
            <w:tcBorders>
              <w:left w:val="single" w:sz="4" w:space="0" w:color="auto"/>
              <w:right w:val="single" w:sz="4" w:space="0" w:color="auto"/>
            </w:tcBorders>
          </w:tcPr>
          <w:p w14:paraId="52B0FF9B"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13,8813</w:t>
            </w:r>
          </w:p>
        </w:tc>
        <w:tc>
          <w:tcPr>
            <w:tcW w:w="1098" w:type="dxa"/>
            <w:tcBorders>
              <w:left w:val="single" w:sz="4" w:space="0" w:color="auto"/>
              <w:right w:val="single" w:sz="4" w:space="0" w:color="auto"/>
            </w:tcBorders>
          </w:tcPr>
          <w:p w14:paraId="6B4ACCE0"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2FA2A75C"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36761F" w:rsidRPr="007A713C" w14:paraId="726EDD2E" w14:textId="77777777" w:rsidTr="00C30216">
        <w:tc>
          <w:tcPr>
            <w:tcW w:w="985" w:type="dxa"/>
            <w:tcBorders>
              <w:left w:val="single" w:sz="4" w:space="0" w:color="auto"/>
              <w:bottom w:val="single" w:sz="4" w:space="0" w:color="auto"/>
              <w:right w:val="single" w:sz="4" w:space="0" w:color="auto"/>
            </w:tcBorders>
          </w:tcPr>
          <w:p w14:paraId="7B4CC526" w14:textId="77777777" w:rsidR="0036761F" w:rsidRPr="0024160A" w:rsidRDefault="0036761F" w:rsidP="0036761F">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4B343EA9" w14:textId="77777777" w:rsidR="0036761F" w:rsidRPr="0024160A" w:rsidRDefault="0036761F" w:rsidP="0036761F">
            <w:pPr>
              <w:spacing w:after="0" w:line="240" w:lineRule="auto"/>
              <w:rPr>
                <w:rFonts w:ascii="Times New Roman" w:eastAsia="Times New Roman" w:hAnsi="Times New Roman" w:cs="Times New Roman"/>
                <w:strike/>
                <w:sz w:val="20"/>
                <w:szCs w:val="20"/>
                <w:highlight w:val="green"/>
                <w:lang w:val="nl-NL" w:eastAsia="nl-NL"/>
              </w:rPr>
            </w:pPr>
            <w:r w:rsidRPr="0024160A">
              <w:rPr>
                <w:rFonts w:ascii="Arial" w:eastAsia="Times New Roman" w:hAnsi="Arial" w:cs="Times New Roman"/>
                <w:strike/>
                <w:spacing w:val="-2"/>
                <w:sz w:val="18"/>
                <w:szCs w:val="20"/>
                <w:highlight w:val="green"/>
                <w:lang w:eastAsia="nl-NL"/>
              </w:rPr>
              <w:t>7001-407</w:t>
            </w:r>
          </w:p>
        </w:tc>
        <w:tc>
          <w:tcPr>
            <w:tcW w:w="3181" w:type="dxa"/>
            <w:tcBorders>
              <w:left w:val="single" w:sz="4" w:space="0" w:color="auto"/>
              <w:bottom w:val="single" w:sz="4" w:space="0" w:color="auto"/>
              <w:right w:val="single" w:sz="4" w:space="0" w:color="auto"/>
            </w:tcBorders>
          </w:tcPr>
          <w:p w14:paraId="2E54BCFA" w14:textId="77777777" w:rsidR="0036761F" w:rsidRPr="0024160A"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24160A">
              <w:rPr>
                <w:rFonts w:ascii="Arial" w:eastAsia="Times New Roman" w:hAnsi="Arial" w:cs="Times New Roman"/>
                <w:strike/>
                <w:spacing w:val="-2"/>
                <w:sz w:val="18"/>
                <w:szCs w:val="20"/>
                <w:highlight w:val="green"/>
                <w:lang w:eastAsia="nl-NL"/>
              </w:rPr>
              <w:t>** 1 x 34 g</w:t>
            </w:r>
          </w:p>
        </w:tc>
        <w:tc>
          <w:tcPr>
            <w:tcW w:w="690" w:type="dxa"/>
            <w:tcBorders>
              <w:left w:val="single" w:sz="4" w:space="0" w:color="auto"/>
              <w:bottom w:val="single" w:sz="4" w:space="0" w:color="auto"/>
              <w:right w:val="single" w:sz="4" w:space="0" w:color="auto"/>
            </w:tcBorders>
          </w:tcPr>
          <w:p w14:paraId="03E285A9" w14:textId="77777777" w:rsidR="0036761F" w:rsidRPr="0024160A"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242E58C5"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13,6443</w:t>
            </w:r>
          </w:p>
        </w:tc>
        <w:tc>
          <w:tcPr>
            <w:tcW w:w="1251" w:type="dxa"/>
            <w:tcBorders>
              <w:left w:val="single" w:sz="4" w:space="0" w:color="auto"/>
              <w:bottom w:val="single" w:sz="4" w:space="0" w:color="auto"/>
              <w:right w:val="single" w:sz="4" w:space="0" w:color="auto"/>
            </w:tcBorders>
          </w:tcPr>
          <w:p w14:paraId="21105622" w14:textId="77777777" w:rsidR="0036761F" w:rsidRPr="0024160A" w:rsidRDefault="0036761F" w:rsidP="0036761F">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trike/>
                <w:sz w:val="18"/>
                <w:szCs w:val="20"/>
                <w:highlight w:val="green"/>
                <w:lang w:val="en-US" w:eastAsia="nl-NL"/>
              </w:rPr>
            </w:pPr>
            <w:r w:rsidRPr="0024160A">
              <w:rPr>
                <w:rFonts w:ascii="Arial" w:eastAsia="Times New Roman" w:hAnsi="Arial" w:cs="Times New Roman"/>
                <w:strike/>
                <w:sz w:val="18"/>
                <w:szCs w:val="20"/>
                <w:highlight w:val="green"/>
                <w:lang w:val="en-US" w:eastAsia="nl-NL"/>
              </w:rPr>
              <w:t>13,6443</w:t>
            </w:r>
          </w:p>
        </w:tc>
        <w:tc>
          <w:tcPr>
            <w:tcW w:w="1098" w:type="dxa"/>
            <w:tcBorders>
              <w:left w:val="single" w:sz="4" w:space="0" w:color="auto"/>
              <w:bottom w:val="single" w:sz="4" w:space="0" w:color="auto"/>
              <w:right w:val="single" w:sz="4" w:space="0" w:color="auto"/>
            </w:tcBorders>
          </w:tcPr>
          <w:p w14:paraId="0AC524A8"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481BED63" w14:textId="77777777" w:rsidR="0036761F" w:rsidRPr="0024160A"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B148CE" w:rsidRPr="00B148CE" w14:paraId="03ABE3C7" w14:textId="77777777" w:rsidTr="004F7AD3">
        <w:tc>
          <w:tcPr>
            <w:tcW w:w="985" w:type="dxa"/>
            <w:tcBorders>
              <w:top w:val="single" w:sz="4" w:space="0" w:color="auto"/>
              <w:left w:val="single" w:sz="4" w:space="0" w:color="auto"/>
              <w:bottom w:val="nil"/>
              <w:right w:val="single" w:sz="4" w:space="0" w:color="auto"/>
            </w:tcBorders>
          </w:tcPr>
          <w:p w14:paraId="1349B50B" w14:textId="4E91121A" w:rsidR="00B148CE" w:rsidRPr="00093C3B" w:rsidRDefault="00B148CE" w:rsidP="00B148CE">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fr-FR" w:eastAsia="nl-NL"/>
              </w:rPr>
              <w:t>A</w:t>
            </w:r>
          </w:p>
        </w:tc>
        <w:tc>
          <w:tcPr>
            <w:tcW w:w="1310" w:type="dxa"/>
            <w:tcBorders>
              <w:top w:val="single" w:sz="4" w:space="0" w:color="auto"/>
              <w:left w:val="single" w:sz="4" w:space="0" w:color="auto"/>
              <w:right w:val="single" w:sz="4" w:space="0" w:color="auto"/>
            </w:tcBorders>
          </w:tcPr>
          <w:p w14:paraId="0DB33227" w14:textId="77777777" w:rsidR="00B148CE" w:rsidRPr="00093C3B" w:rsidRDefault="00B148CE" w:rsidP="00B148CE">
            <w:pPr>
              <w:spacing w:after="0" w:line="240" w:lineRule="auto"/>
              <w:rPr>
                <w:rFonts w:ascii="Arial" w:eastAsia="Times New Roman" w:hAnsi="Arial" w:cs="Times New Roman"/>
                <w:spacing w:val="-2"/>
                <w:sz w:val="18"/>
                <w:szCs w:val="20"/>
                <w:highlight w:val="green"/>
                <w:lang w:eastAsia="nl-NL"/>
              </w:rPr>
            </w:pPr>
          </w:p>
        </w:tc>
        <w:tc>
          <w:tcPr>
            <w:tcW w:w="3181" w:type="dxa"/>
            <w:tcBorders>
              <w:top w:val="single" w:sz="4" w:space="0" w:color="auto"/>
              <w:left w:val="single" w:sz="4" w:space="0" w:color="auto"/>
              <w:right w:val="single" w:sz="4" w:space="0" w:color="auto"/>
            </w:tcBorders>
          </w:tcPr>
          <w:p w14:paraId="2E97BCC3" w14:textId="2E704132" w:rsidR="00B148CE" w:rsidRPr="00093C3B" w:rsidRDefault="00B148CE" w:rsidP="00B148C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val="fr-FR" w:eastAsia="nl-NL"/>
              </w:rPr>
              <w:t xml:space="preserve">PKU express plus 20 orange / </w:t>
            </w:r>
            <w:proofErr w:type="spellStart"/>
            <w:r w:rsidRPr="00093C3B">
              <w:rPr>
                <w:rFonts w:ascii="Arial" w:eastAsia="Times New Roman" w:hAnsi="Arial" w:cs="Arial"/>
                <w:spacing w:val="-2"/>
                <w:sz w:val="18"/>
                <w:szCs w:val="18"/>
                <w:highlight w:val="green"/>
                <w:lang w:val="fr-FR" w:eastAsia="nl-NL"/>
              </w:rPr>
              <w:t>sinaasappel</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tcPr>
          <w:p w14:paraId="0E316055"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fr-FR" w:eastAsia="nl-NL"/>
              </w:rPr>
            </w:pPr>
          </w:p>
        </w:tc>
        <w:tc>
          <w:tcPr>
            <w:tcW w:w="1263" w:type="dxa"/>
            <w:tcBorders>
              <w:top w:val="single" w:sz="4" w:space="0" w:color="auto"/>
              <w:left w:val="single" w:sz="4" w:space="0" w:color="auto"/>
              <w:right w:val="single" w:sz="4" w:space="0" w:color="auto"/>
            </w:tcBorders>
          </w:tcPr>
          <w:p w14:paraId="1749480A" w14:textId="77777777"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fr-FR" w:eastAsia="nl-NL"/>
              </w:rPr>
            </w:pPr>
          </w:p>
        </w:tc>
        <w:tc>
          <w:tcPr>
            <w:tcW w:w="1251" w:type="dxa"/>
            <w:tcBorders>
              <w:top w:val="single" w:sz="4" w:space="0" w:color="auto"/>
              <w:left w:val="single" w:sz="4" w:space="0" w:color="auto"/>
              <w:right w:val="single" w:sz="4" w:space="0" w:color="auto"/>
            </w:tcBorders>
          </w:tcPr>
          <w:p w14:paraId="715D7315" w14:textId="77777777"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fr-FR" w:eastAsia="nl-NL"/>
              </w:rPr>
            </w:pPr>
          </w:p>
        </w:tc>
        <w:tc>
          <w:tcPr>
            <w:tcW w:w="1098" w:type="dxa"/>
            <w:tcBorders>
              <w:top w:val="single" w:sz="4" w:space="0" w:color="auto"/>
              <w:left w:val="single" w:sz="4" w:space="0" w:color="auto"/>
              <w:bottom w:val="nil"/>
              <w:right w:val="single" w:sz="4" w:space="0" w:color="auto"/>
            </w:tcBorders>
          </w:tcPr>
          <w:p w14:paraId="2914E976"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224D1F06"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B148CE" w14:paraId="6A8260AA" w14:textId="77777777" w:rsidTr="004F7AD3">
        <w:tc>
          <w:tcPr>
            <w:tcW w:w="985" w:type="dxa"/>
            <w:tcBorders>
              <w:top w:val="nil"/>
              <w:left w:val="single" w:sz="4" w:space="0" w:color="auto"/>
              <w:bottom w:val="nil"/>
              <w:right w:val="single" w:sz="4" w:space="0" w:color="auto"/>
            </w:tcBorders>
          </w:tcPr>
          <w:p w14:paraId="744DFE6A" w14:textId="77777777" w:rsidR="00B148CE" w:rsidRPr="00093C3B" w:rsidRDefault="00B148CE" w:rsidP="00B148CE">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6F262064" w14:textId="2381D529" w:rsidR="00B148CE" w:rsidRPr="00093C3B" w:rsidRDefault="00B148CE" w:rsidP="00B148CE">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fr-FR" w:eastAsia="nl-NL"/>
              </w:rPr>
              <w:t>4578-951</w:t>
            </w:r>
          </w:p>
        </w:tc>
        <w:tc>
          <w:tcPr>
            <w:tcW w:w="3181" w:type="dxa"/>
            <w:tcBorders>
              <w:left w:val="single" w:sz="4" w:space="0" w:color="auto"/>
              <w:right w:val="single" w:sz="4" w:space="0" w:color="auto"/>
            </w:tcBorders>
          </w:tcPr>
          <w:p w14:paraId="24B58E25" w14:textId="46DB5000" w:rsidR="00B148CE" w:rsidRPr="00093C3B" w:rsidRDefault="00B148CE" w:rsidP="00B148C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30 x 34 g</w:t>
            </w:r>
          </w:p>
        </w:tc>
        <w:tc>
          <w:tcPr>
            <w:tcW w:w="690" w:type="dxa"/>
            <w:tcBorders>
              <w:top w:val="nil"/>
              <w:left w:val="single" w:sz="4" w:space="0" w:color="auto"/>
              <w:bottom w:val="nil"/>
              <w:right w:val="single" w:sz="4" w:space="0" w:color="auto"/>
            </w:tcBorders>
          </w:tcPr>
          <w:p w14:paraId="641AF7FB" w14:textId="6698DC20"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tcPr>
          <w:p w14:paraId="79A85084" w14:textId="1141A672" w:rsidR="00B148CE" w:rsidRPr="00093C3B" w:rsidRDefault="00B148CE" w:rsidP="00B148C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468,29</w:t>
            </w:r>
          </w:p>
        </w:tc>
        <w:tc>
          <w:tcPr>
            <w:tcW w:w="1251" w:type="dxa"/>
            <w:tcBorders>
              <w:left w:val="single" w:sz="4" w:space="0" w:color="auto"/>
              <w:right w:val="single" w:sz="4" w:space="0" w:color="auto"/>
            </w:tcBorders>
          </w:tcPr>
          <w:p w14:paraId="4925CD37" w14:textId="1E9B2FB2" w:rsidR="00B148CE" w:rsidRPr="00093C3B" w:rsidRDefault="00B148CE" w:rsidP="00B148C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468,29</w:t>
            </w:r>
          </w:p>
        </w:tc>
        <w:tc>
          <w:tcPr>
            <w:tcW w:w="1098" w:type="dxa"/>
            <w:tcBorders>
              <w:left w:val="single" w:sz="4" w:space="0" w:color="auto"/>
              <w:right w:val="single" w:sz="4" w:space="0" w:color="auto"/>
            </w:tcBorders>
            <w:vAlign w:val="center"/>
          </w:tcPr>
          <w:p w14:paraId="4A3E9B29" w14:textId="42816FB1"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vAlign w:val="center"/>
          </w:tcPr>
          <w:p w14:paraId="5ED3481D" w14:textId="7AA6C3B2"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r>
      <w:tr w:rsidR="00B148CE" w:rsidRPr="00B148CE" w14:paraId="63AC8D7C" w14:textId="77777777" w:rsidTr="004F7AD3">
        <w:tc>
          <w:tcPr>
            <w:tcW w:w="985" w:type="dxa"/>
            <w:tcBorders>
              <w:top w:val="nil"/>
              <w:left w:val="single" w:sz="4" w:space="0" w:color="auto"/>
              <w:bottom w:val="nil"/>
              <w:right w:val="single" w:sz="4" w:space="0" w:color="auto"/>
            </w:tcBorders>
          </w:tcPr>
          <w:p w14:paraId="26C35BAF" w14:textId="77777777" w:rsidR="00B148CE" w:rsidRPr="00093C3B" w:rsidRDefault="00B148CE" w:rsidP="00B148CE">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2FA12111" w14:textId="6AAE812B" w:rsidR="00B148CE" w:rsidRPr="00093C3B" w:rsidRDefault="00B148CE" w:rsidP="00B148CE">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7002-538</w:t>
            </w:r>
          </w:p>
        </w:tc>
        <w:tc>
          <w:tcPr>
            <w:tcW w:w="3181" w:type="dxa"/>
            <w:tcBorders>
              <w:left w:val="single" w:sz="4" w:space="0" w:color="auto"/>
              <w:right w:val="single" w:sz="4" w:space="0" w:color="auto"/>
            </w:tcBorders>
          </w:tcPr>
          <w:p w14:paraId="537E5082" w14:textId="439E320D" w:rsidR="00B148CE" w:rsidRPr="00093C3B" w:rsidRDefault="00B148CE" w:rsidP="00B148C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nil"/>
              <w:right w:val="single" w:sz="4" w:space="0" w:color="auto"/>
            </w:tcBorders>
          </w:tcPr>
          <w:p w14:paraId="2FE36212"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right w:val="single" w:sz="4" w:space="0" w:color="auto"/>
            </w:tcBorders>
          </w:tcPr>
          <w:p w14:paraId="41361405" w14:textId="26F2F7FD"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14,2987</w:t>
            </w:r>
          </w:p>
        </w:tc>
        <w:tc>
          <w:tcPr>
            <w:tcW w:w="1251" w:type="dxa"/>
            <w:tcBorders>
              <w:left w:val="single" w:sz="4" w:space="0" w:color="auto"/>
              <w:right w:val="single" w:sz="4" w:space="0" w:color="auto"/>
            </w:tcBorders>
          </w:tcPr>
          <w:p w14:paraId="52AAE898" w14:textId="52206187"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14,2987</w:t>
            </w:r>
          </w:p>
        </w:tc>
        <w:tc>
          <w:tcPr>
            <w:tcW w:w="1098" w:type="dxa"/>
            <w:tcBorders>
              <w:top w:val="nil"/>
              <w:left w:val="single" w:sz="4" w:space="0" w:color="auto"/>
              <w:bottom w:val="nil"/>
              <w:right w:val="single" w:sz="4" w:space="0" w:color="auto"/>
            </w:tcBorders>
          </w:tcPr>
          <w:p w14:paraId="01A9F4D3"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tcPr>
          <w:p w14:paraId="702201D0"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7A713C" w14:paraId="1B86CE6A" w14:textId="77777777" w:rsidTr="004F7AD3">
        <w:tc>
          <w:tcPr>
            <w:tcW w:w="985" w:type="dxa"/>
            <w:tcBorders>
              <w:top w:val="nil"/>
              <w:left w:val="single" w:sz="4" w:space="0" w:color="auto"/>
              <w:bottom w:val="single" w:sz="4" w:space="0" w:color="auto"/>
              <w:right w:val="single" w:sz="4" w:space="0" w:color="auto"/>
            </w:tcBorders>
          </w:tcPr>
          <w:p w14:paraId="6DBCBC44" w14:textId="77777777" w:rsidR="00B148CE" w:rsidRPr="00093C3B" w:rsidRDefault="00B148CE" w:rsidP="00B148CE">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7C8F5DF5" w14:textId="3F4A4FDC" w:rsidR="00B148CE" w:rsidRPr="00093C3B" w:rsidRDefault="00B148CE" w:rsidP="00B148CE">
            <w:pPr>
              <w:spacing w:after="0"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lang w:val="en-US" w:eastAsia="nl-NL"/>
              </w:rPr>
              <w:t>7002-538</w:t>
            </w:r>
          </w:p>
        </w:tc>
        <w:tc>
          <w:tcPr>
            <w:tcW w:w="3181" w:type="dxa"/>
            <w:tcBorders>
              <w:left w:val="single" w:sz="4" w:space="0" w:color="auto"/>
              <w:bottom w:val="single" w:sz="4" w:space="0" w:color="auto"/>
              <w:right w:val="single" w:sz="4" w:space="0" w:color="auto"/>
            </w:tcBorders>
          </w:tcPr>
          <w:p w14:paraId="23147784" w14:textId="20E68044" w:rsidR="00B148CE" w:rsidRPr="00093C3B" w:rsidRDefault="00B148CE" w:rsidP="00B148C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single" w:sz="4" w:space="0" w:color="auto"/>
              <w:right w:val="single" w:sz="4" w:space="0" w:color="auto"/>
            </w:tcBorders>
          </w:tcPr>
          <w:p w14:paraId="6339D200"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3C3A3C0B" w14:textId="45D38645"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14,0617</w:t>
            </w:r>
          </w:p>
        </w:tc>
        <w:tc>
          <w:tcPr>
            <w:tcW w:w="1251" w:type="dxa"/>
            <w:tcBorders>
              <w:left w:val="single" w:sz="4" w:space="0" w:color="auto"/>
              <w:bottom w:val="single" w:sz="4" w:space="0" w:color="auto"/>
              <w:right w:val="single" w:sz="4" w:space="0" w:color="auto"/>
            </w:tcBorders>
          </w:tcPr>
          <w:p w14:paraId="211E3702" w14:textId="5ED2EF8A" w:rsidR="00B148CE" w:rsidRPr="00093C3B" w:rsidRDefault="00B148CE" w:rsidP="00B148C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093C3B">
              <w:rPr>
                <w:rFonts w:ascii="Arial" w:eastAsia="Times New Roman" w:hAnsi="Arial" w:cs="Arial"/>
                <w:sz w:val="18"/>
                <w:szCs w:val="18"/>
                <w:highlight w:val="green"/>
                <w:lang w:val="en-US" w:eastAsia="nl-NL"/>
              </w:rPr>
              <w:t>14,0617</w:t>
            </w:r>
          </w:p>
        </w:tc>
        <w:tc>
          <w:tcPr>
            <w:tcW w:w="1098" w:type="dxa"/>
            <w:tcBorders>
              <w:top w:val="nil"/>
              <w:left w:val="single" w:sz="4" w:space="0" w:color="auto"/>
              <w:bottom w:val="single" w:sz="4" w:space="0" w:color="auto"/>
              <w:right w:val="single" w:sz="4" w:space="0" w:color="auto"/>
            </w:tcBorders>
          </w:tcPr>
          <w:p w14:paraId="1F31065E"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36CE184B"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6761F" w:rsidRPr="007A713C" w14:paraId="3E710EE7" w14:textId="77777777" w:rsidTr="00C30216">
        <w:tc>
          <w:tcPr>
            <w:tcW w:w="985" w:type="dxa"/>
            <w:tcBorders>
              <w:top w:val="single" w:sz="4" w:space="0" w:color="auto"/>
              <w:left w:val="single" w:sz="4" w:space="0" w:color="auto"/>
              <w:right w:val="single" w:sz="4" w:space="0" w:color="auto"/>
            </w:tcBorders>
          </w:tcPr>
          <w:p w14:paraId="22283555"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7A713C">
              <w:rPr>
                <w:rFonts w:ascii="Arial" w:eastAsia="Times New Roman"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7B92CF06"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4A1D0E84"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nl-BE" w:eastAsia="nl-NL"/>
              </w:rPr>
            </w:pPr>
            <w:r w:rsidRPr="007A713C">
              <w:rPr>
                <w:rFonts w:ascii="Arial" w:eastAsia="Times New Roman" w:hAnsi="Arial" w:cs="Arial"/>
                <w:spacing w:val="-2"/>
                <w:sz w:val="18"/>
                <w:szCs w:val="18"/>
                <w:lang w:val="nl-BE" w:eastAsia="nl-NL"/>
              </w:rPr>
              <w:t xml:space="preserve">PKU Gel non </w:t>
            </w:r>
            <w:proofErr w:type="spellStart"/>
            <w:r w:rsidRPr="007A713C">
              <w:rPr>
                <w:rFonts w:ascii="Arial" w:eastAsia="Times New Roman" w:hAnsi="Arial" w:cs="Arial"/>
                <w:spacing w:val="-2"/>
                <w:sz w:val="18"/>
                <w:szCs w:val="18"/>
                <w:lang w:val="nl-BE" w:eastAsia="nl-NL"/>
              </w:rPr>
              <w:t>aromatisé</w:t>
            </w:r>
            <w:proofErr w:type="spellEnd"/>
            <w:r w:rsidRPr="007A713C">
              <w:rPr>
                <w:rFonts w:ascii="Arial" w:eastAsia="Times New Roman" w:hAnsi="Arial" w:cs="Arial"/>
                <w:spacing w:val="-2"/>
                <w:sz w:val="18"/>
                <w:szCs w:val="18"/>
                <w:lang w:val="nl-BE" w:eastAsia="nl-NL"/>
              </w:rPr>
              <w:t xml:space="preserve"> / niet gearomatiseerd</w:t>
            </w:r>
          </w:p>
          <w:p w14:paraId="57C2C92D"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(Vitaflo International Limited)</w:t>
            </w:r>
          </w:p>
        </w:tc>
        <w:tc>
          <w:tcPr>
            <w:tcW w:w="690" w:type="dxa"/>
            <w:tcBorders>
              <w:top w:val="single" w:sz="4" w:space="0" w:color="auto"/>
              <w:left w:val="single" w:sz="4" w:space="0" w:color="auto"/>
              <w:right w:val="single" w:sz="4" w:space="0" w:color="auto"/>
            </w:tcBorders>
          </w:tcPr>
          <w:p w14:paraId="66AC9A6A"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Arial"/>
                <w:sz w:val="18"/>
                <w:szCs w:val="18"/>
                <w:lang w:eastAsia="nl-NL"/>
              </w:rPr>
            </w:pPr>
          </w:p>
        </w:tc>
        <w:tc>
          <w:tcPr>
            <w:tcW w:w="1263" w:type="dxa"/>
            <w:tcBorders>
              <w:top w:val="single" w:sz="4" w:space="0" w:color="auto"/>
              <w:left w:val="single" w:sz="4" w:space="0" w:color="auto"/>
              <w:right w:val="single" w:sz="4" w:space="0" w:color="auto"/>
            </w:tcBorders>
          </w:tcPr>
          <w:p w14:paraId="06ACB0E6"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Arial"/>
                <w:sz w:val="18"/>
                <w:szCs w:val="18"/>
                <w:lang w:eastAsia="nl-NL"/>
              </w:rPr>
            </w:pPr>
          </w:p>
        </w:tc>
        <w:tc>
          <w:tcPr>
            <w:tcW w:w="1251" w:type="dxa"/>
            <w:tcBorders>
              <w:top w:val="single" w:sz="4" w:space="0" w:color="auto"/>
              <w:left w:val="single" w:sz="4" w:space="0" w:color="auto"/>
              <w:right w:val="single" w:sz="4" w:space="0" w:color="auto"/>
            </w:tcBorders>
          </w:tcPr>
          <w:p w14:paraId="2A0B199C" w14:textId="77777777" w:rsidR="0036761F" w:rsidRPr="007A713C" w:rsidRDefault="0036761F" w:rsidP="0036761F">
            <w:pPr>
              <w:tabs>
                <w:tab w:val="left" w:pos="-7006"/>
                <w:tab w:val="left" w:pos="-6675"/>
                <w:tab w:val="left" w:pos="-6427"/>
                <w:tab w:val="left" w:pos="-1707"/>
                <w:tab w:val="left" w:pos="-1459"/>
                <w:tab w:val="decimal" w:pos="482"/>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06E2360A"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2F3FD23C"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r>
      <w:tr w:rsidR="0036761F" w:rsidRPr="007A713C" w14:paraId="615500A1" w14:textId="77777777" w:rsidTr="00C30216">
        <w:tc>
          <w:tcPr>
            <w:tcW w:w="985" w:type="dxa"/>
            <w:tcBorders>
              <w:left w:val="single" w:sz="4" w:space="0" w:color="auto"/>
              <w:right w:val="single" w:sz="4" w:space="0" w:color="auto"/>
            </w:tcBorders>
          </w:tcPr>
          <w:p w14:paraId="12559C39"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7956E42F" w14:textId="77777777" w:rsidR="0036761F" w:rsidRPr="007A713C" w:rsidRDefault="0036761F" w:rsidP="0036761F">
            <w:pPr>
              <w:tabs>
                <w:tab w:val="left" w:pos="-1204"/>
                <w:tab w:val="left" w:pos="-873"/>
                <w:tab w:val="left" w:pos="-625"/>
              </w:tabs>
              <w:spacing w:after="0" w:line="240" w:lineRule="auto"/>
              <w:ind w:left="416" w:hanging="416"/>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3006-780</w:t>
            </w:r>
          </w:p>
        </w:tc>
        <w:tc>
          <w:tcPr>
            <w:tcW w:w="3181" w:type="dxa"/>
            <w:tcBorders>
              <w:left w:val="single" w:sz="4" w:space="0" w:color="auto"/>
              <w:right w:val="single" w:sz="4" w:space="0" w:color="auto"/>
            </w:tcBorders>
          </w:tcPr>
          <w:p w14:paraId="157CE918"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 x 24 g</w:t>
            </w:r>
          </w:p>
        </w:tc>
        <w:tc>
          <w:tcPr>
            <w:tcW w:w="690" w:type="dxa"/>
            <w:tcBorders>
              <w:left w:val="single" w:sz="4" w:space="0" w:color="auto"/>
              <w:right w:val="single" w:sz="4" w:space="0" w:color="auto"/>
            </w:tcBorders>
          </w:tcPr>
          <w:p w14:paraId="740707AC" w14:textId="77777777" w:rsidR="0036761F" w:rsidRPr="007A713C"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eastAsia="nl-NL"/>
              </w:rPr>
            </w:pPr>
            <w:r w:rsidRPr="007A713C">
              <w:rPr>
                <w:rFonts w:ascii="Arial" w:eastAsia="Times New Roman" w:hAnsi="Arial" w:cs="Arial"/>
                <w:sz w:val="18"/>
                <w:szCs w:val="18"/>
                <w:lang w:eastAsia="nl-NL"/>
              </w:rPr>
              <w:t>M</w:t>
            </w:r>
          </w:p>
        </w:tc>
        <w:tc>
          <w:tcPr>
            <w:tcW w:w="1263" w:type="dxa"/>
            <w:tcBorders>
              <w:left w:val="single" w:sz="4" w:space="0" w:color="auto"/>
              <w:right w:val="single" w:sz="4" w:space="0" w:color="auto"/>
            </w:tcBorders>
          </w:tcPr>
          <w:p w14:paraId="4CBE360A"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251" w:type="dxa"/>
            <w:tcBorders>
              <w:left w:val="single" w:sz="4" w:space="0" w:color="auto"/>
              <w:right w:val="single" w:sz="4" w:space="0" w:color="auto"/>
            </w:tcBorders>
          </w:tcPr>
          <w:p w14:paraId="382BEE7B"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098" w:type="dxa"/>
            <w:tcBorders>
              <w:left w:val="single" w:sz="4" w:space="0" w:color="auto"/>
              <w:right w:val="single" w:sz="4" w:space="0" w:color="auto"/>
            </w:tcBorders>
          </w:tcPr>
          <w:p w14:paraId="0868BE27"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c>
          <w:tcPr>
            <w:tcW w:w="1098" w:type="dxa"/>
            <w:tcBorders>
              <w:left w:val="single" w:sz="4" w:space="0" w:color="auto"/>
              <w:right w:val="single" w:sz="4" w:space="0" w:color="auto"/>
            </w:tcBorders>
          </w:tcPr>
          <w:p w14:paraId="35538D00"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r>
      <w:tr w:rsidR="0036761F" w:rsidRPr="007A713C" w14:paraId="00FE6857" w14:textId="77777777" w:rsidTr="00C30216">
        <w:tc>
          <w:tcPr>
            <w:tcW w:w="985" w:type="dxa"/>
            <w:tcBorders>
              <w:left w:val="single" w:sz="4" w:space="0" w:color="auto"/>
              <w:right w:val="single" w:sz="4" w:space="0" w:color="auto"/>
            </w:tcBorders>
          </w:tcPr>
          <w:p w14:paraId="15061335"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251B8F41" w14:textId="77777777" w:rsidR="0036761F" w:rsidRPr="007A713C" w:rsidRDefault="0036761F" w:rsidP="0036761F">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7000-870</w:t>
            </w:r>
          </w:p>
        </w:tc>
        <w:tc>
          <w:tcPr>
            <w:tcW w:w="3181" w:type="dxa"/>
            <w:tcBorders>
              <w:left w:val="single" w:sz="4" w:space="0" w:color="auto"/>
              <w:right w:val="single" w:sz="4" w:space="0" w:color="auto"/>
            </w:tcBorders>
          </w:tcPr>
          <w:p w14:paraId="2D537087"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right w:val="single" w:sz="4" w:space="0" w:color="auto"/>
            </w:tcBorders>
          </w:tcPr>
          <w:p w14:paraId="7510C28E"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right w:val="single" w:sz="4" w:space="0" w:color="auto"/>
            </w:tcBorders>
          </w:tcPr>
          <w:p w14:paraId="1F04C7C9" w14:textId="77777777" w:rsidR="0036761F" w:rsidRPr="007A713C"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251" w:type="dxa"/>
            <w:tcBorders>
              <w:left w:val="single" w:sz="4" w:space="0" w:color="auto"/>
              <w:right w:val="single" w:sz="4" w:space="0" w:color="auto"/>
            </w:tcBorders>
          </w:tcPr>
          <w:p w14:paraId="157129C9" w14:textId="77777777" w:rsidR="0036761F" w:rsidRPr="007A713C"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098" w:type="dxa"/>
            <w:tcBorders>
              <w:left w:val="single" w:sz="4" w:space="0" w:color="auto"/>
              <w:right w:val="single" w:sz="4" w:space="0" w:color="auto"/>
            </w:tcBorders>
          </w:tcPr>
          <w:p w14:paraId="315CCD9A"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tcPr>
          <w:p w14:paraId="50484EA8"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36761F" w:rsidRPr="007A713C" w14:paraId="0D9373F6" w14:textId="77777777" w:rsidTr="00C30216">
        <w:tc>
          <w:tcPr>
            <w:tcW w:w="985" w:type="dxa"/>
            <w:tcBorders>
              <w:left w:val="single" w:sz="4" w:space="0" w:color="auto"/>
              <w:bottom w:val="single" w:sz="4" w:space="0" w:color="auto"/>
              <w:right w:val="single" w:sz="4" w:space="0" w:color="auto"/>
            </w:tcBorders>
          </w:tcPr>
          <w:p w14:paraId="3AF574E6"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bottom w:val="single" w:sz="4" w:space="0" w:color="auto"/>
              <w:right w:val="single" w:sz="4" w:space="0" w:color="auto"/>
            </w:tcBorders>
          </w:tcPr>
          <w:p w14:paraId="7592643C" w14:textId="77777777" w:rsidR="0036761F" w:rsidRPr="007A713C" w:rsidRDefault="0036761F" w:rsidP="0036761F">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7000-870</w:t>
            </w:r>
          </w:p>
        </w:tc>
        <w:tc>
          <w:tcPr>
            <w:tcW w:w="3181" w:type="dxa"/>
            <w:tcBorders>
              <w:left w:val="single" w:sz="4" w:space="0" w:color="auto"/>
              <w:bottom w:val="single" w:sz="4" w:space="0" w:color="auto"/>
              <w:right w:val="single" w:sz="4" w:space="0" w:color="auto"/>
            </w:tcBorders>
          </w:tcPr>
          <w:p w14:paraId="0C1C3E72"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24g</w:t>
            </w:r>
          </w:p>
        </w:tc>
        <w:tc>
          <w:tcPr>
            <w:tcW w:w="690" w:type="dxa"/>
            <w:tcBorders>
              <w:left w:val="single" w:sz="4" w:space="0" w:color="auto"/>
              <w:bottom w:val="single" w:sz="4" w:space="0" w:color="auto"/>
              <w:right w:val="single" w:sz="4" w:space="0" w:color="auto"/>
            </w:tcBorders>
          </w:tcPr>
          <w:p w14:paraId="32945D94"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bottom w:val="single" w:sz="4" w:space="0" w:color="auto"/>
              <w:right w:val="single" w:sz="4" w:space="0" w:color="auto"/>
            </w:tcBorders>
          </w:tcPr>
          <w:p w14:paraId="00D6B928"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251" w:type="dxa"/>
            <w:tcBorders>
              <w:left w:val="single" w:sz="4" w:space="0" w:color="auto"/>
              <w:bottom w:val="single" w:sz="4" w:space="0" w:color="auto"/>
              <w:right w:val="single" w:sz="4" w:space="0" w:color="auto"/>
            </w:tcBorders>
          </w:tcPr>
          <w:p w14:paraId="4889E476"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098" w:type="dxa"/>
            <w:tcBorders>
              <w:left w:val="single" w:sz="4" w:space="0" w:color="auto"/>
              <w:bottom w:val="single" w:sz="4" w:space="0" w:color="auto"/>
              <w:right w:val="single" w:sz="4" w:space="0" w:color="auto"/>
            </w:tcBorders>
          </w:tcPr>
          <w:p w14:paraId="6D0E4DCB"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tcPr>
          <w:p w14:paraId="58CB62A0"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36761F" w:rsidRPr="007A713C" w14:paraId="4CE40ECC" w14:textId="77777777" w:rsidTr="00C30216">
        <w:tc>
          <w:tcPr>
            <w:tcW w:w="985" w:type="dxa"/>
            <w:tcBorders>
              <w:top w:val="single" w:sz="4" w:space="0" w:color="auto"/>
              <w:left w:val="single" w:sz="4" w:space="0" w:color="auto"/>
              <w:right w:val="single" w:sz="4" w:space="0" w:color="auto"/>
            </w:tcBorders>
          </w:tcPr>
          <w:p w14:paraId="6CD4640E"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7A713C">
              <w:rPr>
                <w:rFonts w:ascii="Arial" w:eastAsia="Times New Roman"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2B0F5610"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066569B9"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PKU Gel framboise / framboos</w:t>
            </w:r>
          </w:p>
          <w:p w14:paraId="7B95A3BD"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(Vitaflo International Limited)</w:t>
            </w:r>
          </w:p>
        </w:tc>
        <w:tc>
          <w:tcPr>
            <w:tcW w:w="690" w:type="dxa"/>
            <w:tcBorders>
              <w:top w:val="single" w:sz="4" w:space="0" w:color="auto"/>
              <w:left w:val="single" w:sz="4" w:space="0" w:color="auto"/>
              <w:right w:val="single" w:sz="4" w:space="0" w:color="auto"/>
            </w:tcBorders>
          </w:tcPr>
          <w:p w14:paraId="36B77914"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Arial"/>
                <w:sz w:val="18"/>
                <w:szCs w:val="18"/>
                <w:lang w:eastAsia="nl-NL"/>
              </w:rPr>
            </w:pPr>
          </w:p>
        </w:tc>
        <w:tc>
          <w:tcPr>
            <w:tcW w:w="1263" w:type="dxa"/>
            <w:tcBorders>
              <w:top w:val="single" w:sz="4" w:space="0" w:color="auto"/>
              <w:left w:val="single" w:sz="4" w:space="0" w:color="auto"/>
              <w:right w:val="single" w:sz="4" w:space="0" w:color="auto"/>
            </w:tcBorders>
          </w:tcPr>
          <w:p w14:paraId="37ACD200"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Arial"/>
                <w:sz w:val="18"/>
                <w:szCs w:val="18"/>
                <w:lang w:eastAsia="nl-NL"/>
              </w:rPr>
            </w:pPr>
          </w:p>
        </w:tc>
        <w:tc>
          <w:tcPr>
            <w:tcW w:w="1251" w:type="dxa"/>
            <w:tcBorders>
              <w:top w:val="single" w:sz="4" w:space="0" w:color="auto"/>
              <w:left w:val="single" w:sz="4" w:space="0" w:color="auto"/>
              <w:right w:val="single" w:sz="4" w:space="0" w:color="auto"/>
            </w:tcBorders>
          </w:tcPr>
          <w:p w14:paraId="7C012CC1" w14:textId="77777777" w:rsidR="0036761F" w:rsidRPr="007A713C" w:rsidRDefault="0036761F" w:rsidP="0036761F">
            <w:pPr>
              <w:tabs>
                <w:tab w:val="left" w:pos="-7006"/>
                <w:tab w:val="left" w:pos="-6675"/>
                <w:tab w:val="left" w:pos="-6427"/>
                <w:tab w:val="left" w:pos="-1707"/>
                <w:tab w:val="left" w:pos="-1459"/>
                <w:tab w:val="decimal" w:pos="482"/>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541ED163"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3D53A4BF"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r>
      <w:tr w:rsidR="0036761F" w:rsidRPr="007A713C" w14:paraId="7958FFFA" w14:textId="77777777" w:rsidTr="00C30216">
        <w:tc>
          <w:tcPr>
            <w:tcW w:w="985" w:type="dxa"/>
            <w:tcBorders>
              <w:left w:val="single" w:sz="4" w:space="0" w:color="auto"/>
              <w:right w:val="single" w:sz="4" w:space="0" w:color="auto"/>
            </w:tcBorders>
          </w:tcPr>
          <w:p w14:paraId="64189906"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1EB3711F" w14:textId="77777777" w:rsidR="0036761F" w:rsidRPr="007A713C" w:rsidRDefault="0036761F" w:rsidP="0036761F">
            <w:pPr>
              <w:tabs>
                <w:tab w:val="left" w:pos="-1204"/>
                <w:tab w:val="left" w:pos="-873"/>
                <w:tab w:val="left" w:pos="-625"/>
              </w:tabs>
              <w:spacing w:after="0" w:line="240" w:lineRule="auto"/>
              <w:ind w:left="416" w:hanging="416"/>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3006-772</w:t>
            </w:r>
          </w:p>
        </w:tc>
        <w:tc>
          <w:tcPr>
            <w:tcW w:w="3181" w:type="dxa"/>
            <w:tcBorders>
              <w:left w:val="single" w:sz="4" w:space="0" w:color="auto"/>
              <w:right w:val="single" w:sz="4" w:space="0" w:color="auto"/>
            </w:tcBorders>
          </w:tcPr>
          <w:p w14:paraId="650761FD"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 x 24 g</w:t>
            </w:r>
          </w:p>
        </w:tc>
        <w:tc>
          <w:tcPr>
            <w:tcW w:w="690" w:type="dxa"/>
            <w:tcBorders>
              <w:left w:val="single" w:sz="4" w:space="0" w:color="auto"/>
              <w:right w:val="single" w:sz="4" w:space="0" w:color="auto"/>
            </w:tcBorders>
          </w:tcPr>
          <w:p w14:paraId="67471BCC" w14:textId="77777777" w:rsidR="0036761F" w:rsidRPr="007A713C"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eastAsia="nl-NL"/>
              </w:rPr>
            </w:pPr>
            <w:r w:rsidRPr="007A713C">
              <w:rPr>
                <w:rFonts w:ascii="Arial" w:eastAsia="Times New Roman" w:hAnsi="Arial" w:cs="Arial"/>
                <w:sz w:val="18"/>
                <w:szCs w:val="18"/>
                <w:lang w:eastAsia="nl-NL"/>
              </w:rPr>
              <w:t>M</w:t>
            </w:r>
          </w:p>
        </w:tc>
        <w:tc>
          <w:tcPr>
            <w:tcW w:w="1263" w:type="dxa"/>
            <w:tcBorders>
              <w:left w:val="single" w:sz="4" w:space="0" w:color="auto"/>
              <w:right w:val="single" w:sz="4" w:space="0" w:color="auto"/>
            </w:tcBorders>
          </w:tcPr>
          <w:p w14:paraId="2E0248BD"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251" w:type="dxa"/>
            <w:tcBorders>
              <w:left w:val="single" w:sz="4" w:space="0" w:color="auto"/>
              <w:right w:val="single" w:sz="4" w:space="0" w:color="auto"/>
            </w:tcBorders>
          </w:tcPr>
          <w:p w14:paraId="28AD3628"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098" w:type="dxa"/>
            <w:tcBorders>
              <w:left w:val="single" w:sz="4" w:space="0" w:color="auto"/>
              <w:right w:val="single" w:sz="4" w:space="0" w:color="auto"/>
            </w:tcBorders>
          </w:tcPr>
          <w:p w14:paraId="1803588D"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c>
          <w:tcPr>
            <w:tcW w:w="1098" w:type="dxa"/>
            <w:tcBorders>
              <w:left w:val="single" w:sz="4" w:space="0" w:color="auto"/>
              <w:right w:val="single" w:sz="4" w:space="0" w:color="auto"/>
            </w:tcBorders>
          </w:tcPr>
          <w:p w14:paraId="5368DFA8"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r>
      <w:tr w:rsidR="0036761F" w:rsidRPr="007A713C" w14:paraId="601379A7" w14:textId="77777777" w:rsidTr="00C30216">
        <w:tc>
          <w:tcPr>
            <w:tcW w:w="985" w:type="dxa"/>
            <w:tcBorders>
              <w:left w:val="single" w:sz="4" w:space="0" w:color="auto"/>
              <w:right w:val="single" w:sz="4" w:space="0" w:color="auto"/>
            </w:tcBorders>
          </w:tcPr>
          <w:p w14:paraId="666112C1"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3519568C" w14:textId="77777777" w:rsidR="0036761F" w:rsidRPr="007A713C" w:rsidRDefault="0036761F" w:rsidP="0036761F">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7000-888</w:t>
            </w:r>
          </w:p>
        </w:tc>
        <w:tc>
          <w:tcPr>
            <w:tcW w:w="3181" w:type="dxa"/>
            <w:tcBorders>
              <w:left w:val="single" w:sz="4" w:space="0" w:color="auto"/>
              <w:right w:val="single" w:sz="4" w:space="0" w:color="auto"/>
            </w:tcBorders>
          </w:tcPr>
          <w:p w14:paraId="281A09EF"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right w:val="single" w:sz="4" w:space="0" w:color="auto"/>
            </w:tcBorders>
          </w:tcPr>
          <w:p w14:paraId="09FBDDD5"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right w:val="single" w:sz="4" w:space="0" w:color="auto"/>
            </w:tcBorders>
          </w:tcPr>
          <w:p w14:paraId="1E79FD36" w14:textId="77777777" w:rsidR="0036761F" w:rsidRPr="007A713C"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251" w:type="dxa"/>
            <w:tcBorders>
              <w:left w:val="single" w:sz="4" w:space="0" w:color="auto"/>
              <w:right w:val="single" w:sz="4" w:space="0" w:color="auto"/>
            </w:tcBorders>
          </w:tcPr>
          <w:p w14:paraId="48F3C95F" w14:textId="77777777" w:rsidR="0036761F" w:rsidRPr="007A713C"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098" w:type="dxa"/>
            <w:tcBorders>
              <w:left w:val="single" w:sz="4" w:space="0" w:color="auto"/>
              <w:right w:val="single" w:sz="4" w:space="0" w:color="auto"/>
            </w:tcBorders>
          </w:tcPr>
          <w:p w14:paraId="4B8129A9"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tcPr>
          <w:p w14:paraId="352824AB"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36761F" w:rsidRPr="007A713C" w14:paraId="72E8F49B" w14:textId="77777777" w:rsidTr="00C30216">
        <w:tc>
          <w:tcPr>
            <w:tcW w:w="985" w:type="dxa"/>
            <w:tcBorders>
              <w:left w:val="single" w:sz="4" w:space="0" w:color="auto"/>
              <w:bottom w:val="single" w:sz="4" w:space="0" w:color="auto"/>
              <w:right w:val="single" w:sz="4" w:space="0" w:color="auto"/>
            </w:tcBorders>
          </w:tcPr>
          <w:p w14:paraId="662EEB16"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bottom w:val="single" w:sz="4" w:space="0" w:color="auto"/>
              <w:right w:val="single" w:sz="4" w:space="0" w:color="auto"/>
            </w:tcBorders>
          </w:tcPr>
          <w:p w14:paraId="30FD88A7" w14:textId="77777777" w:rsidR="0036761F" w:rsidRPr="007A713C" w:rsidRDefault="0036761F" w:rsidP="0036761F">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7000-888</w:t>
            </w:r>
          </w:p>
        </w:tc>
        <w:tc>
          <w:tcPr>
            <w:tcW w:w="3181" w:type="dxa"/>
            <w:tcBorders>
              <w:left w:val="single" w:sz="4" w:space="0" w:color="auto"/>
              <w:bottom w:val="single" w:sz="4" w:space="0" w:color="auto"/>
              <w:right w:val="single" w:sz="4" w:space="0" w:color="auto"/>
            </w:tcBorders>
          </w:tcPr>
          <w:p w14:paraId="09704A75"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bottom w:val="single" w:sz="4" w:space="0" w:color="auto"/>
              <w:right w:val="single" w:sz="4" w:space="0" w:color="auto"/>
            </w:tcBorders>
          </w:tcPr>
          <w:p w14:paraId="33E53189"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bottom w:val="single" w:sz="4" w:space="0" w:color="auto"/>
              <w:right w:val="single" w:sz="4" w:space="0" w:color="auto"/>
            </w:tcBorders>
          </w:tcPr>
          <w:p w14:paraId="7AAA3619"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251" w:type="dxa"/>
            <w:tcBorders>
              <w:left w:val="single" w:sz="4" w:space="0" w:color="auto"/>
              <w:bottom w:val="single" w:sz="4" w:space="0" w:color="auto"/>
              <w:right w:val="single" w:sz="4" w:space="0" w:color="auto"/>
            </w:tcBorders>
          </w:tcPr>
          <w:p w14:paraId="6EEA5B69"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098" w:type="dxa"/>
            <w:tcBorders>
              <w:left w:val="single" w:sz="4" w:space="0" w:color="auto"/>
              <w:bottom w:val="single" w:sz="4" w:space="0" w:color="auto"/>
              <w:right w:val="single" w:sz="4" w:space="0" w:color="auto"/>
            </w:tcBorders>
          </w:tcPr>
          <w:p w14:paraId="2FC1AE93"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tcPr>
          <w:p w14:paraId="345318BE"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36761F" w:rsidRPr="007A713C" w14:paraId="113BADC0" w14:textId="77777777" w:rsidTr="00C30216">
        <w:tc>
          <w:tcPr>
            <w:tcW w:w="985" w:type="dxa"/>
            <w:tcBorders>
              <w:top w:val="single" w:sz="4" w:space="0" w:color="auto"/>
              <w:left w:val="single" w:sz="4" w:space="0" w:color="auto"/>
              <w:right w:val="single" w:sz="4" w:space="0" w:color="auto"/>
            </w:tcBorders>
          </w:tcPr>
          <w:p w14:paraId="6DFCD85D"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7A713C">
              <w:rPr>
                <w:rFonts w:ascii="Arial" w:eastAsia="Times New Roman"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180563F2"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21D7EDA5"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PKU Gel orange / </w:t>
            </w:r>
            <w:proofErr w:type="spellStart"/>
            <w:r w:rsidRPr="007A713C">
              <w:rPr>
                <w:rFonts w:ascii="Arial" w:eastAsia="Times New Roman" w:hAnsi="Arial" w:cs="Arial"/>
                <w:spacing w:val="-2"/>
                <w:sz w:val="18"/>
                <w:szCs w:val="18"/>
                <w:lang w:eastAsia="nl-NL"/>
              </w:rPr>
              <w:t>sinaasappel</w:t>
            </w:r>
            <w:proofErr w:type="spellEnd"/>
          </w:p>
          <w:p w14:paraId="73C4854A"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(Vitaflo International Limited)</w:t>
            </w:r>
          </w:p>
        </w:tc>
        <w:tc>
          <w:tcPr>
            <w:tcW w:w="690" w:type="dxa"/>
            <w:tcBorders>
              <w:top w:val="single" w:sz="4" w:space="0" w:color="auto"/>
              <w:left w:val="single" w:sz="4" w:space="0" w:color="auto"/>
              <w:right w:val="single" w:sz="4" w:space="0" w:color="auto"/>
            </w:tcBorders>
          </w:tcPr>
          <w:p w14:paraId="553A6A7B"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eastAsia="nl-NL"/>
              </w:rPr>
            </w:pPr>
          </w:p>
        </w:tc>
        <w:tc>
          <w:tcPr>
            <w:tcW w:w="1263" w:type="dxa"/>
            <w:tcBorders>
              <w:top w:val="single" w:sz="4" w:space="0" w:color="auto"/>
              <w:left w:val="single" w:sz="4" w:space="0" w:color="auto"/>
              <w:right w:val="single" w:sz="4" w:space="0" w:color="auto"/>
            </w:tcBorders>
          </w:tcPr>
          <w:p w14:paraId="3D13E19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Arial"/>
                <w:sz w:val="18"/>
                <w:szCs w:val="18"/>
                <w:lang w:eastAsia="nl-NL"/>
              </w:rPr>
            </w:pPr>
          </w:p>
        </w:tc>
        <w:tc>
          <w:tcPr>
            <w:tcW w:w="1251" w:type="dxa"/>
            <w:tcBorders>
              <w:top w:val="single" w:sz="4" w:space="0" w:color="auto"/>
              <w:left w:val="single" w:sz="4" w:space="0" w:color="auto"/>
              <w:right w:val="single" w:sz="4" w:space="0" w:color="auto"/>
            </w:tcBorders>
          </w:tcPr>
          <w:p w14:paraId="3EC2A085" w14:textId="77777777" w:rsidR="0036761F" w:rsidRPr="007A713C" w:rsidRDefault="0036761F" w:rsidP="0036761F">
            <w:pPr>
              <w:tabs>
                <w:tab w:val="left" w:pos="-7006"/>
                <w:tab w:val="left" w:pos="-6675"/>
                <w:tab w:val="left" w:pos="-6427"/>
                <w:tab w:val="left" w:pos="-1707"/>
                <w:tab w:val="left" w:pos="-1459"/>
                <w:tab w:val="decimal" w:pos="482"/>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4B94E469"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2A0B5EAC"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r>
      <w:tr w:rsidR="0036761F" w:rsidRPr="007A713C" w14:paraId="6D2F9EEA" w14:textId="77777777" w:rsidTr="00C30216">
        <w:tc>
          <w:tcPr>
            <w:tcW w:w="985" w:type="dxa"/>
            <w:tcBorders>
              <w:left w:val="single" w:sz="4" w:space="0" w:color="auto"/>
              <w:right w:val="single" w:sz="4" w:space="0" w:color="auto"/>
            </w:tcBorders>
          </w:tcPr>
          <w:p w14:paraId="39855A3E"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4BE3DEE7" w14:textId="77777777" w:rsidR="0036761F" w:rsidRPr="007A713C" w:rsidRDefault="0036761F" w:rsidP="0036761F">
            <w:pPr>
              <w:tabs>
                <w:tab w:val="left" w:pos="-1204"/>
                <w:tab w:val="left" w:pos="-873"/>
                <w:tab w:val="left" w:pos="-625"/>
              </w:tabs>
              <w:spacing w:after="0" w:line="240" w:lineRule="auto"/>
              <w:ind w:left="416" w:hanging="416"/>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3006-798</w:t>
            </w:r>
          </w:p>
        </w:tc>
        <w:tc>
          <w:tcPr>
            <w:tcW w:w="3181" w:type="dxa"/>
            <w:tcBorders>
              <w:left w:val="single" w:sz="4" w:space="0" w:color="auto"/>
              <w:right w:val="single" w:sz="4" w:space="0" w:color="auto"/>
            </w:tcBorders>
          </w:tcPr>
          <w:p w14:paraId="7FEB30B6"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 x 24 g</w:t>
            </w:r>
          </w:p>
        </w:tc>
        <w:tc>
          <w:tcPr>
            <w:tcW w:w="690" w:type="dxa"/>
            <w:tcBorders>
              <w:left w:val="single" w:sz="4" w:space="0" w:color="auto"/>
              <w:right w:val="single" w:sz="4" w:space="0" w:color="auto"/>
            </w:tcBorders>
          </w:tcPr>
          <w:p w14:paraId="7CB8AC6D" w14:textId="77777777" w:rsidR="0036761F" w:rsidRPr="007A713C"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eastAsia="nl-NL"/>
              </w:rPr>
            </w:pPr>
            <w:r w:rsidRPr="007A713C">
              <w:rPr>
                <w:rFonts w:ascii="Arial" w:eastAsia="Times New Roman" w:hAnsi="Arial" w:cs="Arial"/>
                <w:sz w:val="18"/>
                <w:szCs w:val="18"/>
                <w:lang w:eastAsia="nl-NL"/>
              </w:rPr>
              <w:t>M</w:t>
            </w:r>
          </w:p>
        </w:tc>
        <w:tc>
          <w:tcPr>
            <w:tcW w:w="1263" w:type="dxa"/>
            <w:tcBorders>
              <w:left w:val="single" w:sz="4" w:space="0" w:color="auto"/>
              <w:right w:val="single" w:sz="4" w:space="0" w:color="auto"/>
            </w:tcBorders>
          </w:tcPr>
          <w:p w14:paraId="53BBCA9B"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251" w:type="dxa"/>
            <w:tcBorders>
              <w:left w:val="single" w:sz="4" w:space="0" w:color="auto"/>
              <w:right w:val="single" w:sz="4" w:space="0" w:color="auto"/>
            </w:tcBorders>
          </w:tcPr>
          <w:p w14:paraId="665883A2"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098" w:type="dxa"/>
            <w:tcBorders>
              <w:left w:val="single" w:sz="4" w:space="0" w:color="auto"/>
              <w:right w:val="single" w:sz="4" w:space="0" w:color="auto"/>
            </w:tcBorders>
          </w:tcPr>
          <w:p w14:paraId="6CBECA32"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c>
          <w:tcPr>
            <w:tcW w:w="1098" w:type="dxa"/>
            <w:tcBorders>
              <w:left w:val="single" w:sz="4" w:space="0" w:color="auto"/>
              <w:right w:val="single" w:sz="4" w:space="0" w:color="auto"/>
            </w:tcBorders>
          </w:tcPr>
          <w:p w14:paraId="6E5FD307"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r>
      <w:tr w:rsidR="0036761F" w:rsidRPr="007A713C" w14:paraId="59ECA7E6" w14:textId="77777777" w:rsidTr="00C30216">
        <w:tc>
          <w:tcPr>
            <w:tcW w:w="985" w:type="dxa"/>
            <w:tcBorders>
              <w:left w:val="single" w:sz="4" w:space="0" w:color="auto"/>
              <w:right w:val="single" w:sz="4" w:space="0" w:color="auto"/>
            </w:tcBorders>
          </w:tcPr>
          <w:p w14:paraId="56F05C16"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5E09932E" w14:textId="77777777" w:rsidR="0036761F" w:rsidRPr="007A713C" w:rsidRDefault="0036761F" w:rsidP="0036761F">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7000-896</w:t>
            </w:r>
          </w:p>
        </w:tc>
        <w:tc>
          <w:tcPr>
            <w:tcW w:w="3181" w:type="dxa"/>
            <w:tcBorders>
              <w:left w:val="single" w:sz="4" w:space="0" w:color="auto"/>
              <w:right w:val="single" w:sz="4" w:space="0" w:color="auto"/>
            </w:tcBorders>
          </w:tcPr>
          <w:p w14:paraId="306027B9"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right w:val="single" w:sz="4" w:space="0" w:color="auto"/>
            </w:tcBorders>
          </w:tcPr>
          <w:p w14:paraId="73E0C024"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right w:val="single" w:sz="4" w:space="0" w:color="auto"/>
            </w:tcBorders>
          </w:tcPr>
          <w:p w14:paraId="1038206A" w14:textId="77777777" w:rsidR="0036761F" w:rsidRPr="007A713C"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251" w:type="dxa"/>
            <w:tcBorders>
              <w:left w:val="single" w:sz="4" w:space="0" w:color="auto"/>
              <w:right w:val="single" w:sz="4" w:space="0" w:color="auto"/>
            </w:tcBorders>
          </w:tcPr>
          <w:p w14:paraId="54403562" w14:textId="77777777" w:rsidR="0036761F" w:rsidRPr="007A713C"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098" w:type="dxa"/>
            <w:tcBorders>
              <w:left w:val="single" w:sz="4" w:space="0" w:color="auto"/>
              <w:right w:val="single" w:sz="4" w:space="0" w:color="auto"/>
            </w:tcBorders>
          </w:tcPr>
          <w:p w14:paraId="3E4CD741"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tcPr>
          <w:p w14:paraId="24EAAC9C"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36761F" w:rsidRPr="007A713C" w14:paraId="7FEBBCD7" w14:textId="77777777" w:rsidTr="00C30216">
        <w:tc>
          <w:tcPr>
            <w:tcW w:w="985" w:type="dxa"/>
            <w:tcBorders>
              <w:left w:val="single" w:sz="4" w:space="0" w:color="auto"/>
              <w:bottom w:val="single" w:sz="4" w:space="0" w:color="auto"/>
              <w:right w:val="single" w:sz="4" w:space="0" w:color="auto"/>
            </w:tcBorders>
          </w:tcPr>
          <w:p w14:paraId="66F20A7A" w14:textId="77777777" w:rsidR="0036761F" w:rsidRPr="007A713C" w:rsidRDefault="0036761F" w:rsidP="0036761F">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bottom w:val="single" w:sz="4" w:space="0" w:color="auto"/>
              <w:right w:val="single" w:sz="4" w:space="0" w:color="auto"/>
            </w:tcBorders>
          </w:tcPr>
          <w:p w14:paraId="6E88E80C" w14:textId="77777777" w:rsidR="0036761F" w:rsidRPr="007A713C" w:rsidRDefault="0036761F" w:rsidP="0036761F">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7000-896</w:t>
            </w:r>
          </w:p>
        </w:tc>
        <w:tc>
          <w:tcPr>
            <w:tcW w:w="3181" w:type="dxa"/>
            <w:tcBorders>
              <w:left w:val="single" w:sz="4" w:space="0" w:color="auto"/>
              <w:bottom w:val="single" w:sz="4" w:space="0" w:color="auto"/>
              <w:right w:val="single" w:sz="4" w:space="0" w:color="auto"/>
            </w:tcBorders>
          </w:tcPr>
          <w:p w14:paraId="153B0C9F" w14:textId="77777777" w:rsidR="0036761F" w:rsidRPr="007A713C" w:rsidRDefault="0036761F" w:rsidP="0036761F">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bottom w:val="single" w:sz="4" w:space="0" w:color="auto"/>
              <w:right w:val="single" w:sz="4" w:space="0" w:color="auto"/>
            </w:tcBorders>
          </w:tcPr>
          <w:p w14:paraId="155FF7C5" w14:textId="77777777" w:rsidR="0036761F" w:rsidRPr="007A713C" w:rsidRDefault="0036761F" w:rsidP="0036761F">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bottom w:val="single" w:sz="4" w:space="0" w:color="auto"/>
              <w:right w:val="single" w:sz="4" w:space="0" w:color="auto"/>
            </w:tcBorders>
          </w:tcPr>
          <w:p w14:paraId="1DB10966"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251" w:type="dxa"/>
            <w:tcBorders>
              <w:left w:val="single" w:sz="4" w:space="0" w:color="auto"/>
              <w:bottom w:val="single" w:sz="4" w:space="0" w:color="auto"/>
              <w:right w:val="single" w:sz="4" w:space="0" w:color="auto"/>
            </w:tcBorders>
          </w:tcPr>
          <w:p w14:paraId="2BC256D0" w14:textId="77777777" w:rsidR="0036761F" w:rsidRPr="007A713C"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098" w:type="dxa"/>
            <w:tcBorders>
              <w:left w:val="single" w:sz="4" w:space="0" w:color="auto"/>
              <w:bottom w:val="single" w:sz="4" w:space="0" w:color="auto"/>
              <w:right w:val="single" w:sz="4" w:space="0" w:color="auto"/>
            </w:tcBorders>
          </w:tcPr>
          <w:p w14:paraId="59892B59"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tcPr>
          <w:p w14:paraId="7E50E19A"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36761F" w:rsidRPr="007A713C" w14:paraId="139E52DE" w14:textId="77777777" w:rsidTr="00C30216">
        <w:trPr>
          <w:trHeight w:val="227"/>
        </w:trPr>
        <w:tc>
          <w:tcPr>
            <w:tcW w:w="985" w:type="dxa"/>
            <w:tcBorders>
              <w:top w:val="single" w:sz="4" w:space="0" w:color="auto"/>
              <w:left w:val="single" w:sz="4" w:space="0" w:color="auto"/>
              <w:right w:val="single" w:sz="4" w:space="0" w:color="auto"/>
            </w:tcBorders>
          </w:tcPr>
          <w:p w14:paraId="11B87387" w14:textId="77777777" w:rsidR="0036761F" w:rsidRPr="007A713C" w:rsidRDefault="0036761F" w:rsidP="0036761F">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A</w:t>
            </w:r>
          </w:p>
        </w:tc>
        <w:tc>
          <w:tcPr>
            <w:tcW w:w="1310" w:type="dxa"/>
            <w:tcBorders>
              <w:top w:val="single" w:sz="4" w:space="0" w:color="auto"/>
              <w:left w:val="single" w:sz="4" w:space="0" w:color="auto"/>
              <w:right w:val="single" w:sz="4" w:space="0" w:color="auto"/>
            </w:tcBorders>
          </w:tcPr>
          <w:p w14:paraId="6C34B96A"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DB9FA44" w14:textId="703A2A93" w:rsidR="0036761F" w:rsidRPr="0011630D" w:rsidRDefault="0036761F" w:rsidP="0036761F">
            <w:pPr>
              <w:tabs>
                <w:tab w:val="left" w:pos="-2402"/>
                <w:tab w:val="left" w:pos="-2071"/>
                <w:tab w:val="left" w:pos="-1823"/>
                <w:tab w:val="left" w:pos="2897"/>
                <w:tab w:val="left" w:pos="3145"/>
              </w:tabs>
              <w:spacing w:after="54"/>
              <w:rPr>
                <w:rFonts w:ascii="Arial" w:hAnsi="Arial" w:cs="Arial"/>
                <w:spacing w:val="-2"/>
                <w:sz w:val="18"/>
                <w:szCs w:val="18"/>
                <w:lang w:val="nl-NL"/>
              </w:rPr>
            </w:pPr>
            <w:r w:rsidRPr="0011630D">
              <w:rPr>
                <w:rFonts w:ascii="Arial" w:hAnsi="Arial" w:cs="Arial"/>
                <w:spacing w:val="-2"/>
                <w:sz w:val="18"/>
                <w:szCs w:val="18"/>
                <w:lang w:val="nl-NL"/>
              </w:rPr>
              <w:t xml:space="preserve">PKU </w:t>
            </w:r>
            <w:proofErr w:type="spellStart"/>
            <w:r w:rsidRPr="0011630D">
              <w:rPr>
                <w:rFonts w:ascii="Arial" w:hAnsi="Arial" w:cs="Arial"/>
                <w:spacing w:val="-2"/>
                <w:sz w:val="18"/>
                <w:szCs w:val="18"/>
                <w:lang w:val="nl-NL"/>
              </w:rPr>
              <w:t>Lophlex</w:t>
            </w:r>
            <w:proofErr w:type="spellEnd"/>
            <w:r w:rsidRPr="0011630D">
              <w:rPr>
                <w:rFonts w:ascii="Arial" w:hAnsi="Arial" w:cs="Arial"/>
                <w:spacing w:val="-2"/>
                <w:sz w:val="18"/>
                <w:szCs w:val="18"/>
                <w:lang w:val="nl-NL"/>
              </w:rPr>
              <w:t xml:space="preserve"> poeder / </w:t>
            </w:r>
            <w:proofErr w:type="spellStart"/>
            <w:r w:rsidRPr="0011630D">
              <w:rPr>
                <w:rFonts w:ascii="Arial" w:hAnsi="Arial" w:cs="Arial"/>
                <w:spacing w:val="-2"/>
                <w:sz w:val="18"/>
                <w:szCs w:val="18"/>
                <w:lang w:val="nl-NL"/>
              </w:rPr>
              <w:t>poudre</w:t>
            </w:r>
            <w:proofErr w:type="spellEnd"/>
            <w:r w:rsidRPr="0011630D">
              <w:rPr>
                <w:rFonts w:ascii="Arial" w:hAnsi="Arial" w:cs="Arial"/>
                <w:spacing w:val="-2"/>
                <w:sz w:val="18"/>
                <w:szCs w:val="18"/>
                <w:lang w:val="nl-NL"/>
              </w:rPr>
              <w:t xml:space="preserve"> </w:t>
            </w:r>
            <w:proofErr w:type="spellStart"/>
            <w:r w:rsidRPr="00C45E62">
              <w:rPr>
                <w:rFonts w:ascii="Arial" w:hAnsi="Arial" w:cs="Arial"/>
                <w:spacing w:val="-2"/>
                <w:sz w:val="18"/>
                <w:szCs w:val="18"/>
                <w:lang w:val="nl-NL"/>
              </w:rPr>
              <w:t>neutre</w:t>
            </w:r>
            <w:proofErr w:type="spellEnd"/>
            <w:r w:rsidRPr="00C45E62">
              <w:rPr>
                <w:rFonts w:ascii="Arial" w:hAnsi="Arial" w:cs="Arial"/>
                <w:spacing w:val="-2"/>
                <w:sz w:val="18"/>
                <w:szCs w:val="18"/>
                <w:lang w:val="nl-NL"/>
              </w:rPr>
              <w:t>/neutraal</w:t>
            </w:r>
          </w:p>
          <w:p w14:paraId="22C2C5C4" w14:textId="77777777" w:rsidR="0036761F" w:rsidRPr="007A713C" w:rsidRDefault="0036761F" w:rsidP="0036761F">
            <w:pPr>
              <w:tabs>
                <w:tab w:val="left" w:pos="-2402"/>
                <w:tab w:val="left" w:pos="-2071"/>
                <w:tab w:val="left" w:pos="-1823"/>
                <w:tab w:val="left" w:pos="2897"/>
                <w:tab w:val="left" w:pos="3145"/>
              </w:tabs>
              <w:spacing w:after="54"/>
              <w:rPr>
                <w:rFonts w:ascii="Arial" w:hAnsi="Arial" w:cs="Arial"/>
                <w:spacing w:val="-2"/>
                <w:sz w:val="18"/>
                <w:szCs w:val="18"/>
              </w:rPr>
            </w:pPr>
            <w:r w:rsidRPr="007A713C">
              <w:rPr>
                <w:rFonts w:ascii="Arial" w:hAnsi="Arial" w:cs="Arial"/>
                <w:spacing w:val="-2"/>
                <w:sz w:val="18"/>
                <w:szCs w:val="18"/>
              </w:rPr>
              <w:t>(Nutricia)</w:t>
            </w:r>
          </w:p>
        </w:tc>
        <w:tc>
          <w:tcPr>
            <w:tcW w:w="690" w:type="dxa"/>
            <w:tcBorders>
              <w:top w:val="single" w:sz="4" w:space="0" w:color="auto"/>
              <w:left w:val="single" w:sz="4" w:space="0" w:color="auto"/>
              <w:right w:val="single" w:sz="4" w:space="0" w:color="auto"/>
            </w:tcBorders>
          </w:tcPr>
          <w:p w14:paraId="2529B97C"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4CBD9640"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2039E4A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8068900"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DC2C221"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2E5D47EA" w14:textId="77777777" w:rsidTr="00C30216">
        <w:trPr>
          <w:trHeight w:val="227"/>
        </w:trPr>
        <w:tc>
          <w:tcPr>
            <w:tcW w:w="985" w:type="dxa"/>
            <w:tcBorders>
              <w:left w:val="single" w:sz="4" w:space="0" w:color="auto"/>
              <w:right w:val="single" w:sz="4" w:space="0" w:color="auto"/>
            </w:tcBorders>
          </w:tcPr>
          <w:p w14:paraId="3BDDD12F" w14:textId="77777777" w:rsidR="0036761F" w:rsidRPr="007A713C" w:rsidRDefault="0036761F" w:rsidP="0036761F">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right w:val="single" w:sz="4" w:space="0" w:color="auto"/>
            </w:tcBorders>
          </w:tcPr>
          <w:p w14:paraId="47AEDD4D"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3674-892</w:t>
            </w:r>
          </w:p>
        </w:tc>
        <w:tc>
          <w:tcPr>
            <w:tcW w:w="3181" w:type="dxa"/>
            <w:tcBorders>
              <w:left w:val="single" w:sz="4" w:space="0" w:color="auto"/>
              <w:right w:val="single" w:sz="4" w:space="0" w:color="auto"/>
            </w:tcBorders>
          </w:tcPr>
          <w:p w14:paraId="1A6CBC06" w14:textId="7878B4DE" w:rsidR="0036761F" w:rsidRPr="007A713C" w:rsidRDefault="0036761F" w:rsidP="0036761F">
            <w:pPr>
              <w:tabs>
                <w:tab w:val="left" w:pos="-2402"/>
                <w:tab w:val="left" w:pos="-2071"/>
                <w:tab w:val="left" w:pos="-1823"/>
                <w:tab w:val="left" w:pos="2897"/>
                <w:tab w:val="left" w:pos="3145"/>
              </w:tabs>
              <w:spacing w:after="54"/>
              <w:rPr>
                <w:rFonts w:ascii="Arial" w:hAnsi="Arial" w:cs="Arial"/>
                <w:spacing w:val="-2"/>
                <w:sz w:val="18"/>
                <w:szCs w:val="18"/>
              </w:rPr>
            </w:pPr>
            <w:r w:rsidRPr="007A713C">
              <w:rPr>
                <w:rFonts w:ascii="Arial" w:hAnsi="Arial" w:cs="Arial"/>
                <w:spacing w:val="-2"/>
                <w:sz w:val="18"/>
                <w:szCs w:val="18"/>
              </w:rPr>
              <w:t xml:space="preserve">30 x </w:t>
            </w:r>
            <w:r w:rsidRPr="000B378E">
              <w:rPr>
                <w:rFonts w:ascii="Arial" w:hAnsi="Arial" w:cs="Arial"/>
                <w:spacing w:val="-2"/>
                <w:sz w:val="18"/>
                <w:szCs w:val="18"/>
                <w:highlight w:val="green"/>
              </w:rPr>
              <w:t>28 g</w:t>
            </w:r>
          </w:p>
        </w:tc>
        <w:tc>
          <w:tcPr>
            <w:tcW w:w="690" w:type="dxa"/>
            <w:tcBorders>
              <w:left w:val="single" w:sz="4" w:space="0" w:color="auto"/>
              <w:right w:val="single" w:sz="4" w:space="0" w:color="auto"/>
            </w:tcBorders>
          </w:tcPr>
          <w:p w14:paraId="5875FEFB"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eastAsia="nl-NL"/>
              </w:rPr>
            </w:pPr>
            <w:r w:rsidRPr="007A713C">
              <w:rPr>
                <w:rFonts w:ascii="Arial" w:hAnsi="Arial" w:cs="Arial"/>
                <w:sz w:val="18"/>
                <w:szCs w:val="18"/>
              </w:rPr>
              <w:t>M</w:t>
            </w:r>
          </w:p>
        </w:tc>
        <w:tc>
          <w:tcPr>
            <w:tcW w:w="1263" w:type="dxa"/>
            <w:tcBorders>
              <w:left w:val="single" w:sz="4" w:space="0" w:color="auto"/>
              <w:right w:val="single" w:sz="4" w:space="0" w:color="auto"/>
            </w:tcBorders>
            <w:shd w:val="clear" w:color="auto" w:fill="auto"/>
          </w:tcPr>
          <w:p w14:paraId="41C3C3FE"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z w:val="18"/>
                <w:szCs w:val="18"/>
              </w:rPr>
              <w:t>513,00</w:t>
            </w:r>
          </w:p>
        </w:tc>
        <w:tc>
          <w:tcPr>
            <w:tcW w:w="1251" w:type="dxa"/>
            <w:tcBorders>
              <w:left w:val="single" w:sz="4" w:space="0" w:color="auto"/>
              <w:right w:val="single" w:sz="4" w:space="0" w:color="auto"/>
            </w:tcBorders>
            <w:shd w:val="clear" w:color="auto" w:fill="auto"/>
          </w:tcPr>
          <w:p w14:paraId="0E42B4D4"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z w:val="18"/>
                <w:szCs w:val="18"/>
              </w:rPr>
              <w:t>513,00</w:t>
            </w:r>
          </w:p>
        </w:tc>
        <w:tc>
          <w:tcPr>
            <w:tcW w:w="1098" w:type="dxa"/>
            <w:tcBorders>
              <w:left w:val="single" w:sz="4" w:space="0" w:color="auto"/>
              <w:right w:val="single" w:sz="4" w:space="0" w:color="auto"/>
            </w:tcBorders>
            <w:shd w:val="clear" w:color="auto" w:fill="auto"/>
          </w:tcPr>
          <w:p w14:paraId="301FDC6B"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pacing w:val="-2"/>
                <w:sz w:val="18"/>
                <w:szCs w:val="18"/>
              </w:rPr>
              <w:t>0,00</w:t>
            </w:r>
          </w:p>
        </w:tc>
        <w:tc>
          <w:tcPr>
            <w:tcW w:w="1098" w:type="dxa"/>
            <w:tcBorders>
              <w:left w:val="single" w:sz="4" w:space="0" w:color="auto"/>
              <w:right w:val="single" w:sz="4" w:space="0" w:color="auto"/>
            </w:tcBorders>
            <w:shd w:val="clear" w:color="auto" w:fill="auto"/>
          </w:tcPr>
          <w:p w14:paraId="5157BF9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pacing w:val="-2"/>
                <w:sz w:val="18"/>
                <w:szCs w:val="18"/>
              </w:rPr>
              <w:t>0,00</w:t>
            </w:r>
          </w:p>
        </w:tc>
      </w:tr>
      <w:tr w:rsidR="0036761F" w:rsidRPr="007A713C" w14:paraId="7A699A3E" w14:textId="77777777" w:rsidTr="00C30216">
        <w:trPr>
          <w:trHeight w:val="227"/>
        </w:trPr>
        <w:tc>
          <w:tcPr>
            <w:tcW w:w="985" w:type="dxa"/>
            <w:tcBorders>
              <w:left w:val="single" w:sz="4" w:space="0" w:color="auto"/>
              <w:right w:val="single" w:sz="4" w:space="0" w:color="auto"/>
            </w:tcBorders>
          </w:tcPr>
          <w:p w14:paraId="4B9CA9DC" w14:textId="77777777" w:rsidR="0036761F" w:rsidRPr="007A713C" w:rsidRDefault="0036761F" w:rsidP="0036761F">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right w:val="single" w:sz="4" w:space="0" w:color="auto"/>
            </w:tcBorders>
          </w:tcPr>
          <w:p w14:paraId="542D2C32"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7002-009</w:t>
            </w:r>
          </w:p>
        </w:tc>
        <w:tc>
          <w:tcPr>
            <w:tcW w:w="3181" w:type="dxa"/>
            <w:tcBorders>
              <w:left w:val="single" w:sz="4" w:space="0" w:color="auto"/>
              <w:right w:val="single" w:sz="4" w:space="0" w:color="auto"/>
            </w:tcBorders>
          </w:tcPr>
          <w:p w14:paraId="64055ABF" w14:textId="58FCC219" w:rsidR="0036761F" w:rsidRPr="007A713C" w:rsidRDefault="0036761F" w:rsidP="0036761F">
            <w:pPr>
              <w:tabs>
                <w:tab w:val="left" w:pos="-2402"/>
                <w:tab w:val="left" w:pos="-2071"/>
                <w:tab w:val="left" w:pos="-1823"/>
                <w:tab w:val="left" w:pos="2897"/>
                <w:tab w:val="left" w:pos="3145"/>
              </w:tabs>
              <w:spacing w:after="54"/>
              <w:rPr>
                <w:rFonts w:ascii="Arial" w:hAnsi="Arial" w:cs="Arial"/>
                <w:spacing w:val="-2"/>
                <w:sz w:val="18"/>
                <w:szCs w:val="18"/>
              </w:rPr>
            </w:pPr>
            <w:r w:rsidRPr="007A713C">
              <w:rPr>
                <w:rFonts w:ascii="Arial" w:hAnsi="Arial" w:cs="Arial"/>
                <w:spacing w:val="-2"/>
                <w:sz w:val="18"/>
                <w:szCs w:val="18"/>
              </w:rPr>
              <w:t xml:space="preserve">* 1 x </w:t>
            </w:r>
            <w:r w:rsidRPr="000B378E">
              <w:rPr>
                <w:rFonts w:ascii="Arial" w:hAnsi="Arial" w:cs="Arial"/>
                <w:spacing w:val="-2"/>
                <w:sz w:val="18"/>
                <w:szCs w:val="18"/>
                <w:highlight w:val="green"/>
              </w:rPr>
              <w:t>28 g</w:t>
            </w:r>
          </w:p>
        </w:tc>
        <w:tc>
          <w:tcPr>
            <w:tcW w:w="690" w:type="dxa"/>
            <w:tcBorders>
              <w:left w:val="single" w:sz="4" w:space="0" w:color="auto"/>
              <w:right w:val="single" w:sz="4" w:space="0" w:color="auto"/>
            </w:tcBorders>
          </w:tcPr>
          <w:p w14:paraId="3C773065"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right w:val="single" w:sz="4" w:space="0" w:color="auto"/>
            </w:tcBorders>
            <w:shd w:val="clear" w:color="auto" w:fill="auto"/>
          </w:tcPr>
          <w:p w14:paraId="438878D2"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13,1890</w:t>
            </w:r>
          </w:p>
        </w:tc>
        <w:tc>
          <w:tcPr>
            <w:tcW w:w="1251" w:type="dxa"/>
            <w:tcBorders>
              <w:left w:val="single" w:sz="4" w:space="0" w:color="auto"/>
              <w:right w:val="single" w:sz="4" w:space="0" w:color="auto"/>
            </w:tcBorders>
            <w:shd w:val="clear" w:color="auto" w:fill="auto"/>
          </w:tcPr>
          <w:p w14:paraId="658FD9DE"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13,1890</w:t>
            </w:r>
          </w:p>
        </w:tc>
        <w:tc>
          <w:tcPr>
            <w:tcW w:w="1098" w:type="dxa"/>
            <w:tcBorders>
              <w:left w:val="single" w:sz="4" w:space="0" w:color="auto"/>
              <w:right w:val="single" w:sz="4" w:space="0" w:color="auto"/>
            </w:tcBorders>
          </w:tcPr>
          <w:p w14:paraId="5AA601B9"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2D9CFB8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17131970" w14:textId="77777777" w:rsidTr="00C30216">
        <w:trPr>
          <w:trHeight w:val="227"/>
        </w:trPr>
        <w:tc>
          <w:tcPr>
            <w:tcW w:w="985" w:type="dxa"/>
            <w:tcBorders>
              <w:left w:val="single" w:sz="4" w:space="0" w:color="auto"/>
              <w:bottom w:val="single" w:sz="4" w:space="0" w:color="auto"/>
              <w:right w:val="single" w:sz="4" w:space="0" w:color="auto"/>
            </w:tcBorders>
          </w:tcPr>
          <w:p w14:paraId="404F2B91" w14:textId="77777777" w:rsidR="0036761F" w:rsidRPr="007A713C" w:rsidRDefault="0036761F" w:rsidP="0036761F">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bottom w:val="single" w:sz="4" w:space="0" w:color="auto"/>
              <w:right w:val="single" w:sz="4" w:space="0" w:color="auto"/>
            </w:tcBorders>
          </w:tcPr>
          <w:p w14:paraId="38473B02"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7002-009</w:t>
            </w:r>
          </w:p>
        </w:tc>
        <w:tc>
          <w:tcPr>
            <w:tcW w:w="3181" w:type="dxa"/>
            <w:tcBorders>
              <w:left w:val="single" w:sz="4" w:space="0" w:color="auto"/>
              <w:bottom w:val="single" w:sz="4" w:space="0" w:color="auto"/>
              <w:right w:val="single" w:sz="4" w:space="0" w:color="auto"/>
            </w:tcBorders>
          </w:tcPr>
          <w:p w14:paraId="1FAF93B2" w14:textId="1D592636" w:rsidR="0036761F" w:rsidRPr="007A713C" w:rsidRDefault="0036761F" w:rsidP="0036761F">
            <w:pPr>
              <w:tabs>
                <w:tab w:val="left" w:pos="-2402"/>
                <w:tab w:val="left" w:pos="-2071"/>
                <w:tab w:val="left" w:pos="-1823"/>
                <w:tab w:val="left" w:pos="2897"/>
                <w:tab w:val="left" w:pos="3145"/>
              </w:tabs>
              <w:spacing w:after="54"/>
              <w:rPr>
                <w:rFonts w:ascii="Arial" w:hAnsi="Arial" w:cs="Arial"/>
                <w:spacing w:val="-2"/>
                <w:sz w:val="18"/>
                <w:szCs w:val="18"/>
              </w:rPr>
            </w:pPr>
            <w:r w:rsidRPr="007A713C">
              <w:rPr>
                <w:rFonts w:ascii="Arial" w:hAnsi="Arial" w:cs="Arial"/>
                <w:spacing w:val="-2"/>
                <w:sz w:val="18"/>
                <w:szCs w:val="18"/>
              </w:rPr>
              <w:t xml:space="preserve">** 1 x </w:t>
            </w:r>
            <w:r w:rsidRPr="000B378E">
              <w:rPr>
                <w:rFonts w:ascii="Arial" w:hAnsi="Arial" w:cs="Arial"/>
                <w:spacing w:val="-2"/>
                <w:sz w:val="18"/>
                <w:szCs w:val="18"/>
                <w:highlight w:val="green"/>
              </w:rPr>
              <w:t>28 g</w:t>
            </w:r>
          </w:p>
        </w:tc>
        <w:tc>
          <w:tcPr>
            <w:tcW w:w="690" w:type="dxa"/>
            <w:tcBorders>
              <w:left w:val="single" w:sz="4" w:space="0" w:color="auto"/>
              <w:bottom w:val="single" w:sz="4" w:space="0" w:color="auto"/>
              <w:right w:val="single" w:sz="4" w:space="0" w:color="auto"/>
            </w:tcBorders>
          </w:tcPr>
          <w:p w14:paraId="2DC1D095"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7F6BB174"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12,9520</w:t>
            </w:r>
          </w:p>
        </w:tc>
        <w:tc>
          <w:tcPr>
            <w:tcW w:w="1251" w:type="dxa"/>
            <w:tcBorders>
              <w:left w:val="single" w:sz="4" w:space="0" w:color="auto"/>
              <w:bottom w:val="single" w:sz="4" w:space="0" w:color="auto"/>
              <w:right w:val="single" w:sz="4" w:space="0" w:color="auto"/>
            </w:tcBorders>
            <w:shd w:val="clear" w:color="auto" w:fill="auto"/>
          </w:tcPr>
          <w:p w14:paraId="61839A5C"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12,9520</w:t>
            </w:r>
          </w:p>
        </w:tc>
        <w:tc>
          <w:tcPr>
            <w:tcW w:w="1098" w:type="dxa"/>
            <w:tcBorders>
              <w:left w:val="single" w:sz="4" w:space="0" w:color="auto"/>
              <w:bottom w:val="single" w:sz="4" w:space="0" w:color="auto"/>
              <w:right w:val="single" w:sz="4" w:space="0" w:color="auto"/>
            </w:tcBorders>
          </w:tcPr>
          <w:p w14:paraId="10C5B8EE"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C543F75"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635F21CB" w14:textId="77777777" w:rsidTr="00C30216">
        <w:trPr>
          <w:trHeight w:val="227"/>
        </w:trPr>
        <w:tc>
          <w:tcPr>
            <w:tcW w:w="985" w:type="dxa"/>
            <w:tcBorders>
              <w:top w:val="single" w:sz="4" w:space="0" w:color="auto"/>
              <w:left w:val="single" w:sz="4" w:space="0" w:color="auto"/>
              <w:right w:val="single" w:sz="4" w:space="0" w:color="auto"/>
            </w:tcBorders>
          </w:tcPr>
          <w:p w14:paraId="52C39E6D" w14:textId="77777777" w:rsidR="0036761F" w:rsidRPr="007A713C" w:rsidRDefault="0036761F" w:rsidP="0036761F">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A</w:t>
            </w:r>
          </w:p>
        </w:tc>
        <w:tc>
          <w:tcPr>
            <w:tcW w:w="1310" w:type="dxa"/>
            <w:tcBorders>
              <w:top w:val="single" w:sz="4" w:space="0" w:color="auto"/>
              <w:left w:val="single" w:sz="4" w:space="0" w:color="auto"/>
              <w:right w:val="single" w:sz="4" w:space="0" w:color="auto"/>
            </w:tcBorders>
          </w:tcPr>
          <w:p w14:paraId="35A1930A"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292BF80" w14:textId="77777777" w:rsidR="0036761F" w:rsidRPr="007A713C" w:rsidRDefault="0036761F" w:rsidP="0036761F">
            <w:pPr>
              <w:tabs>
                <w:tab w:val="left" w:pos="-2402"/>
                <w:tab w:val="left" w:pos="-2071"/>
                <w:tab w:val="left" w:pos="-1823"/>
                <w:tab w:val="left" w:pos="2897"/>
                <w:tab w:val="left" w:pos="3145"/>
              </w:tabs>
              <w:spacing w:after="54"/>
              <w:rPr>
                <w:rFonts w:ascii="Arial" w:hAnsi="Arial" w:cs="Arial"/>
                <w:spacing w:val="-2"/>
                <w:sz w:val="18"/>
                <w:szCs w:val="18"/>
              </w:rPr>
            </w:pPr>
            <w:r w:rsidRPr="007A713C">
              <w:rPr>
                <w:rFonts w:ascii="Arial" w:hAnsi="Arial" w:cs="Arial"/>
                <w:spacing w:val="-2"/>
                <w:sz w:val="18"/>
                <w:szCs w:val="18"/>
              </w:rPr>
              <w:t xml:space="preserve">PKU </w:t>
            </w:r>
            <w:proofErr w:type="spellStart"/>
            <w:r w:rsidRPr="007A713C">
              <w:rPr>
                <w:rFonts w:ascii="Arial" w:hAnsi="Arial" w:cs="Arial"/>
                <w:spacing w:val="-2"/>
                <w:sz w:val="18"/>
                <w:szCs w:val="18"/>
              </w:rPr>
              <w:t>Lophlex</w:t>
            </w:r>
            <w:proofErr w:type="spellEnd"/>
            <w:r w:rsidRPr="007A713C">
              <w:rPr>
                <w:rFonts w:ascii="Arial" w:hAnsi="Arial" w:cs="Arial"/>
                <w:spacing w:val="-2"/>
                <w:sz w:val="18"/>
                <w:szCs w:val="18"/>
              </w:rPr>
              <w:t xml:space="preserve"> </w:t>
            </w:r>
            <w:proofErr w:type="spellStart"/>
            <w:r w:rsidRPr="007A713C">
              <w:rPr>
                <w:rFonts w:ascii="Arial" w:hAnsi="Arial" w:cs="Arial"/>
                <w:spacing w:val="-2"/>
                <w:sz w:val="18"/>
                <w:szCs w:val="18"/>
              </w:rPr>
              <w:t>poeder</w:t>
            </w:r>
            <w:proofErr w:type="spellEnd"/>
            <w:r w:rsidRPr="007A713C">
              <w:rPr>
                <w:rFonts w:ascii="Arial" w:hAnsi="Arial" w:cs="Arial"/>
                <w:spacing w:val="-2"/>
                <w:sz w:val="18"/>
                <w:szCs w:val="18"/>
              </w:rPr>
              <w:t xml:space="preserve">/poudre </w:t>
            </w:r>
            <w:proofErr w:type="spellStart"/>
            <w:r w:rsidRPr="007A713C">
              <w:rPr>
                <w:rFonts w:ascii="Arial" w:hAnsi="Arial" w:cs="Arial"/>
                <w:spacing w:val="-2"/>
                <w:sz w:val="18"/>
                <w:szCs w:val="18"/>
              </w:rPr>
              <w:t>bessensmaak</w:t>
            </w:r>
            <w:proofErr w:type="spellEnd"/>
            <w:r w:rsidRPr="007A713C">
              <w:rPr>
                <w:rFonts w:ascii="Arial" w:hAnsi="Arial" w:cs="Arial"/>
                <w:spacing w:val="-2"/>
                <w:sz w:val="18"/>
                <w:szCs w:val="18"/>
              </w:rPr>
              <w:t xml:space="preserve"> / arôme fruits des bois (Nutricia)</w:t>
            </w:r>
          </w:p>
        </w:tc>
        <w:tc>
          <w:tcPr>
            <w:tcW w:w="690" w:type="dxa"/>
            <w:tcBorders>
              <w:top w:val="single" w:sz="4" w:space="0" w:color="auto"/>
              <w:left w:val="single" w:sz="4" w:space="0" w:color="auto"/>
              <w:right w:val="single" w:sz="4" w:space="0" w:color="auto"/>
            </w:tcBorders>
          </w:tcPr>
          <w:p w14:paraId="22C95550"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20DAA04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7E44735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30930B0"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29D9B64"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701B1147" w14:textId="77777777" w:rsidTr="00C30216">
        <w:trPr>
          <w:trHeight w:val="227"/>
        </w:trPr>
        <w:tc>
          <w:tcPr>
            <w:tcW w:w="985" w:type="dxa"/>
            <w:tcBorders>
              <w:left w:val="single" w:sz="4" w:space="0" w:color="auto"/>
              <w:right w:val="single" w:sz="4" w:space="0" w:color="auto"/>
            </w:tcBorders>
          </w:tcPr>
          <w:p w14:paraId="53A05A1D" w14:textId="77777777" w:rsidR="0036761F" w:rsidRPr="007A713C" w:rsidRDefault="0036761F" w:rsidP="0036761F">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right w:val="single" w:sz="4" w:space="0" w:color="auto"/>
            </w:tcBorders>
          </w:tcPr>
          <w:p w14:paraId="49ADDD8E"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3674-868</w:t>
            </w:r>
          </w:p>
        </w:tc>
        <w:tc>
          <w:tcPr>
            <w:tcW w:w="3181" w:type="dxa"/>
            <w:tcBorders>
              <w:left w:val="single" w:sz="4" w:space="0" w:color="auto"/>
              <w:right w:val="single" w:sz="4" w:space="0" w:color="auto"/>
            </w:tcBorders>
          </w:tcPr>
          <w:p w14:paraId="2E197451" w14:textId="3FD95350" w:rsidR="0036761F" w:rsidRPr="007A713C" w:rsidRDefault="0036761F" w:rsidP="0036761F">
            <w:pPr>
              <w:tabs>
                <w:tab w:val="left" w:pos="-2402"/>
                <w:tab w:val="left" w:pos="-2071"/>
                <w:tab w:val="left" w:pos="-1823"/>
                <w:tab w:val="left" w:pos="2897"/>
                <w:tab w:val="left" w:pos="3145"/>
              </w:tabs>
              <w:spacing w:after="54"/>
              <w:rPr>
                <w:rFonts w:ascii="Arial" w:hAnsi="Arial" w:cs="Arial"/>
                <w:spacing w:val="-2"/>
                <w:sz w:val="18"/>
                <w:szCs w:val="18"/>
                <w:lang w:val="nl-NL"/>
              </w:rPr>
            </w:pPr>
            <w:r w:rsidRPr="007A713C">
              <w:rPr>
                <w:rFonts w:ascii="Arial" w:hAnsi="Arial" w:cs="Arial"/>
                <w:spacing w:val="-2"/>
                <w:sz w:val="18"/>
                <w:szCs w:val="18"/>
              </w:rPr>
              <w:t xml:space="preserve">30 x </w:t>
            </w:r>
            <w:r w:rsidRPr="000B378E">
              <w:rPr>
                <w:rFonts w:ascii="Arial" w:hAnsi="Arial" w:cs="Arial"/>
                <w:spacing w:val="-2"/>
                <w:sz w:val="18"/>
                <w:szCs w:val="18"/>
                <w:highlight w:val="green"/>
              </w:rPr>
              <w:t>28 g</w:t>
            </w:r>
          </w:p>
        </w:tc>
        <w:tc>
          <w:tcPr>
            <w:tcW w:w="690" w:type="dxa"/>
            <w:tcBorders>
              <w:left w:val="single" w:sz="4" w:space="0" w:color="auto"/>
              <w:right w:val="single" w:sz="4" w:space="0" w:color="auto"/>
            </w:tcBorders>
          </w:tcPr>
          <w:p w14:paraId="21901833"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eastAsia="nl-NL"/>
              </w:rPr>
            </w:pPr>
            <w:r w:rsidRPr="007A713C">
              <w:rPr>
                <w:rFonts w:ascii="Arial" w:hAnsi="Arial" w:cs="Arial"/>
                <w:sz w:val="18"/>
                <w:szCs w:val="18"/>
              </w:rPr>
              <w:t>M</w:t>
            </w:r>
          </w:p>
        </w:tc>
        <w:tc>
          <w:tcPr>
            <w:tcW w:w="1263" w:type="dxa"/>
            <w:tcBorders>
              <w:left w:val="single" w:sz="4" w:space="0" w:color="auto"/>
              <w:right w:val="single" w:sz="4" w:space="0" w:color="auto"/>
            </w:tcBorders>
            <w:shd w:val="clear" w:color="auto" w:fill="auto"/>
          </w:tcPr>
          <w:p w14:paraId="2FFD2F06"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z w:val="18"/>
                <w:szCs w:val="18"/>
              </w:rPr>
              <w:t>513,00</w:t>
            </w:r>
          </w:p>
        </w:tc>
        <w:tc>
          <w:tcPr>
            <w:tcW w:w="1251" w:type="dxa"/>
            <w:tcBorders>
              <w:left w:val="single" w:sz="4" w:space="0" w:color="auto"/>
              <w:right w:val="single" w:sz="4" w:space="0" w:color="auto"/>
            </w:tcBorders>
            <w:shd w:val="clear" w:color="auto" w:fill="auto"/>
          </w:tcPr>
          <w:p w14:paraId="1F01D27F"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z w:val="18"/>
                <w:szCs w:val="18"/>
              </w:rPr>
              <w:t>513,00</w:t>
            </w:r>
          </w:p>
        </w:tc>
        <w:tc>
          <w:tcPr>
            <w:tcW w:w="1098" w:type="dxa"/>
            <w:tcBorders>
              <w:left w:val="single" w:sz="4" w:space="0" w:color="auto"/>
              <w:right w:val="single" w:sz="4" w:space="0" w:color="auto"/>
            </w:tcBorders>
            <w:shd w:val="clear" w:color="auto" w:fill="auto"/>
          </w:tcPr>
          <w:p w14:paraId="23F51965"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pacing w:val="-2"/>
                <w:sz w:val="18"/>
                <w:szCs w:val="18"/>
              </w:rPr>
              <w:t>0,00</w:t>
            </w:r>
          </w:p>
        </w:tc>
        <w:tc>
          <w:tcPr>
            <w:tcW w:w="1098" w:type="dxa"/>
            <w:tcBorders>
              <w:left w:val="single" w:sz="4" w:space="0" w:color="auto"/>
              <w:right w:val="single" w:sz="4" w:space="0" w:color="auto"/>
            </w:tcBorders>
            <w:shd w:val="clear" w:color="auto" w:fill="auto"/>
          </w:tcPr>
          <w:p w14:paraId="0CDC0792"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pacing w:val="-2"/>
                <w:sz w:val="18"/>
                <w:szCs w:val="18"/>
              </w:rPr>
              <w:t>0,00</w:t>
            </w:r>
          </w:p>
        </w:tc>
      </w:tr>
      <w:tr w:rsidR="0036761F" w:rsidRPr="007A713C" w14:paraId="513E2D2B" w14:textId="77777777" w:rsidTr="00C30216">
        <w:trPr>
          <w:trHeight w:val="227"/>
        </w:trPr>
        <w:tc>
          <w:tcPr>
            <w:tcW w:w="985" w:type="dxa"/>
            <w:tcBorders>
              <w:left w:val="single" w:sz="4" w:space="0" w:color="auto"/>
              <w:right w:val="single" w:sz="4" w:space="0" w:color="auto"/>
            </w:tcBorders>
          </w:tcPr>
          <w:p w14:paraId="5972B532" w14:textId="77777777" w:rsidR="0036761F" w:rsidRPr="007A713C" w:rsidRDefault="0036761F" w:rsidP="0036761F">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right w:val="single" w:sz="4" w:space="0" w:color="auto"/>
            </w:tcBorders>
          </w:tcPr>
          <w:p w14:paraId="209E284A"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7002-017</w:t>
            </w:r>
          </w:p>
        </w:tc>
        <w:tc>
          <w:tcPr>
            <w:tcW w:w="3181" w:type="dxa"/>
            <w:tcBorders>
              <w:left w:val="single" w:sz="4" w:space="0" w:color="auto"/>
              <w:right w:val="single" w:sz="4" w:space="0" w:color="auto"/>
            </w:tcBorders>
          </w:tcPr>
          <w:p w14:paraId="6E7C72A6" w14:textId="21364E60" w:rsidR="0036761F" w:rsidRPr="007A713C" w:rsidRDefault="0036761F" w:rsidP="0036761F">
            <w:pPr>
              <w:tabs>
                <w:tab w:val="left" w:pos="-2402"/>
                <w:tab w:val="left" w:pos="-2071"/>
                <w:tab w:val="left" w:pos="-1823"/>
                <w:tab w:val="left" w:pos="2897"/>
                <w:tab w:val="left" w:pos="3145"/>
              </w:tabs>
              <w:spacing w:after="54"/>
              <w:rPr>
                <w:rFonts w:ascii="Arial" w:hAnsi="Arial" w:cs="Arial"/>
                <w:spacing w:val="-2"/>
                <w:sz w:val="18"/>
                <w:szCs w:val="18"/>
                <w:lang w:val="nl-NL"/>
              </w:rPr>
            </w:pPr>
            <w:r w:rsidRPr="007A713C">
              <w:rPr>
                <w:rFonts w:ascii="Arial" w:hAnsi="Arial" w:cs="Arial"/>
                <w:spacing w:val="-2"/>
                <w:sz w:val="18"/>
                <w:szCs w:val="18"/>
              </w:rPr>
              <w:t xml:space="preserve">* 1 x </w:t>
            </w:r>
            <w:r w:rsidRPr="000B378E">
              <w:rPr>
                <w:rFonts w:ascii="Arial" w:hAnsi="Arial" w:cs="Arial"/>
                <w:spacing w:val="-2"/>
                <w:sz w:val="18"/>
                <w:szCs w:val="18"/>
                <w:highlight w:val="green"/>
              </w:rPr>
              <w:t>28 g</w:t>
            </w:r>
          </w:p>
        </w:tc>
        <w:tc>
          <w:tcPr>
            <w:tcW w:w="690" w:type="dxa"/>
            <w:tcBorders>
              <w:left w:val="single" w:sz="4" w:space="0" w:color="auto"/>
              <w:right w:val="single" w:sz="4" w:space="0" w:color="auto"/>
            </w:tcBorders>
          </w:tcPr>
          <w:p w14:paraId="37474D5B"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right w:val="single" w:sz="4" w:space="0" w:color="auto"/>
            </w:tcBorders>
            <w:shd w:val="clear" w:color="auto" w:fill="auto"/>
          </w:tcPr>
          <w:p w14:paraId="456F6A0F"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13,1890</w:t>
            </w:r>
          </w:p>
        </w:tc>
        <w:tc>
          <w:tcPr>
            <w:tcW w:w="1251" w:type="dxa"/>
            <w:tcBorders>
              <w:left w:val="single" w:sz="4" w:space="0" w:color="auto"/>
              <w:right w:val="single" w:sz="4" w:space="0" w:color="auto"/>
            </w:tcBorders>
            <w:shd w:val="clear" w:color="auto" w:fill="auto"/>
          </w:tcPr>
          <w:p w14:paraId="5E449EA9"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13,1890</w:t>
            </w:r>
          </w:p>
        </w:tc>
        <w:tc>
          <w:tcPr>
            <w:tcW w:w="1098" w:type="dxa"/>
            <w:tcBorders>
              <w:left w:val="single" w:sz="4" w:space="0" w:color="auto"/>
              <w:right w:val="single" w:sz="4" w:space="0" w:color="auto"/>
            </w:tcBorders>
          </w:tcPr>
          <w:p w14:paraId="098791B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30EEB90E"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7D3574AC" w14:textId="77777777" w:rsidTr="00C30216">
        <w:trPr>
          <w:trHeight w:val="227"/>
        </w:trPr>
        <w:tc>
          <w:tcPr>
            <w:tcW w:w="985" w:type="dxa"/>
            <w:tcBorders>
              <w:left w:val="single" w:sz="4" w:space="0" w:color="auto"/>
              <w:bottom w:val="single" w:sz="4" w:space="0" w:color="auto"/>
              <w:right w:val="single" w:sz="4" w:space="0" w:color="auto"/>
            </w:tcBorders>
          </w:tcPr>
          <w:p w14:paraId="5957B7B7" w14:textId="77777777" w:rsidR="0036761F" w:rsidRPr="007A713C" w:rsidRDefault="0036761F" w:rsidP="0036761F">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bottom w:val="single" w:sz="4" w:space="0" w:color="auto"/>
              <w:right w:val="single" w:sz="4" w:space="0" w:color="auto"/>
            </w:tcBorders>
          </w:tcPr>
          <w:p w14:paraId="152FD34E"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7002-017</w:t>
            </w:r>
          </w:p>
        </w:tc>
        <w:tc>
          <w:tcPr>
            <w:tcW w:w="3181" w:type="dxa"/>
            <w:tcBorders>
              <w:left w:val="single" w:sz="4" w:space="0" w:color="auto"/>
              <w:bottom w:val="single" w:sz="4" w:space="0" w:color="auto"/>
              <w:right w:val="single" w:sz="4" w:space="0" w:color="auto"/>
            </w:tcBorders>
          </w:tcPr>
          <w:p w14:paraId="66CA196C" w14:textId="58431549" w:rsidR="0036761F" w:rsidRPr="007A713C" w:rsidRDefault="0036761F" w:rsidP="0036761F">
            <w:pPr>
              <w:tabs>
                <w:tab w:val="left" w:pos="-2402"/>
                <w:tab w:val="left" w:pos="-2071"/>
                <w:tab w:val="left" w:pos="-1823"/>
                <w:tab w:val="left" w:pos="2897"/>
                <w:tab w:val="left" w:pos="3145"/>
              </w:tabs>
              <w:spacing w:after="54"/>
              <w:rPr>
                <w:rFonts w:ascii="Arial" w:hAnsi="Arial" w:cs="Arial"/>
                <w:spacing w:val="-2"/>
                <w:sz w:val="18"/>
                <w:szCs w:val="18"/>
                <w:lang w:val="nl-NL"/>
              </w:rPr>
            </w:pPr>
            <w:r w:rsidRPr="007A713C">
              <w:rPr>
                <w:rFonts w:ascii="Arial" w:hAnsi="Arial" w:cs="Arial"/>
                <w:spacing w:val="-2"/>
                <w:sz w:val="18"/>
                <w:szCs w:val="18"/>
              </w:rPr>
              <w:t xml:space="preserve">** 1 x </w:t>
            </w:r>
            <w:r w:rsidRPr="000B378E">
              <w:rPr>
                <w:rFonts w:ascii="Arial" w:hAnsi="Arial" w:cs="Arial"/>
                <w:spacing w:val="-2"/>
                <w:sz w:val="18"/>
                <w:szCs w:val="18"/>
                <w:highlight w:val="green"/>
              </w:rPr>
              <w:t>28 g</w:t>
            </w:r>
          </w:p>
        </w:tc>
        <w:tc>
          <w:tcPr>
            <w:tcW w:w="690" w:type="dxa"/>
            <w:tcBorders>
              <w:left w:val="single" w:sz="4" w:space="0" w:color="auto"/>
              <w:bottom w:val="single" w:sz="4" w:space="0" w:color="auto"/>
              <w:right w:val="single" w:sz="4" w:space="0" w:color="auto"/>
            </w:tcBorders>
          </w:tcPr>
          <w:p w14:paraId="723E2603"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554542D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12,9520</w:t>
            </w:r>
          </w:p>
        </w:tc>
        <w:tc>
          <w:tcPr>
            <w:tcW w:w="1251" w:type="dxa"/>
            <w:tcBorders>
              <w:left w:val="single" w:sz="4" w:space="0" w:color="auto"/>
              <w:bottom w:val="single" w:sz="4" w:space="0" w:color="auto"/>
              <w:right w:val="single" w:sz="4" w:space="0" w:color="auto"/>
            </w:tcBorders>
            <w:shd w:val="clear" w:color="auto" w:fill="auto"/>
          </w:tcPr>
          <w:p w14:paraId="5D23093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12,9520</w:t>
            </w:r>
          </w:p>
        </w:tc>
        <w:tc>
          <w:tcPr>
            <w:tcW w:w="1098" w:type="dxa"/>
            <w:tcBorders>
              <w:left w:val="single" w:sz="4" w:space="0" w:color="auto"/>
              <w:bottom w:val="single" w:sz="4" w:space="0" w:color="auto"/>
              <w:right w:val="single" w:sz="4" w:space="0" w:color="auto"/>
            </w:tcBorders>
          </w:tcPr>
          <w:p w14:paraId="2424DF77"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59DAE5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09F649E4" w14:textId="77777777" w:rsidTr="00C30216">
        <w:trPr>
          <w:trHeight w:val="227"/>
        </w:trPr>
        <w:tc>
          <w:tcPr>
            <w:tcW w:w="985" w:type="dxa"/>
            <w:tcBorders>
              <w:top w:val="single" w:sz="4" w:space="0" w:color="auto"/>
              <w:left w:val="single" w:sz="4" w:space="0" w:color="auto"/>
              <w:right w:val="single" w:sz="4" w:space="0" w:color="auto"/>
            </w:tcBorders>
          </w:tcPr>
          <w:p w14:paraId="06C9F87A"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A</w:t>
            </w:r>
          </w:p>
        </w:tc>
        <w:tc>
          <w:tcPr>
            <w:tcW w:w="1310" w:type="dxa"/>
            <w:tcBorders>
              <w:top w:val="single" w:sz="4" w:space="0" w:color="auto"/>
              <w:left w:val="single" w:sz="4" w:space="0" w:color="auto"/>
              <w:right w:val="single" w:sz="4" w:space="0" w:color="auto"/>
            </w:tcBorders>
          </w:tcPr>
          <w:p w14:paraId="0D4E1BE4"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890BCD1" w14:textId="77777777" w:rsidR="0036761F" w:rsidRPr="007A713C" w:rsidRDefault="0036761F" w:rsidP="0036761F">
            <w:pPr>
              <w:tabs>
                <w:tab w:val="left" w:pos="-2402"/>
                <w:tab w:val="left" w:pos="-2071"/>
                <w:tab w:val="left" w:pos="-1823"/>
                <w:tab w:val="left" w:pos="2897"/>
                <w:tab w:val="left" w:pos="3145"/>
              </w:tabs>
              <w:spacing w:after="54"/>
              <w:rPr>
                <w:rFonts w:ascii="Arial" w:hAnsi="Arial" w:cs="Arial"/>
                <w:spacing w:val="-2"/>
                <w:sz w:val="18"/>
                <w:szCs w:val="18"/>
                <w:lang w:val="nl-NL"/>
              </w:rPr>
            </w:pPr>
            <w:r w:rsidRPr="007A713C">
              <w:rPr>
                <w:rFonts w:ascii="Arial" w:hAnsi="Arial" w:cs="Arial"/>
                <w:spacing w:val="-2"/>
                <w:sz w:val="18"/>
                <w:szCs w:val="18"/>
                <w:lang w:val="nl-NL"/>
              </w:rPr>
              <w:t xml:space="preserve">PKU </w:t>
            </w:r>
            <w:proofErr w:type="spellStart"/>
            <w:r w:rsidRPr="007A713C">
              <w:rPr>
                <w:rFonts w:ascii="Arial" w:hAnsi="Arial" w:cs="Arial"/>
                <w:spacing w:val="-2"/>
                <w:sz w:val="18"/>
                <w:szCs w:val="18"/>
                <w:lang w:val="nl-NL"/>
              </w:rPr>
              <w:t>Lophlex</w:t>
            </w:r>
            <w:proofErr w:type="spellEnd"/>
            <w:r w:rsidRPr="007A713C">
              <w:rPr>
                <w:rFonts w:ascii="Arial" w:hAnsi="Arial" w:cs="Arial"/>
                <w:spacing w:val="-2"/>
                <w:sz w:val="18"/>
                <w:szCs w:val="18"/>
                <w:lang w:val="nl-NL"/>
              </w:rPr>
              <w:t xml:space="preserve"> poeder/</w:t>
            </w:r>
            <w:proofErr w:type="spellStart"/>
            <w:r w:rsidRPr="007A713C">
              <w:rPr>
                <w:rFonts w:ascii="Arial" w:hAnsi="Arial" w:cs="Arial"/>
                <w:spacing w:val="-2"/>
                <w:sz w:val="18"/>
                <w:szCs w:val="18"/>
                <w:lang w:val="nl-NL"/>
              </w:rPr>
              <w:t>poudre</w:t>
            </w:r>
            <w:proofErr w:type="spellEnd"/>
            <w:r w:rsidRPr="007A713C">
              <w:rPr>
                <w:rFonts w:ascii="Arial" w:hAnsi="Arial" w:cs="Arial"/>
                <w:spacing w:val="-2"/>
                <w:sz w:val="18"/>
                <w:szCs w:val="18"/>
                <w:lang w:val="nl-NL"/>
              </w:rPr>
              <w:t xml:space="preserve"> sinaasappelsmaak / </w:t>
            </w:r>
            <w:proofErr w:type="spellStart"/>
            <w:r w:rsidRPr="007A713C">
              <w:rPr>
                <w:rFonts w:ascii="Arial" w:hAnsi="Arial" w:cs="Arial"/>
                <w:spacing w:val="-2"/>
                <w:sz w:val="18"/>
                <w:szCs w:val="18"/>
                <w:lang w:val="nl-NL"/>
              </w:rPr>
              <w:t>arôme</w:t>
            </w:r>
            <w:proofErr w:type="spellEnd"/>
            <w:r w:rsidRPr="007A713C">
              <w:rPr>
                <w:rFonts w:ascii="Arial" w:hAnsi="Arial" w:cs="Arial"/>
                <w:spacing w:val="-2"/>
                <w:sz w:val="18"/>
                <w:szCs w:val="18"/>
                <w:lang w:val="nl-NL"/>
              </w:rPr>
              <w:t xml:space="preserve"> </w:t>
            </w:r>
            <w:proofErr w:type="spellStart"/>
            <w:r w:rsidRPr="007A713C">
              <w:rPr>
                <w:rFonts w:ascii="Arial" w:hAnsi="Arial" w:cs="Arial"/>
                <w:spacing w:val="-2"/>
                <w:sz w:val="18"/>
                <w:szCs w:val="18"/>
                <w:lang w:val="nl-NL"/>
              </w:rPr>
              <w:t>orange</w:t>
            </w:r>
            <w:proofErr w:type="spellEnd"/>
          </w:p>
          <w:p w14:paraId="33A8603D"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7A713C">
              <w:rPr>
                <w:rFonts w:ascii="Arial" w:hAnsi="Arial" w:cs="Arial"/>
                <w:spacing w:val="-2"/>
                <w:sz w:val="18"/>
                <w:szCs w:val="18"/>
              </w:rPr>
              <w:t>(Nutricia)</w:t>
            </w:r>
          </w:p>
        </w:tc>
        <w:tc>
          <w:tcPr>
            <w:tcW w:w="690" w:type="dxa"/>
            <w:tcBorders>
              <w:top w:val="single" w:sz="4" w:space="0" w:color="auto"/>
              <w:left w:val="single" w:sz="4" w:space="0" w:color="auto"/>
              <w:right w:val="single" w:sz="4" w:space="0" w:color="auto"/>
            </w:tcBorders>
          </w:tcPr>
          <w:p w14:paraId="5D80D47B"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32646819"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50FA52C2"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E45C7D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610B4D6"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6D89F44C" w14:textId="77777777" w:rsidTr="00C30216">
        <w:trPr>
          <w:trHeight w:val="227"/>
        </w:trPr>
        <w:tc>
          <w:tcPr>
            <w:tcW w:w="985" w:type="dxa"/>
            <w:tcBorders>
              <w:left w:val="single" w:sz="4" w:space="0" w:color="auto"/>
              <w:right w:val="single" w:sz="4" w:space="0" w:color="auto"/>
            </w:tcBorders>
          </w:tcPr>
          <w:p w14:paraId="487D62A1"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D3D9A2D"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3674-884</w:t>
            </w:r>
          </w:p>
        </w:tc>
        <w:tc>
          <w:tcPr>
            <w:tcW w:w="3181" w:type="dxa"/>
            <w:tcBorders>
              <w:left w:val="single" w:sz="4" w:space="0" w:color="auto"/>
              <w:right w:val="single" w:sz="4" w:space="0" w:color="auto"/>
            </w:tcBorders>
          </w:tcPr>
          <w:p w14:paraId="0F50621A" w14:textId="2F13FA8B"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7A713C">
              <w:rPr>
                <w:rFonts w:ascii="Arial" w:hAnsi="Arial" w:cs="Arial"/>
                <w:spacing w:val="-2"/>
                <w:sz w:val="18"/>
                <w:szCs w:val="18"/>
              </w:rPr>
              <w:t xml:space="preserve">30 x </w:t>
            </w:r>
            <w:r w:rsidRPr="000B378E">
              <w:rPr>
                <w:rFonts w:ascii="Arial" w:hAnsi="Arial" w:cs="Arial"/>
                <w:spacing w:val="-2"/>
                <w:sz w:val="18"/>
                <w:szCs w:val="18"/>
                <w:highlight w:val="green"/>
              </w:rPr>
              <w:t>28 g</w:t>
            </w:r>
          </w:p>
        </w:tc>
        <w:tc>
          <w:tcPr>
            <w:tcW w:w="690" w:type="dxa"/>
            <w:tcBorders>
              <w:left w:val="single" w:sz="4" w:space="0" w:color="auto"/>
              <w:right w:val="single" w:sz="4" w:space="0" w:color="auto"/>
            </w:tcBorders>
          </w:tcPr>
          <w:p w14:paraId="19D04A4D"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eastAsia="nl-NL"/>
              </w:rPr>
            </w:pPr>
            <w:r w:rsidRPr="007A713C">
              <w:rPr>
                <w:rFonts w:ascii="Arial" w:hAnsi="Arial" w:cs="Arial"/>
                <w:sz w:val="18"/>
                <w:szCs w:val="18"/>
              </w:rPr>
              <w:t>M</w:t>
            </w:r>
          </w:p>
        </w:tc>
        <w:tc>
          <w:tcPr>
            <w:tcW w:w="1263" w:type="dxa"/>
            <w:tcBorders>
              <w:left w:val="single" w:sz="4" w:space="0" w:color="auto"/>
              <w:right w:val="single" w:sz="4" w:space="0" w:color="auto"/>
            </w:tcBorders>
            <w:shd w:val="clear" w:color="auto" w:fill="auto"/>
          </w:tcPr>
          <w:p w14:paraId="66BF310E"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z w:val="18"/>
                <w:szCs w:val="18"/>
              </w:rPr>
              <w:t>513,00</w:t>
            </w:r>
          </w:p>
        </w:tc>
        <w:tc>
          <w:tcPr>
            <w:tcW w:w="1251" w:type="dxa"/>
            <w:tcBorders>
              <w:left w:val="single" w:sz="4" w:space="0" w:color="auto"/>
              <w:right w:val="single" w:sz="4" w:space="0" w:color="auto"/>
            </w:tcBorders>
            <w:shd w:val="clear" w:color="auto" w:fill="auto"/>
          </w:tcPr>
          <w:p w14:paraId="4FC9D20F"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z w:val="18"/>
                <w:szCs w:val="18"/>
              </w:rPr>
              <w:t>513,00</w:t>
            </w:r>
          </w:p>
        </w:tc>
        <w:tc>
          <w:tcPr>
            <w:tcW w:w="1098" w:type="dxa"/>
            <w:tcBorders>
              <w:left w:val="single" w:sz="4" w:space="0" w:color="auto"/>
              <w:right w:val="single" w:sz="4" w:space="0" w:color="auto"/>
            </w:tcBorders>
            <w:shd w:val="clear" w:color="auto" w:fill="auto"/>
          </w:tcPr>
          <w:p w14:paraId="0C8C597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pacing w:val="-2"/>
                <w:sz w:val="18"/>
                <w:szCs w:val="18"/>
              </w:rPr>
              <w:t>0,00</w:t>
            </w:r>
          </w:p>
        </w:tc>
        <w:tc>
          <w:tcPr>
            <w:tcW w:w="1098" w:type="dxa"/>
            <w:tcBorders>
              <w:left w:val="single" w:sz="4" w:space="0" w:color="auto"/>
              <w:right w:val="single" w:sz="4" w:space="0" w:color="auto"/>
            </w:tcBorders>
            <w:shd w:val="clear" w:color="auto" w:fill="auto"/>
          </w:tcPr>
          <w:p w14:paraId="7F51507E"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7A713C">
              <w:rPr>
                <w:rFonts w:ascii="Arial" w:hAnsi="Arial" w:cs="Arial"/>
                <w:spacing w:val="-2"/>
                <w:sz w:val="18"/>
                <w:szCs w:val="18"/>
              </w:rPr>
              <w:t>0,00</w:t>
            </w:r>
          </w:p>
        </w:tc>
      </w:tr>
      <w:tr w:rsidR="0036761F" w:rsidRPr="007A713C" w14:paraId="08304D3A" w14:textId="77777777" w:rsidTr="00C30216">
        <w:trPr>
          <w:trHeight w:val="227"/>
        </w:trPr>
        <w:tc>
          <w:tcPr>
            <w:tcW w:w="985" w:type="dxa"/>
            <w:tcBorders>
              <w:left w:val="single" w:sz="4" w:space="0" w:color="auto"/>
              <w:right w:val="single" w:sz="4" w:space="0" w:color="auto"/>
            </w:tcBorders>
          </w:tcPr>
          <w:p w14:paraId="606DF1A2"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4DBAE96"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7002-025</w:t>
            </w:r>
          </w:p>
        </w:tc>
        <w:tc>
          <w:tcPr>
            <w:tcW w:w="3181" w:type="dxa"/>
            <w:tcBorders>
              <w:left w:val="single" w:sz="4" w:space="0" w:color="auto"/>
              <w:right w:val="single" w:sz="4" w:space="0" w:color="auto"/>
            </w:tcBorders>
          </w:tcPr>
          <w:p w14:paraId="2AC5AF6C" w14:textId="2F51D89C"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7A713C">
              <w:rPr>
                <w:rFonts w:ascii="Arial" w:hAnsi="Arial" w:cs="Arial"/>
                <w:spacing w:val="-2"/>
                <w:sz w:val="18"/>
                <w:szCs w:val="18"/>
              </w:rPr>
              <w:t xml:space="preserve">* 1 x </w:t>
            </w:r>
            <w:r w:rsidRPr="000B378E">
              <w:rPr>
                <w:rFonts w:ascii="Arial" w:hAnsi="Arial" w:cs="Arial"/>
                <w:spacing w:val="-2"/>
                <w:sz w:val="18"/>
                <w:szCs w:val="18"/>
                <w:highlight w:val="green"/>
              </w:rPr>
              <w:t>28 g</w:t>
            </w:r>
          </w:p>
        </w:tc>
        <w:tc>
          <w:tcPr>
            <w:tcW w:w="690" w:type="dxa"/>
            <w:tcBorders>
              <w:left w:val="single" w:sz="4" w:space="0" w:color="auto"/>
              <w:right w:val="single" w:sz="4" w:space="0" w:color="auto"/>
            </w:tcBorders>
          </w:tcPr>
          <w:p w14:paraId="7CE790AE"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right w:val="single" w:sz="4" w:space="0" w:color="auto"/>
            </w:tcBorders>
            <w:shd w:val="clear" w:color="auto" w:fill="auto"/>
          </w:tcPr>
          <w:p w14:paraId="5AA66A3B"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13,1890</w:t>
            </w:r>
          </w:p>
        </w:tc>
        <w:tc>
          <w:tcPr>
            <w:tcW w:w="1251" w:type="dxa"/>
            <w:tcBorders>
              <w:left w:val="single" w:sz="4" w:space="0" w:color="auto"/>
              <w:right w:val="single" w:sz="4" w:space="0" w:color="auto"/>
            </w:tcBorders>
            <w:shd w:val="clear" w:color="auto" w:fill="auto"/>
          </w:tcPr>
          <w:p w14:paraId="3D463F90"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13,1890</w:t>
            </w:r>
          </w:p>
        </w:tc>
        <w:tc>
          <w:tcPr>
            <w:tcW w:w="1098" w:type="dxa"/>
            <w:tcBorders>
              <w:left w:val="single" w:sz="4" w:space="0" w:color="auto"/>
              <w:right w:val="single" w:sz="4" w:space="0" w:color="auto"/>
            </w:tcBorders>
          </w:tcPr>
          <w:p w14:paraId="4B0140E4"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0A2352E8"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1D3EE516" w14:textId="77777777" w:rsidTr="00C30216">
        <w:trPr>
          <w:trHeight w:val="227"/>
        </w:trPr>
        <w:tc>
          <w:tcPr>
            <w:tcW w:w="985" w:type="dxa"/>
            <w:tcBorders>
              <w:left w:val="single" w:sz="4" w:space="0" w:color="auto"/>
              <w:bottom w:val="single" w:sz="4" w:space="0" w:color="auto"/>
              <w:right w:val="single" w:sz="4" w:space="0" w:color="auto"/>
            </w:tcBorders>
          </w:tcPr>
          <w:p w14:paraId="400F4D5D"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617B178"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7002-025</w:t>
            </w:r>
          </w:p>
        </w:tc>
        <w:tc>
          <w:tcPr>
            <w:tcW w:w="3181" w:type="dxa"/>
            <w:tcBorders>
              <w:left w:val="single" w:sz="4" w:space="0" w:color="auto"/>
              <w:bottom w:val="single" w:sz="4" w:space="0" w:color="auto"/>
              <w:right w:val="single" w:sz="4" w:space="0" w:color="auto"/>
            </w:tcBorders>
          </w:tcPr>
          <w:p w14:paraId="76000369" w14:textId="11897552"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7A713C">
              <w:rPr>
                <w:rFonts w:ascii="Arial" w:hAnsi="Arial" w:cs="Arial"/>
                <w:spacing w:val="-2"/>
                <w:sz w:val="18"/>
                <w:szCs w:val="18"/>
              </w:rPr>
              <w:t xml:space="preserve">** 1 x </w:t>
            </w:r>
            <w:r w:rsidRPr="000B378E">
              <w:rPr>
                <w:rFonts w:ascii="Arial" w:hAnsi="Arial" w:cs="Arial"/>
                <w:spacing w:val="-2"/>
                <w:sz w:val="18"/>
                <w:szCs w:val="18"/>
                <w:highlight w:val="green"/>
              </w:rPr>
              <w:t>28 g</w:t>
            </w:r>
          </w:p>
        </w:tc>
        <w:tc>
          <w:tcPr>
            <w:tcW w:w="690" w:type="dxa"/>
            <w:tcBorders>
              <w:left w:val="single" w:sz="4" w:space="0" w:color="auto"/>
              <w:bottom w:val="single" w:sz="4" w:space="0" w:color="auto"/>
              <w:right w:val="single" w:sz="4" w:space="0" w:color="auto"/>
            </w:tcBorders>
          </w:tcPr>
          <w:p w14:paraId="798FC389"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1B4D4A4B"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12,9520</w:t>
            </w:r>
          </w:p>
        </w:tc>
        <w:tc>
          <w:tcPr>
            <w:tcW w:w="1251" w:type="dxa"/>
            <w:tcBorders>
              <w:left w:val="single" w:sz="4" w:space="0" w:color="auto"/>
              <w:bottom w:val="single" w:sz="4" w:space="0" w:color="auto"/>
              <w:right w:val="single" w:sz="4" w:space="0" w:color="auto"/>
            </w:tcBorders>
            <w:shd w:val="clear" w:color="auto" w:fill="auto"/>
          </w:tcPr>
          <w:p w14:paraId="7F27EBE5"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7A713C">
              <w:rPr>
                <w:rFonts w:ascii="Arial" w:hAnsi="Arial" w:cs="Arial"/>
                <w:sz w:val="18"/>
                <w:szCs w:val="18"/>
              </w:rPr>
              <w:t>12,9520</w:t>
            </w:r>
          </w:p>
        </w:tc>
        <w:tc>
          <w:tcPr>
            <w:tcW w:w="1098" w:type="dxa"/>
            <w:tcBorders>
              <w:left w:val="single" w:sz="4" w:space="0" w:color="auto"/>
              <w:bottom w:val="single" w:sz="4" w:space="0" w:color="auto"/>
              <w:right w:val="single" w:sz="4" w:space="0" w:color="auto"/>
            </w:tcBorders>
          </w:tcPr>
          <w:p w14:paraId="3991A96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41D908B"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D37DAC" w14:paraId="09FF1732" w14:textId="77777777" w:rsidTr="00C30216">
        <w:trPr>
          <w:trHeight w:val="227"/>
        </w:trPr>
        <w:tc>
          <w:tcPr>
            <w:tcW w:w="985" w:type="dxa"/>
            <w:tcBorders>
              <w:top w:val="single" w:sz="4" w:space="0" w:color="auto"/>
              <w:left w:val="single" w:sz="4" w:space="0" w:color="auto"/>
              <w:right w:val="single" w:sz="4" w:space="0" w:color="auto"/>
            </w:tcBorders>
          </w:tcPr>
          <w:p w14:paraId="10E74680"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388573F"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087CEF2" w14:textId="3B571F40" w:rsidR="0036761F" w:rsidRPr="00EC53F6"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Milupa</w:t>
            </w:r>
            <w:r w:rsidRPr="00EC53F6">
              <w:rPr>
                <w:rFonts w:ascii="Arial" w:eastAsia="Times New Roman" w:hAnsi="Arial" w:cs="Times New Roman"/>
                <w:spacing w:val="-2"/>
                <w:sz w:val="18"/>
                <w:szCs w:val="20"/>
                <w:lang w:val="nl-NL" w:eastAsia="nl-NL"/>
              </w:rPr>
              <w:t xml:space="preserve"> PKU </w:t>
            </w:r>
            <w:proofErr w:type="spellStart"/>
            <w:r w:rsidRPr="00EC53F6">
              <w:rPr>
                <w:rFonts w:ascii="Arial" w:eastAsia="Times New Roman" w:hAnsi="Arial" w:cs="Times New Roman"/>
                <w:spacing w:val="-2"/>
                <w:sz w:val="18"/>
                <w:szCs w:val="20"/>
                <w:lang w:val="nl-NL" w:eastAsia="nl-NL"/>
              </w:rPr>
              <w:t>Lophlex</w:t>
            </w:r>
            <w:proofErr w:type="spellEnd"/>
            <w:r w:rsidRPr="00EC53F6">
              <w:rPr>
                <w:rFonts w:ascii="Arial" w:eastAsia="Times New Roman" w:hAnsi="Arial" w:cs="Times New Roman"/>
                <w:spacing w:val="-2"/>
                <w:sz w:val="18"/>
                <w:szCs w:val="20"/>
                <w:lang w:val="nl-NL" w:eastAsia="nl-NL"/>
              </w:rPr>
              <w:t xml:space="preserve"> LQ 10 </w:t>
            </w:r>
            <w:proofErr w:type="spellStart"/>
            <w:r w:rsidRPr="00EC53F6">
              <w:rPr>
                <w:rFonts w:ascii="Arial" w:eastAsia="Times New Roman" w:hAnsi="Arial" w:cs="Times New Roman"/>
                <w:spacing w:val="-2"/>
                <w:sz w:val="18"/>
                <w:szCs w:val="20"/>
                <w:lang w:val="nl-NL" w:eastAsia="nl-NL"/>
              </w:rPr>
              <w:t>Juicy</w:t>
            </w:r>
            <w:proofErr w:type="spellEnd"/>
            <w:r w:rsidRPr="00EC53F6">
              <w:rPr>
                <w:rFonts w:ascii="Arial" w:eastAsia="Times New Roman" w:hAnsi="Arial" w:cs="Times New Roman"/>
                <w:spacing w:val="-2"/>
                <w:sz w:val="18"/>
                <w:szCs w:val="20"/>
                <w:lang w:val="nl-NL" w:eastAsia="nl-NL"/>
              </w:rPr>
              <w:t xml:space="preserve"> </w:t>
            </w:r>
            <w:proofErr w:type="spellStart"/>
            <w:r w:rsidRPr="00EC53F6">
              <w:rPr>
                <w:rFonts w:ascii="Arial" w:eastAsia="Times New Roman" w:hAnsi="Arial" w:cs="Times New Roman"/>
                <w:spacing w:val="-2"/>
                <w:sz w:val="18"/>
                <w:szCs w:val="20"/>
                <w:lang w:val="nl-NL" w:eastAsia="nl-NL"/>
              </w:rPr>
              <w:t>citrus</w:t>
            </w:r>
            <w:proofErr w:type="spellEnd"/>
            <w:r w:rsidRPr="00EC53F6">
              <w:rPr>
                <w:rFonts w:ascii="Arial" w:eastAsia="Times New Roman" w:hAnsi="Arial" w:cs="Times New Roman"/>
                <w:spacing w:val="-2"/>
                <w:sz w:val="18"/>
                <w:szCs w:val="20"/>
                <w:lang w:val="nl-NL" w:eastAsia="nl-NL"/>
              </w:rPr>
              <w:t xml:space="preserve"> / </w:t>
            </w:r>
            <w:proofErr w:type="spellStart"/>
            <w:r w:rsidRPr="00EC53F6">
              <w:rPr>
                <w:rFonts w:ascii="Arial" w:eastAsia="Times New Roman" w:hAnsi="Arial" w:cs="Times New Roman"/>
                <w:spacing w:val="-2"/>
                <w:sz w:val="18"/>
                <w:szCs w:val="20"/>
                <w:lang w:val="nl-NL" w:eastAsia="nl-NL"/>
              </w:rPr>
              <w:t>arôme</w:t>
            </w:r>
            <w:proofErr w:type="spellEnd"/>
            <w:r w:rsidRPr="00EC53F6">
              <w:rPr>
                <w:rFonts w:ascii="Arial" w:eastAsia="Times New Roman" w:hAnsi="Arial" w:cs="Times New Roman"/>
                <w:spacing w:val="-2"/>
                <w:sz w:val="18"/>
                <w:szCs w:val="20"/>
                <w:lang w:val="nl-NL" w:eastAsia="nl-NL"/>
              </w:rPr>
              <w:t xml:space="preserve"> </w:t>
            </w:r>
            <w:proofErr w:type="spellStart"/>
            <w:r w:rsidRPr="00EC53F6">
              <w:rPr>
                <w:rFonts w:ascii="Arial" w:eastAsia="Times New Roman" w:hAnsi="Arial" w:cs="Times New Roman"/>
                <w:spacing w:val="-2"/>
                <w:sz w:val="18"/>
                <w:szCs w:val="20"/>
                <w:lang w:val="nl-NL" w:eastAsia="nl-NL"/>
              </w:rPr>
              <w:t>agrumes</w:t>
            </w:r>
            <w:proofErr w:type="spellEnd"/>
            <w:r w:rsidRPr="00EC53F6">
              <w:rPr>
                <w:rFonts w:ascii="Arial" w:eastAsia="Times New Roman" w:hAnsi="Arial" w:cs="Times New Roman"/>
                <w:spacing w:val="-2"/>
                <w:sz w:val="18"/>
                <w:szCs w:val="20"/>
                <w:lang w:val="nl-NL" w:eastAsia="nl-NL"/>
              </w:rPr>
              <w:t xml:space="preserve"> (Nutricia)</w:t>
            </w:r>
          </w:p>
        </w:tc>
        <w:tc>
          <w:tcPr>
            <w:tcW w:w="690" w:type="dxa"/>
            <w:tcBorders>
              <w:top w:val="single" w:sz="4" w:space="0" w:color="auto"/>
              <w:left w:val="single" w:sz="4" w:space="0" w:color="auto"/>
              <w:right w:val="single" w:sz="4" w:space="0" w:color="auto"/>
            </w:tcBorders>
          </w:tcPr>
          <w:p w14:paraId="251B098F" w14:textId="77777777" w:rsidR="0036761F" w:rsidRPr="00EC53F6"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194A7F4E"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5A028A55"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2E81C528"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4375670C"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36761F" w:rsidRPr="007A713C" w14:paraId="3500E89D" w14:textId="77777777" w:rsidTr="00C30216">
        <w:trPr>
          <w:trHeight w:val="227"/>
        </w:trPr>
        <w:tc>
          <w:tcPr>
            <w:tcW w:w="985" w:type="dxa"/>
            <w:tcBorders>
              <w:left w:val="single" w:sz="4" w:space="0" w:color="auto"/>
              <w:right w:val="single" w:sz="4" w:space="0" w:color="auto"/>
            </w:tcBorders>
          </w:tcPr>
          <w:p w14:paraId="1A2998DB" w14:textId="77777777" w:rsidR="0036761F" w:rsidRPr="00EC53F6"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8D9CC2B"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3201-076</w:t>
            </w:r>
          </w:p>
        </w:tc>
        <w:tc>
          <w:tcPr>
            <w:tcW w:w="3181" w:type="dxa"/>
            <w:tcBorders>
              <w:left w:val="single" w:sz="4" w:space="0" w:color="auto"/>
              <w:right w:val="single" w:sz="4" w:space="0" w:color="auto"/>
            </w:tcBorders>
          </w:tcPr>
          <w:p w14:paraId="667A79D1"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14:paraId="03A02BDC"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32BF3DBC"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14:paraId="6DB03295"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14:paraId="1B915D71"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2BA6D5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36761F" w:rsidRPr="007A713C" w14:paraId="2525C23A" w14:textId="77777777" w:rsidTr="00C30216">
        <w:trPr>
          <w:trHeight w:val="227"/>
        </w:trPr>
        <w:tc>
          <w:tcPr>
            <w:tcW w:w="985" w:type="dxa"/>
            <w:tcBorders>
              <w:left w:val="single" w:sz="4" w:space="0" w:color="auto"/>
              <w:right w:val="single" w:sz="4" w:space="0" w:color="auto"/>
            </w:tcBorders>
          </w:tcPr>
          <w:p w14:paraId="7EE8923E"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B3F521B"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7001-589</w:t>
            </w:r>
          </w:p>
        </w:tc>
        <w:tc>
          <w:tcPr>
            <w:tcW w:w="3181" w:type="dxa"/>
            <w:tcBorders>
              <w:left w:val="single" w:sz="4" w:space="0" w:color="auto"/>
              <w:right w:val="single" w:sz="4" w:space="0" w:color="auto"/>
            </w:tcBorders>
          </w:tcPr>
          <w:p w14:paraId="073D99C6"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1 x 62,5 ml</w:t>
            </w:r>
          </w:p>
        </w:tc>
        <w:tc>
          <w:tcPr>
            <w:tcW w:w="690" w:type="dxa"/>
            <w:tcBorders>
              <w:left w:val="single" w:sz="4" w:space="0" w:color="auto"/>
              <w:right w:val="single" w:sz="4" w:space="0" w:color="auto"/>
            </w:tcBorders>
          </w:tcPr>
          <w:p w14:paraId="6140EABD"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127A3C24"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14:paraId="7661DEA2"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14:paraId="23A6D77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52A52914"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36761F" w:rsidRPr="007A713C" w14:paraId="797460E9" w14:textId="77777777" w:rsidTr="00C30216">
        <w:trPr>
          <w:trHeight w:val="227"/>
        </w:trPr>
        <w:tc>
          <w:tcPr>
            <w:tcW w:w="985" w:type="dxa"/>
            <w:tcBorders>
              <w:left w:val="single" w:sz="4" w:space="0" w:color="auto"/>
              <w:bottom w:val="single" w:sz="4" w:space="0" w:color="auto"/>
              <w:right w:val="single" w:sz="4" w:space="0" w:color="auto"/>
            </w:tcBorders>
          </w:tcPr>
          <w:p w14:paraId="3498FC5E"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C167F0F"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7001-589</w:t>
            </w:r>
          </w:p>
        </w:tc>
        <w:tc>
          <w:tcPr>
            <w:tcW w:w="3181" w:type="dxa"/>
            <w:tcBorders>
              <w:left w:val="single" w:sz="4" w:space="0" w:color="auto"/>
              <w:bottom w:val="single" w:sz="4" w:space="0" w:color="auto"/>
              <w:right w:val="single" w:sz="4" w:space="0" w:color="auto"/>
            </w:tcBorders>
          </w:tcPr>
          <w:p w14:paraId="36154548"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1 x 62,5 ml</w:t>
            </w:r>
          </w:p>
        </w:tc>
        <w:tc>
          <w:tcPr>
            <w:tcW w:w="690" w:type="dxa"/>
            <w:tcBorders>
              <w:left w:val="single" w:sz="4" w:space="0" w:color="auto"/>
              <w:bottom w:val="single" w:sz="4" w:space="0" w:color="auto"/>
              <w:right w:val="single" w:sz="4" w:space="0" w:color="auto"/>
            </w:tcBorders>
          </w:tcPr>
          <w:p w14:paraId="690FA51C"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183E07B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14:paraId="1EBB3B45"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14:paraId="0FDD9199"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422751A8"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36761F" w:rsidRPr="007A713C" w14:paraId="11F728E0" w14:textId="77777777" w:rsidTr="00C30216">
        <w:trPr>
          <w:trHeight w:val="227"/>
        </w:trPr>
        <w:tc>
          <w:tcPr>
            <w:tcW w:w="985" w:type="dxa"/>
            <w:tcBorders>
              <w:top w:val="single" w:sz="4" w:space="0" w:color="auto"/>
              <w:left w:val="single" w:sz="4" w:space="0" w:color="auto"/>
              <w:right w:val="single" w:sz="4" w:space="0" w:color="auto"/>
            </w:tcBorders>
          </w:tcPr>
          <w:p w14:paraId="00B6C468"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E9983B3"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625E5387" w14:textId="71A49A13"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8D1FF6">
              <w:rPr>
                <w:rFonts w:ascii="Arial" w:eastAsia="Times New Roman" w:hAnsi="Arial" w:cs="Times New Roman"/>
                <w:spacing w:val="-2"/>
                <w:sz w:val="18"/>
                <w:szCs w:val="20"/>
                <w:highlight w:val="green"/>
                <w:lang w:eastAsia="nl-NL"/>
              </w:rPr>
              <w:t>Milupa</w:t>
            </w:r>
            <w:proofErr w:type="spellEnd"/>
            <w:r>
              <w:rPr>
                <w:rFonts w:ascii="Arial" w:eastAsia="Times New Roman" w:hAnsi="Arial" w:cs="Times New Roman"/>
                <w:spacing w:val="-2"/>
                <w:sz w:val="18"/>
                <w:szCs w:val="20"/>
                <w:lang w:eastAsia="nl-NL"/>
              </w:rPr>
              <w:t xml:space="preserve"> </w:t>
            </w:r>
            <w:r w:rsidRPr="007A713C">
              <w:rPr>
                <w:rFonts w:ascii="Arial" w:eastAsia="Times New Roman" w:hAnsi="Arial" w:cs="Times New Roman"/>
                <w:spacing w:val="-2"/>
                <w:sz w:val="18"/>
                <w:szCs w:val="20"/>
                <w:lang w:eastAsia="nl-NL"/>
              </w:rPr>
              <w:t xml:space="preserve">PKU </w:t>
            </w:r>
            <w:proofErr w:type="spellStart"/>
            <w:r w:rsidRPr="007A713C">
              <w:rPr>
                <w:rFonts w:ascii="Arial" w:eastAsia="Times New Roman" w:hAnsi="Arial" w:cs="Times New Roman"/>
                <w:spacing w:val="-2"/>
                <w:sz w:val="18"/>
                <w:szCs w:val="20"/>
                <w:lang w:eastAsia="nl-NL"/>
              </w:rPr>
              <w:t>Lophlex</w:t>
            </w:r>
            <w:proofErr w:type="spellEnd"/>
            <w:r w:rsidRPr="007A713C">
              <w:rPr>
                <w:rFonts w:ascii="Arial" w:eastAsia="Times New Roman" w:hAnsi="Arial" w:cs="Times New Roman"/>
                <w:spacing w:val="-2"/>
                <w:sz w:val="18"/>
                <w:szCs w:val="20"/>
                <w:lang w:eastAsia="nl-NL"/>
              </w:rPr>
              <w:t xml:space="preserve"> LQ 10  </w:t>
            </w:r>
            <w:proofErr w:type="spellStart"/>
            <w:r w:rsidRPr="007A713C">
              <w:rPr>
                <w:rFonts w:ascii="Arial" w:eastAsia="Times New Roman" w:hAnsi="Arial" w:cs="Times New Roman"/>
                <w:spacing w:val="-2"/>
                <w:sz w:val="18"/>
                <w:szCs w:val="20"/>
                <w:lang w:eastAsia="nl-NL"/>
              </w:rPr>
              <w:t>Juicy</w:t>
            </w:r>
            <w:proofErr w:type="spellEnd"/>
            <w:r w:rsidRPr="007A713C">
              <w:rPr>
                <w:rFonts w:ascii="Arial" w:eastAsia="Times New Roman" w:hAnsi="Arial" w:cs="Times New Roman"/>
                <w:spacing w:val="-2"/>
                <w:sz w:val="18"/>
                <w:szCs w:val="20"/>
                <w:lang w:eastAsia="nl-NL"/>
              </w:rPr>
              <w:br/>
            </w:r>
            <w:r>
              <w:rPr>
                <w:rFonts w:ascii="Arial" w:eastAsia="Times New Roman" w:hAnsi="Arial" w:cs="Times New Roman"/>
                <w:spacing w:val="-2"/>
                <w:sz w:val="18"/>
                <w:szCs w:val="20"/>
                <w:lang w:eastAsia="nl-NL"/>
              </w:rPr>
              <w:t>f</w:t>
            </w:r>
            <w:r w:rsidRPr="007A713C">
              <w:rPr>
                <w:rFonts w:ascii="Arial" w:eastAsia="Times New Roman" w:hAnsi="Arial" w:cs="Times New Roman"/>
                <w:spacing w:val="-2"/>
                <w:sz w:val="18"/>
                <w:szCs w:val="20"/>
                <w:lang w:eastAsia="nl-NL"/>
              </w:rPr>
              <w:t xml:space="preserve">ruits des </w:t>
            </w:r>
            <w:r>
              <w:rPr>
                <w:rFonts w:ascii="Arial" w:eastAsia="Times New Roman" w:hAnsi="Arial" w:cs="Times New Roman"/>
                <w:spacing w:val="-2"/>
                <w:sz w:val="18"/>
                <w:szCs w:val="20"/>
                <w:lang w:eastAsia="nl-NL"/>
              </w:rPr>
              <w:t>b</w:t>
            </w:r>
            <w:r w:rsidRPr="007A713C">
              <w:rPr>
                <w:rFonts w:ascii="Arial" w:eastAsia="Times New Roman" w:hAnsi="Arial" w:cs="Times New Roman"/>
                <w:spacing w:val="-2"/>
                <w:sz w:val="18"/>
                <w:szCs w:val="20"/>
                <w:lang w:eastAsia="nl-NL"/>
              </w:rPr>
              <w:t xml:space="preserve">ois / </w:t>
            </w:r>
            <w:proofErr w:type="spellStart"/>
            <w:r>
              <w:rPr>
                <w:rFonts w:ascii="Arial" w:eastAsia="Times New Roman" w:hAnsi="Arial" w:cs="Times New Roman"/>
                <w:spacing w:val="-2"/>
                <w:sz w:val="18"/>
                <w:szCs w:val="20"/>
                <w:lang w:eastAsia="nl-NL"/>
              </w:rPr>
              <w:t>b</w:t>
            </w:r>
            <w:r w:rsidRPr="007A713C">
              <w:rPr>
                <w:rFonts w:ascii="Arial" w:eastAsia="Times New Roman" w:hAnsi="Arial" w:cs="Times New Roman"/>
                <w:spacing w:val="-2"/>
                <w:sz w:val="18"/>
                <w:szCs w:val="20"/>
                <w:lang w:eastAsia="nl-NL"/>
              </w:rPr>
              <w:t>essen</w:t>
            </w:r>
            <w:proofErr w:type="spellEnd"/>
            <w:r w:rsidRPr="007A713C">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57B73DD4"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2BCBDB6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46AD2C7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C901C48"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F99FFC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116A0591" w14:textId="77777777" w:rsidTr="00C30216">
        <w:trPr>
          <w:trHeight w:val="227"/>
        </w:trPr>
        <w:tc>
          <w:tcPr>
            <w:tcW w:w="985" w:type="dxa"/>
            <w:tcBorders>
              <w:left w:val="single" w:sz="4" w:space="0" w:color="auto"/>
              <w:right w:val="single" w:sz="4" w:space="0" w:color="auto"/>
            </w:tcBorders>
          </w:tcPr>
          <w:p w14:paraId="51E7E534"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4850CED6" w14:textId="77777777" w:rsidR="0036761F" w:rsidRPr="007A713C" w:rsidRDefault="0036761F" w:rsidP="0036761F">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3050-317</w:t>
            </w:r>
          </w:p>
        </w:tc>
        <w:tc>
          <w:tcPr>
            <w:tcW w:w="3181" w:type="dxa"/>
            <w:tcBorders>
              <w:left w:val="single" w:sz="4" w:space="0" w:color="auto"/>
              <w:right w:val="single" w:sz="4" w:space="0" w:color="auto"/>
            </w:tcBorders>
          </w:tcPr>
          <w:p w14:paraId="5F1BC480"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14:paraId="474E5DC2"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246FAD9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14:paraId="6B63A36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14:paraId="68811BBB"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C11C973"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36761F" w:rsidRPr="007A713C" w14:paraId="1BC1B23D" w14:textId="77777777" w:rsidTr="00C30216">
        <w:trPr>
          <w:trHeight w:val="227"/>
        </w:trPr>
        <w:tc>
          <w:tcPr>
            <w:tcW w:w="985" w:type="dxa"/>
            <w:tcBorders>
              <w:left w:val="single" w:sz="4" w:space="0" w:color="auto"/>
              <w:right w:val="single" w:sz="4" w:space="0" w:color="auto"/>
            </w:tcBorders>
          </w:tcPr>
          <w:p w14:paraId="2B64356A"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E61DDA7"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7001-068</w:t>
            </w:r>
          </w:p>
        </w:tc>
        <w:tc>
          <w:tcPr>
            <w:tcW w:w="3181" w:type="dxa"/>
            <w:tcBorders>
              <w:left w:val="single" w:sz="4" w:space="0" w:color="auto"/>
              <w:right w:val="single" w:sz="4" w:space="0" w:color="auto"/>
            </w:tcBorders>
          </w:tcPr>
          <w:p w14:paraId="4B8127B5"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62,5 ml</w:t>
            </w:r>
          </w:p>
        </w:tc>
        <w:tc>
          <w:tcPr>
            <w:tcW w:w="690" w:type="dxa"/>
            <w:tcBorders>
              <w:left w:val="single" w:sz="4" w:space="0" w:color="auto"/>
              <w:right w:val="single" w:sz="4" w:space="0" w:color="auto"/>
            </w:tcBorders>
          </w:tcPr>
          <w:p w14:paraId="34DD3501"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25473092"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14:paraId="371F1646"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14:paraId="3EA64EFA"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0D30949B"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7A713C" w14:paraId="4AE006D4" w14:textId="77777777" w:rsidTr="00C30216">
        <w:trPr>
          <w:trHeight w:val="227"/>
        </w:trPr>
        <w:tc>
          <w:tcPr>
            <w:tcW w:w="985" w:type="dxa"/>
            <w:tcBorders>
              <w:left w:val="single" w:sz="4" w:space="0" w:color="auto"/>
              <w:bottom w:val="single" w:sz="4" w:space="0" w:color="auto"/>
              <w:right w:val="single" w:sz="4" w:space="0" w:color="auto"/>
            </w:tcBorders>
          </w:tcPr>
          <w:p w14:paraId="70DF7CEA"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8C80409"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7001-068</w:t>
            </w:r>
          </w:p>
        </w:tc>
        <w:tc>
          <w:tcPr>
            <w:tcW w:w="3181" w:type="dxa"/>
            <w:tcBorders>
              <w:left w:val="single" w:sz="4" w:space="0" w:color="auto"/>
              <w:bottom w:val="single" w:sz="4" w:space="0" w:color="auto"/>
              <w:right w:val="single" w:sz="4" w:space="0" w:color="auto"/>
            </w:tcBorders>
          </w:tcPr>
          <w:p w14:paraId="3C4F9DD1"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62,5 ml</w:t>
            </w:r>
          </w:p>
        </w:tc>
        <w:tc>
          <w:tcPr>
            <w:tcW w:w="690" w:type="dxa"/>
            <w:tcBorders>
              <w:left w:val="single" w:sz="4" w:space="0" w:color="auto"/>
              <w:bottom w:val="single" w:sz="4" w:space="0" w:color="auto"/>
              <w:right w:val="single" w:sz="4" w:space="0" w:color="auto"/>
            </w:tcBorders>
          </w:tcPr>
          <w:p w14:paraId="55663EE1"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4E87236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14:paraId="31668601"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14:paraId="452FAECD"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5151D187"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D37DAC" w14:paraId="4D7E2767" w14:textId="77777777" w:rsidTr="00C30216">
        <w:trPr>
          <w:trHeight w:val="227"/>
        </w:trPr>
        <w:tc>
          <w:tcPr>
            <w:tcW w:w="985" w:type="dxa"/>
            <w:tcBorders>
              <w:top w:val="single" w:sz="4" w:space="0" w:color="auto"/>
              <w:left w:val="single" w:sz="4" w:space="0" w:color="auto"/>
              <w:right w:val="single" w:sz="4" w:space="0" w:color="auto"/>
            </w:tcBorders>
          </w:tcPr>
          <w:p w14:paraId="0F72C43E"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0DF2E1A"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CF88265" w14:textId="63C2CE78" w:rsidR="0036761F" w:rsidRPr="00EC53F6"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Milupa</w:t>
            </w:r>
            <w:r w:rsidRPr="00EC53F6">
              <w:rPr>
                <w:rFonts w:ascii="Arial" w:eastAsia="Times New Roman" w:hAnsi="Arial" w:cs="Times New Roman"/>
                <w:spacing w:val="-2"/>
                <w:sz w:val="18"/>
                <w:szCs w:val="20"/>
                <w:lang w:val="nl-NL" w:eastAsia="nl-NL"/>
              </w:rPr>
              <w:t xml:space="preserve"> PKU </w:t>
            </w:r>
            <w:proofErr w:type="spellStart"/>
            <w:r w:rsidRPr="00EC53F6">
              <w:rPr>
                <w:rFonts w:ascii="Arial" w:eastAsia="Times New Roman" w:hAnsi="Arial" w:cs="Times New Roman"/>
                <w:spacing w:val="-2"/>
                <w:sz w:val="18"/>
                <w:szCs w:val="20"/>
                <w:lang w:val="nl-NL" w:eastAsia="nl-NL"/>
              </w:rPr>
              <w:t>Lophlex</w:t>
            </w:r>
            <w:proofErr w:type="spellEnd"/>
            <w:r w:rsidRPr="00EC53F6">
              <w:rPr>
                <w:rFonts w:ascii="Arial" w:eastAsia="Times New Roman" w:hAnsi="Arial" w:cs="Times New Roman"/>
                <w:spacing w:val="-2"/>
                <w:sz w:val="18"/>
                <w:szCs w:val="20"/>
                <w:lang w:val="nl-NL" w:eastAsia="nl-NL"/>
              </w:rPr>
              <w:t xml:space="preserve"> LQ 10  </w:t>
            </w:r>
            <w:proofErr w:type="spellStart"/>
            <w:r w:rsidRPr="00EC53F6">
              <w:rPr>
                <w:rFonts w:ascii="Arial" w:eastAsia="Times New Roman" w:hAnsi="Arial" w:cs="Times New Roman"/>
                <w:spacing w:val="-2"/>
                <w:sz w:val="18"/>
                <w:szCs w:val="20"/>
                <w:lang w:val="nl-NL" w:eastAsia="nl-NL"/>
              </w:rPr>
              <w:t>Juicy</w:t>
            </w:r>
            <w:proofErr w:type="spellEnd"/>
            <w:r w:rsidRPr="00EC53F6">
              <w:rPr>
                <w:rFonts w:ascii="Arial" w:eastAsia="Times New Roman" w:hAnsi="Arial" w:cs="Times New Roman"/>
                <w:spacing w:val="-2"/>
                <w:sz w:val="18"/>
                <w:szCs w:val="20"/>
                <w:lang w:val="nl-NL" w:eastAsia="nl-NL"/>
              </w:rPr>
              <w:br/>
            </w:r>
            <w:proofErr w:type="spellStart"/>
            <w:r w:rsidRPr="00EC53F6">
              <w:rPr>
                <w:rFonts w:ascii="Arial" w:eastAsia="Times New Roman" w:hAnsi="Arial" w:cs="Times New Roman"/>
                <w:spacing w:val="-2"/>
                <w:sz w:val="18"/>
                <w:szCs w:val="20"/>
                <w:lang w:val="nl-NL" w:eastAsia="nl-NL"/>
              </w:rPr>
              <w:t>orange</w:t>
            </w:r>
            <w:proofErr w:type="spellEnd"/>
            <w:r w:rsidRPr="00EC53F6">
              <w:rPr>
                <w:rFonts w:ascii="Arial" w:eastAsia="Times New Roman" w:hAnsi="Arial" w:cs="Times New Roman"/>
                <w:spacing w:val="-2"/>
                <w:sz w:val="18"/>
                <w:szCs w:val="20"/>
                <w:lang w:val="nl-NL" w:eastAsia="nl-NL"/>
              </w:rPr>
              <w:t xml:space="preserve"> / sinaasappel (Nutricia)</w:t>
            </w:r>
          </w:p>
        </w:tc>
        <w:tc>
          <w:tcPr>
            <w:tcW w:w="690" w:type="dxa"/>
            <w:tcBorders>
              <w:top w:val="single" w:sz="4" w:space="0" w:color="auto"/>
              <w:left w:val="single" w:sz="4" w:space="0" w:color="auto"/>
              <w:right w:val="single" w:sz="4" w:space="0" w:color="auto"/>
            </w:tcBorders>
          </w:tcPr>
          <w:p w14:paraId="74AF4C8E" w14:textId="77777777" w:rsidR="0036761F" w:rsidRPr="00EC53F6"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0418EB0F"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4AFE6182" w14:textId="77777777" w:rsidR="0036761F" w:rsidRPr="00EC53F6" w:rsidRDefault="0036761F" w:rsidP="0036761F">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1BEFA7DF" w14:textId="77777777" w:rsidR="0036761F" w:rsidRPr="00EC53F6"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5407E237" w14:textId="77777777" w:rsidR="0036761F" w:rsidRPr="00EC53F6"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7A713C" w14:paraId="33A8D298" w14:textId="77777777" w:rsidTr="00C30216">
        <w:trPr>
          <w:trHeight w:val="227"/>
        </w:trPr>
        <w:tc>
          <w:tcPr>
            <w:tcW w:w="985" w:type="dxa"/>
            <w:tcBorders>
              <w:left w:val="single" w:sz="4" w:space="0" w:color="auto"/>
              <w:right w:val="single" w:sz="4" w:space="0" w:color="auto"/>
            </w:tcBorders>
          </w:tcPr>
          <w:p w14:paraId="7BBA88EF" w14:textId="77777777" w:rsidR="0036761F" w:rsidRPr="00EC53F6"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E2435F4" w14:textId="77777777" w:rsidR="0036761F" w:rsidRPr="007A713C" w:rsidRDefault="0036761F" w:rsidP="0036761F">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3050-283</w:t>
            </w:r>
          </w:p>
        </w:tc>
        <w:tc>
          <w:tcPr>
            <w:tcW w:w="3181" w:type="dxa"/>
            <w:tcBorders>
              <w:left w:val="single" w:sz="4" w:space="0" w:color="auto"/>
              <w:right w:val="single" w:sz="4" w:space="0" w:color="auto"/>
            </w:tcBorders>
          </w:tcPr>
          <w:p w14:paraId="0E36B8AC"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14:paraId="64574898"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0388CC35"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14:paraId="320ED0B1"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14:paraId="7D68DC0E"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ACF0969"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36761F" w:rsidRPr="007A713C" w14:paraId="36562CA2" w14:textId="77777777" w:rsidTr="00C30216">
        <w:trPr>
          <w:trHeight w:val="227"/>
        </w:trPr>
        <w:tc>
          <w:tcPr>
            <w:tcW w:w="985" w:type="dxa"/>
            <w:tcBorders>
              <w:left w:val="single" w:sz="4" w:space="0" w:color="auto"/>
              <w:right w:val="single" w:sz="4" w:space="0" w:color="auto"/>
            </w:tcBorders>
          </w:tcPr>
          <w:p w14:paraId="6EA3D5B3"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E4A34FB"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7001-043</w:t>
            </w:r>
          </w:p>
        </w:tc>
        <w:tc>
          <w:tcPr>
            <w:tcW w:w="3181" w:type="dxa"/>
            <w:tcBorders>
              <w:left w:val="single" w:sz="4" w:space="0" w:color="auto"/>
              <w:right w:val="single" w:sz="4" w:space="0" w:color="auto"/>
            </w:tcBorders>
          </w:tcPr>
          <w:p w14:paraId="1FDF4BE4"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62,5 ml</w:t>
            </w:r>
          </w:p>
        </w:tc>
        <w:tc>
          <w:tcPr>
            <w:tcW w:w="690" w:type="dxa"/>
            <w:tcBorders>
              <w:left w:val="single" w:sz="4" w:space="0" w:color="auto"/>
              <w:right w:val="single" w:sz="4" w:space="0" w:color="auto"/>
            </w:tcBorders>
          </w:tcPr>
          <w:p w14:paraId="546F20F9"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4650E4AC"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14:paraId="286169C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14:paraId="3C23180F"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295ED676"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7A713C" w14:paraId="0FF75D9D" w14:textId="77777777" w:rsidTr="00C30216">
        <w:trPr>
          <w:trHeight w:val="227"/>
        </w:trPr>
        <w:tc>
          <w:tcPr>
            <w:tcW w:w="985" w:type="dxa"/>
            <w:tcBorders>
              <w:left w:val="single" w:sz="4" w:space="0" w:color="auto"/>
              <w:bottom w:val="single" w:sz="4" w:space="0" w:color="auto"/>
              <w:right w:val="single" w:sz="4" w:space="0" w:color="auto"/>
            </w:tcBorders>
          </w:tcPr>
          <w:p w14:paraId="22FB0C6F"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418C00A"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7001-043</w:t>
            </w:r>
          </w:p>
        </w:tc>
        <w:tc>
          <w:tcPr>
            <w:tcW w:w="3181" w:type="dxa"/>
            <w:tcBorders>
              <w:left w:val="single" w:sz="4" w:space="0" w:color="auto"/>
              <w:bottom w:val="single" w:sz="4" w:space="0" w:color="auto"/>
              <w:right w:val="single" w:sz="4" w:space="0" w:color="auto"/>
            </w:tcBorders>
          </w:tcPr>
          <w:p w14:paraId="148BFE93"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62,5 ml</w:t>
            </w:r>
          </w:p>
        </w:tc>
        <w:tc>
          <w:tcPr>
            <w:tcW w:w="690" w:type="dxa"/>
            <w:tcBorders>
              <w:left w:val="single" w:sz="4" w:space="0" w:color="auto"/>
              <w:bottom w:val="single" w:sz="4" w:space="0" w:color="auto"/>
              <w:right w:val="single" w:sz="4" w:space="0" w:color="auto"/>
            </w:tcBorders>
          </w:tcPr>
          <w:p w14:paraId="59B2170E"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202B6322"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14:paraId="3B86CA2C"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14:paraId="3D06C404"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479A929D"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D37DAC" w14:paraId="3956742E" w14:textId="77777777" w:rsidTr="00C30216">
        <w:trPr>
          <w:trHeight w:val="227"/>
        </w:trPr>
        <w:tc>
          <w:tcPr>
            <w:tcW w:w="985" w:type="dxa"/>
            <w:tcBorders>
              <w:top w:val="single" w:sz="4" w:space="0" w:color="auto"/>
              <w:left w:val="single" w:sz="4" w:space="0" w:color="auto"/>
              <w:right w:val="single" w:sz="4" w:space="0" w:color="auto"/>
            </w:tcBorders>
          </w:tcPr>
          <w:p w14:paraId="1FCF1BF1"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76FA019"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05DDE16" w14:textId="3AD10BA6" w:rsidR="0036761F" w:rsidRPr="00933032"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GB" w:eastAsia="nl-NL"/>
              </w:rPr>
            </w:pPr>
            <w:r w:rsidRPr="00933032">
              <w:rPr>
                <w:rFonts w:ascii="Arial" w:eastAsia="Times New Roman" w:hAnsi="Arial" w:cs="Times New Roman"/>
                <w:spacing w:val="-2"/>
                <w:sz w:val="18"/>
                <w:szCs w:val="20"/>
                <w:lang w:val="en-GB" w:eastAsia="nl-NL"/>
              </w:rPr>
              <w:t>PKU Lophlex LQ 10 Juicy tropical (</w:t>
            </w:r>
            <w:proofErr w:type="spellStart"/>
            <w:r w:rsidRPr="00933032">
              <w:rPr>
                <w:rFonts w:ascii="Arial" w:eastAsia="Times New Roman" w:hAnsi="Arial" w:cs="Times New Roman"/>
                <w:spacing w:val="-2"/>
                <w:sz w:val="18"/>
                <w:szCs w:val="20"/>
                <w:lang w:val="en-GB" w:eastAsia="nl-NL"/>
              </w:rPr>
              <w:t>Nutricia</w:t>
            </w:r>
            <w:proofErr w:type="spellEnd"/>
            <w:r w:rsidRPr="00933032">
              <w:rPr>
                <w:rFonts w:ascii="Arial" w:eastAsia="Times New Roman" w:hAnsi="Arial" w:cs="Times New Roman"/>
                <w:spacing w:val="-2"/>
                <w:sz w:val="18"/>
                <w:szCs w:val="20"/>
                <w:lang w:val="en-GB" w:eastAsia="nl-NL"/>
              </w:rPr>
              <w:t>)</w:t>
            </w:r>
          </w:p>
        </w:tc>
        <w:tc>
          <w:tcPr>
            <w:tcW w:w="690" w:type="dxa"/>
            <w:tcBorders>
              <w:top w:val="single" w:sz="4" w:space="0" w:color="auto"/>
              <w:left w:val="single" w:sz="4" w:space="0" w:color="auto"/>
              <w:right w:val="single" w:sz="4" w:space="0" w:color="auto"/>
            </w:tcBorders>
          </w:tcPr>
          <w:p w14:paraId="6C1DC742" w14:textId="77777777" w:rsidR="0036761F" w:rsidRPr="00933032"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en-GB" w:eastAsia="nl-NL"/>
              </w:rPr>
            </w:pPr>
          </w:p>
        </w:tc>
        <w:tc>
          <w:tcPr>
            <w:tcW w:w="1263" w:type="dxa"/>
            <w:tcBorders>
              <w:top w:val="single" w:sz="4" w:space="0" w:color="auto"/>
              <w:left w:val="single" w:sz="4" w:space="0" w:color="auto"/>
              <w:right w:val="single" w:sz="4" w:space="0" w:color="auto"/>
            </w:tcBorders>
          </w:tcPr>
          <w:p w14:paraId="4D7223F0" w14:textId="77777777" w:rsidR="0036761F" w:rsidRPr="00933032" w:rsidRDefault="0036761F" w:rsidP="0036761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pacing w:val="-2"/>
                <w:sz w:val="18"/>
                <w:szCs w:val="20"/>
                <w:lang w:val="en-GB" w:eastAsia="nl-NL"/>
              </w:rPr>
            </w:pPr>
          </w:p>
        </w:tc>
        <w:tc>
          <w:tcPr>
            <w:tcW w:w="1251" w:type="dxa"/>
            <w:tcBorders>
              <w:top w:val="single" w:sz="4" w:space="0" w:color="auto"/>
              <w:left w:val="single" w:sz="4" w:space="0" w:color="auto"/>
              <w:right w:val="single" w:sz="4" w:space="0" w:color="auto"/>
            </w:tcBorders>
          </w:tcPr>
          <w:p w14:paraId="2ED99CDC" w14:textId="77777777" w:rsidR="0036761F" w:rsidRPr="00933032" w:rsidRDefault="0036761F" w:rsidP="0036761F">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6D636243" w14:textId="77777777" w:rsidR="0036761F" w:rsidRPr="00933032"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18BD82FA" w14:textId="77777777" w:rsidR="0036761F" w:rsidRPr="00933032"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36761F" w:rsidRPr="007A713C" w14:paraId="25BC62FB" w14:textId="77777777" w:rsidTr="00C30216">
        <w:trPr>
          <w:trHeight w:val="227"/>
        </w:trPr>
        <w:tc>
          <w:tcPr>
            <w:tcW w:w="985" w:type="dxa"/>
            <w:tcBorders>
              <w:left w:val="single" w:sz="4" w:space="0" w:color="auto"/>
              <w:right w:val="single" w:sz="4" w:space="0" w:color="auto"/>
            </w:tcBorders>
          </w:tcPr>
          <w:p w14:paraId="44B3EDDD" w14:textId="77777777" w:rsidR="0036761F" w:rsidRPr="00933032"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5B9195E"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3202-173</w:t>
            </w:r>
          </w:p>
        </w:tc>
        <w:tc>
          <w:tcPr>
            <w:tcW w:w="3181" w:type="dxa"/>
            <w:tcBorders>
              <w:left w:val="single" w:sz="4" w:space="0" w:color="auto"/>
              <w:right w:val="single" w:sz="4" w:space="0" w:color="auto"/>
            </w:tcBorders>
          </w:tcPr>
          <w:p w14:paraId="690EFC12"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14:paraId="7EE91EF8"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50560787"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14:paraId="0F6BB491"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14:paraId="31FACF15"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7DE71924"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36761F" w:rsidRPr="007A713C" w14:paraId="72D361FA" w14:textId="77777777" w:rsidTr="00C30216">
        <w:trPr>
          <w:trHeight w:val="227"/>
        </w:trPr>
        <w:tc>
          <w:tcPr>
            <w:tcW w:w="985" w:type="dxa"/>
            <w:tcBorders>
              <w:left w:val="single" w:sz="4" w:space="0" w:color="auto"/>
              <w:right w:val="single" w:sz="4" w:space="0" w:color="auto"/>
            </w:tcBorders>
          </w:tcPr>
          <w:p w14:paraId="472DF60C"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49451369"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7001-605</w:t>
            </w:r>
          </w:p>
        </w:tc>
        <w:tc>
          <w:tcPr>
            <w:tcW w:w="3181" w:type="dxa"/>
            <w:tcBorders>
              <w:left w:val="single" w:sz="4" w:space="0" w:color="auto"/>
              <w:right w:val="single" w:sz="4" w:space="0" w:color="auto"/>
            </w:tcBorders>
          </w:tcPr>
          <w:p w14:paraId="7A066FF1"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1 x 62,5 ml</w:t>
            </w:r>
          </w:p>
        </w:tc>
        <w:tc>
          <w:tcPr>
            <w:tcW w:w="690" w:type="dxa"/>
            <w:tcBorders>
              <w:left w:val="single" w:sz="4" w:space="0" w:color="auto"/>
              <w:right w:val="single" w:sz="4" w:space="0" w:color="auto"/>
            </w:tcBorders>
          </w:tcPr>
          <w:p w14:paraId="640177B8"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275AC1C2"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14:paraId="5FC8093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14:paraId="18175A3B"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52ED4094"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36761F" w:rsidRPr="007A713C" w14:paraId="67AEABEB" w14:textId="77777777" w:rsidTr="00C30216">
        <w:trPr>
          <w:trHeight w:val="227"/>
        </w:trPr>
        <w:tc>
          <w:tcPr>
            <w:tcW w:w="985" w:type="dxa"/>
            <w:tcBorders>
              <w:left w:val="single" w:sz="4" w:space="0" w:color="auto"/>
              <w:bottom w:val="single" w:sz="4" w:space="0" w:color="auto"/>
              <w:right w:val="single" w:sz="4" w:space="0" w:color="auto"/>
            </w:tcBorders>
          </w:tcPr>
          <w:p w14:paraId="3262A975"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0E0BCE3D"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7001-605</w:t>
            </w:r>
          </w:p>
        </w:tc>
        <w:tc>
          <w:tcPr>
            <w:tcW w:w="3181" w:type="dxa"/>
            <w:tcBorders>
              <w:left w:val="single" w:sz="4" w:space="0" w:color="auto"/>
              <w:bottom w:val="single" w:sz="4" w:space="0" w:color="auto"/>
              <w:right w:val="single" w:sz="4" w:space="0" w:color="auto"/>
            </w:tcBorders>
          </w:tcPr>
          <w:p w14:paraId="75F3C0BD"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1 x 62,5 ml</w:t>
            </w:r>
          </w:p>
        </w:tc>
        <w:tc>
          <w:tcPr>
            <w:tcW w:w="690" w:type="dxa"/>
            <w:tcBorders>
              <w:left w:val="single" w:sz="4" w:space="0" w:color="auto"/>
              <w:bottom w:val="single" w:sz="4" w:space="0" w:color="auto"/>
              <w:right w:val="single" w:sz="4" w:space="0" w:color="auto"/>
            </w:tcBorders>
          </w:tcPr>
          <w:p w14:paraId="233616E9"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6D19B30C"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14:paraId="0DF6BB5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14:paraId="4D7E96C2"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0C6A5E41"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36761F" w:rsidRPr="00D37DAC" w14:paraId="5DA1A670" w14:textId="77777777" w:rsidTr="00C30216">
        <w:trPr>
          <w:trHeight w:val="227"/>
        </w:trPr>
        <w:tc>
          <w:tcPr>
            <w:tcW w:w="985" w:type="dxa"/>
            <w:tcBorders>
              <w:top w:val="single" w:sz="4" w:space="0" w:color="auto"/>
              <w:left w:val="single" w:sz="4" w:space="0" w:color="auto"/>
              <w:right w:val="single" w:sz="4" w:space="0" w:color="auto"/>
            </w:tcBorders>
          </w:tcPr>
          <w:p w14:paraId="33063B13"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115268A"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3743F6A" w14:textId="7A59B6A5" w:rsidR="0036761F" w:rsidRPr="00EC53F6"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Milupa</w:t>
            </w:r>
            <w:r w:rsidRPr="00EC53F6">
              <w:rPr>
                <w:rFonts w:ascii="Arial" w:eastAsia="Times New Roman" w:hAnsi="Arial" w:cs="Times New Roman"/>
                <w:spacing w:val="-2"/>
                <w:sz w:val="18"/>
                <w:szCs w:val="20"/>
                <w:lang w:val="nl-NL" w:eastAsia="nl-NL"/>
              </w:rPr>
              <w:t xml:space="preserve"> PKU </w:t>
            </w:r>
            <w:proofErr w:type="spellStart"/>
            <w:r w:rsidRPr="00EC53F6">
              <w:rPr>
                <w:rFonts w:ascii="Arial" w:eastAsia="Times New Roman" w:hAnsi="Arial" w:cs="Times New Roman"/>
                <w:spacing w:val="-2"/>
                <w:sz w:val="18"/>
                <w:szCs w:val="20"/>
                <w:lang w:val="nl-NL" w:eastAsia="nl-NL"/>
              </w:rPr>
              <w:t>Lophlex</w:t>
            </w:r>
            <w:proofErr w:type="spellEnd"/>
            <w:r w:rsidRPr="00EC53F6">
              <w:rPr>
                <w:rFonts w:ascii="Arial" w:eastAsia="Times New Roman" w:hAnsi="Arial" w:cs="Times New Roman"/>
                <w:spacing w:val="-2"/>
                <w:sz w:val="18"/>
                <w:szCs w:val="20"/>
                <w:lang w:val="nl-NL" w:eastAsia="nl-NL"/>
              </w:rPr>
              <w:t xml:space="preserve"> LQ 20 </w:t>
            </w:r>
            <w:proofErr w:type="spellStart"/>
            <w:r w:rsidRPr="00EC53F6">
              <w:rPr>
                <w:rFonts w:ascii="Arial" w:eastAsia="Times New Roman" w:hAnsi="Arial" w:cs="Times New Roman"/>
                <w:spacing w:val="-2"/>
                <w:sz w:val="18"/>
                <w:szCs w:val="20"/>
                <w:lang w:val="nl-NL" w:eastAsia="nl-NL"/>
              </w:rPr>
              <w:t>Juicy</w:t>
            </w:r>
            <w:proofErr w:type="spellEnd"/>
            <w:r w:rsidRPr="00EC53F6">
              <w:rPr>
                <w:rFonts w:ascii="Arial" w:eastAsia="Times New Roman" w:hAnsi="Arial" w:cs="Times New Roman"/>
                <w:spacing w:val="-2"/>
                <w:sz w:val="18"/>
                <w:szCs w:val="20"/>
                <w:lang w:val="nl-NL" w:eastAsia="nl-NL"/>
              </w:rPr>
              <w:t xml:space="preserve"> </w:t>
            </w:r>
            <w:proofErr w:type="spellStart"/>
            <w:r w:rsidRPr="00EC53F6">
              <w:rPr>
                <w:rFonts w:ascii="Arial" w:eastAsia="Times New Roman" w:hAnsi="Arial" w:cs="Times New Roman"/>
                <w:spacing w:val="-2"/>
                <w:sz w:val="18"/>
                <w:szCs w:val="20"/>
                <w:lang w:val="nl-NL" w:eastAsia="nl-NL"/>
              </w:rPr>
              <w:t>citrus</w:t>
            </w:r>
            <w:proofErr w:type="spellEnd"/>
            <w:r w:rsidRPr="00EC53F6">
              <w:rPr>
                <w:rFonts w:ascii="Arial" w:eastAsia="Times New Roman" w:hAnsi="Arial" w:cs="Times New Roman"/>
                <w:spacing w:val="-2"/>
                <w:sz w:val="18"/>
                <w:szCs w:val="20"/>
                <w:lang w:val="nl-NL" w:eastAsia="nl-NL"/>
              </w:rPr>
              <w:t xml:space="preserve"> / </w:t>
            </w:r>
            <w:proofErr w:type="spellStart"/>
            <w:r w:rsidRPr="00EC53F6">
              <w:rPr>
                <w:rFonts w:ascii="Arial" w:eastAsia="Times New Roman" w:hAnsi="Arial" w:cs="Times New Roman"/>
                <w:spacing w:val="-2"/>
                <w:sz w:val="18"/>
                <w:szCs w:val="20"/>
                <w:lang w:val="nl-NL" w:eastAsia="nl-NL"/>
              </w:rPr>
              <w:t>arôme</w:t>
            </w:r>
            <w:proofErr w:type="spellEnd"/>
            <w:r w:rsidRPr="00EC53F6">
              <w:rPr>
                <w:rFonts w:ascii="Arial" w:eastAsia="Times New Roman" w:hAnsi="Arial" w:cs="Times New Roman"/>
                <w:spacing w:val="-2"/>
                <w:sz w:val="18"/>
                <w:szCs w:val="20"/>
                <w:lang w:val="nl-NL" w:eastAsia="nl-NL"/>
              </w:rPr>
              <w:t xml:space="preserve"> </w:t>
            </w:r>
            <w:proofErr w:type="spellStart"/>
            <w:r w:rsidRPr="00EC53F6">
              <w:rPr>
                <w:rFonts w:ascii="Arial" w:eastAsia="Times New Roman" w:hAnsi="Arial" w:cs="Times New Roman"/>
                <w:spacing w:val="-2"/>
                <w:sz w:val="18"/>
                <w:szCs w:val="20"/>
                <w:lang w:val="nl-NL" w:eastAsia="nl-NL"/>
              </w:rPr>
              <w:t>agrumes</w:t>
            </w:r>
            <w:proofErr w:type="spellEnd"/>
            <w:r w:rsidRPr="00EC53F6">
              <w:rPr>
                <w:rFonts w:ascii="Arial" w:eastAsia="Times New Roman" w:hAnsi="Arial" w:cs="Times New Roman"/>
                <w:spacing w:val="-2"/>
                <w:sz w:val="18"/>
                <w:szCs w:val="20"/>
                <w:lang w:val="nl-NL" w:eastAsia="nl-NL"/>
              </w:rPr>
              <w:t xml:space="preserve"> (Nutricia)</w:t>
            </w:r>
          </w:p>
        </w:tc>
        <w:tc>
          <w:tcPr>
            <w:tcW w:w="690" w:type="dxa"/>
            <w:tcBorders>
              <w:top w:val="single" w:sz="4" w:space="0" w:color="auto"/>
              <w:left w:val="single" w:sz="4" w:space="0" w:color="auto"/>
              <w:right w:val="single" w:sz="4" w:space="0" w:color="auto"/>
            </w:tcBorders>
          </w:tcPr>
          <w:p w14:paraId="4DB1CA0E" w14:textId="77777777" w:rsidR="0036761F" w:rsidRPr="00EC53F6"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38A1615D"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2221044E"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67AEDDCE" w14:textId="77777777" w:rsidR="0036761F" w:rsidRPr="00EC53F6"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3A800DE4"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36761F" w:rsidRPr="007A713C" w14:paraId="6A6E278E" w14:textId="77777777" w:rsidTr="00C30216">
        <w:trPr>
          <w:trHeight w:val="227"/>
        </w:trPr>
        <w:tc>
          <w:tcPr>
            <w:tcW w:w="985" w:type="dxa"/>
            <w:tcBorders>
              <w:left w:val="single" w:sz="4" w:space="0" w:color="auto"/>
              <w:right w:val="single" w:sz="4" w:space="0" w:color="auto"/>
            </w:tcBorders>
          </w:tcPr>
          <w:p w14:paraId="1D7B02E3" w14:textId="77777777" w:rsidR="0036761F" w:rsidRPr="00EC53F6"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32A7D08" w14:textId="77777777" w:rsidR="0036761F" w:rsidRPr="007A713C" w:rsidRDefault="0036761F" w:rsidP="0036761F">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3201-084</w:t>
            </w:r>
          </w:p>
        </w:tc>
        <w:tc>
          <w:tcPr>
            <w:tcW w:w="3181" w:type="dxa"/>
            <w:tcBorders>
              <w:left w:val="single" w:sz="4" w:space="0" w:color="auto"/>
              <w:right w:val="single" w:sz="4" w:space="0" w:color="auto"/>
            </w:tcBorders>
          </w:tcPr>
          <w:p w14:paraId="600B6915"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14:paraId="30CB27EA"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7CC71B50"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14:paraId="7D6FCE0F"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14:paraId="45411B59"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6DC2EF95"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36761F" w:rsidRPr="007A713C" w14:paraId="4BFA4E9E" w14:textId="77777777" w:rsidTr="00C30216">
        <w:trPr>
          <w:trHeight w:val="227"/>
        </w:trPr>
        <w:tc>
          <w:tcPr>
            <w:tcW w:w="985" w:type="dxa"/>
            <w:tcBorders>
              <w:left w:val="single" w:sz="4" w:space="0" w:color="auto"/>
              <w:right w:val="single" w:sz="4" w:space="0" w:color="auto"/>
            </w:tcBorders>
          </w:tcPr>
          <w:p w14:paraId="1EF05951"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59F2D08"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7001-597</w:t>
            </w:r>
          </w:p>
        </w:tc>
        <w:tc>
          <w:tcPr>
            <w:tcW w:w="3181" w:type="dxa"/>
            <w:tcBorders>
              <w:left w:val="single" w:sz="4" w:space="0" w:color="auto"/>
              <w:right w:val="single" w:sz="4" w:space="0" w:color="auto"/>
            </w:tcBorders>
          </w:tcPr>
          <w:p w14:paraId="468F2CA6"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7DB0C49A"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01734228"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14:paraId="3DBDB5E6"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14:paraId="31F80954"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138AB97B"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7A713C" w14:paraId="20039764" w14:textId="77777777" w:rsidTr="00C30216">
        <w:trPr>
          <w:trHeight w:val="227"/>
        </w:trPr>
        <w:tc>
          <w:tcPr>
            <w:tcW w:w="985" w:type="dxa"/>
            <w:tcBorders>
              <w:left w:val="single" w:sz="4" w:space="0" w:color="auto"/>
              <w:bottom w:val="single" w:sz="4" w:space="0" w:color="auto"/>
              <w:right w:val="single" w:sz="4" w:space="0" w:color="auto"/>
            </w:tcBorders>
          </w:tcPr>
          <w:p w14:paraId="5CA6E04F"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8F81989"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7001-597</w:t>
            </w:r>
          </w:p>
        </w:tc>
        <w:tc>
          <w:tcPr>
            <w:tcW w:w="3181" w:type="dxa"/>
            <w:tcBorders>
              <w:left w:val="single" w:sz="4" w:space="0" w:color="auto"/>
              <w:bottom w:val="single" w:sz="4" w:space="0" w:color="auto"/>
              <w:right w:val="single" w:sz="4" w:space="0" w:color="auto"/>
            </w:tcBorders>
          </w:tcPr>
          <w:p w14:paraId="30F84049"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3EC70E1B"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7574F6A0"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14:paraId="232649A5"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14:paraId="0EE3F99D"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5AEBB820"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7A713C" w14:paraId="55C65C03" w14:textId="77777777" w:rsidTr="00C30216">
        <w:trPr>
          <w:trHeight w:val="227"/>
        </w:trPr>
        <w:tc>
          <w:tcPr>
            <w:tcW w:w="985" w:type="dxa"/>
            <w:tcBorders>
              <w:top w:val="single" w:sz="4" w:space="0" w:color="auto"/>
              <w:left w:val="single" w:sz="4" w:space="0" w:color="auto"/>
              <w:right w:val="single" w:sz="4" w:space="0" w:color="auto"/>
            </w:tcBorders>
          </w:tcPr>
          <w:p w14:paraId="44D3A328"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627087B"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27D0D15" w14:textId="6589FA22"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8D1FF6">
              <w:rPr>
                <w:rFonts w:ascii="Arial" w:eastAsia="Times New Roman" w:hAnsi="Arial" w:cs="Times New Roman"/>
                <w:spacing w:val="-2"/>
                <w:sz w:val="18"/>
                <w:szCs w:val="20"/>
                <w:highlight w:val="green"/>
                <w:lang w:eastAsia="nl-NL"/>
              </w:rPr>
              <w:t>Milupa</w:t>
            </w:r>
            <w:proofErr w:type="spellEnd"/>
            <w:r>
              <w:rPr>
                <w:rFonts w:ascii="Arial" w:eastAsia="Times New Roman" w:hAnsi="Arial" w:cs="Times New Roman"/>
                <w:spacing w:val="-2"/>
                <w:sz w:val="18"/>
                <w:szCs w:val="20"/>
                <w:lang w:eastAsia="nl-NL"/>
              </w:rPr>
              <w:t xml:space="preserve"> </w:t>
            </w:r>
            <w:r w:rsidRPr="007A713C">
              <w:rPr>
                <w:rFonts w:ascii="Arial" w:eastAsia="Times New Roman" w:hAnsi="Arial" w:cs="Times New Roman"/>
                <w:spacing w:val="-2"/>
                <w:sz w:val="18"/>
                <w:szCs w:val="20"/>
                <w:lang w:eastAsia="nl-NL"/>
              </w:rPr>
              <w:t xml:space="preserve">PKU </w:t>
            </w:r>
            <w:proofErr w:type="spellStart"/>
            <w:r w:rsidRPr="007A713C">
              <w:rPr>
                <w:rFonts w:ascii="Arial" w:eastAsia="Times New Roman" w:hAnsi="Arial" w:cs="Times New Roman"/>
                <w:spacing w:val="-2"/>
                <w:sz w:val="18"/>
                <w:szCs w:val="20"/>
                <w:lang w:eastAsia="nl-NL"/>
              </w:rPr>
              <w:t>Lophlex</w:t>
            </w:r>
            <w:proofErr w:type="spellEnd"/>
            <w:r w:rsidRPr="007A713C">
              <w:rPr>
                <w:rFonts w:ascii="Arial" w:eastAsia="Times New Roman" w:hAnsi="Arial" w:cs="Times New Roman"/>
                <w:spacing w:val="-2"/>
                <w:sz w:val="18"/>
                <w:szCs w:val="20"/>
                <w:lang w:eastAsia="nl-NL"/>
              </w:rPr>
              <w:t xml:space="preserve"> LQ 20 </w:t>
            </w:r>
            <w:proofErr w:type="spellStart"/>
            <w:r w:rsidRPr="007A713C">
              <w:rPr>
                <w:rFonts w:ascii="Arial" w:eastAsia="Times New Roman" w:hAnsi="Arial" w:cs="Times New Roman"/>
                <w:spacing w:val="-2"/>
                <w:sz w:val="18"/>
                <w:szCs w:val="20"/>
                <w:lang w:eastAsia="nl-NL"/>
              </w:rPr>
              <w:t>Juicy</w:t>
            </w:r>
            <w:proofErr w:type="spellEnd"/>
            <w:r w:rsidRPr="007A713C">
              <w:rPr>
                <w:rFonts w:ascii="Arial" w:eastAsia="Times New Roman" w:hAnsi="Arial" w:cs="Times New Roman"/>
                <w:spacing w:val="-2"/>
                <w:sz w:val="18"/>
                <w:szCs w:val="20"/>
                <w:lang w:eastAsia="nl-NL"/>
              </w:rPr>
              <w:br/>
            </w:r>
            <w:r>
              <w:rPr>
                <w:rFonts w:ascii="Arial" w:eastAsia="Times New Roman" w:hAnsi="Arial" w:cs="Times New Roman"/>
                <w:spacing w:val="-2"/>
                <w:sz w:val="18"/>
                <w:szCs w:val="20"/>
                <w:lang w:eastAsia="nl-NL"/>
              </w:rPr>
              <w:t>f</w:t>
            </w:r>
            <w:r w:rsidRPr="007A713C">
              <w:rPr>
                <w:rFonts w:ascii="Arial" w:eastAsia="Times New Roman" w:hAnsi="Arial" w:cs="Times New Roman"/>
                <w:spacing w:val="-2"/>
                <w:sz w:val="18"/>
                <w:szCs w:val="20"/>
                <w:lang w:eastAsia="nl-NL"/>
              </w:rPr>
              <w:t xml:space="preserve">ruits des </w:t>
            </w:r>
            <w:r>
              <w:rPr>
                <w:rFonts w:ascii="Arial" w:eastAsia="Times New Roman" w:hAnsi="Arial" w:cs="Times New Roman"/>
                <w:spacing w:val="-2"/>
                <w:sz w:val="18"/>
                <w:szCs w:val="20"/>
                <w:lang w:eastAsia="nl-NL"/>
              </w:rPr>
              <w:t>b</w:t>
            </w:r>
            <w:r w:rsidRPr="007A713C">
              <w:rPr>
                <w:rFonts w:ascii="Arial" w:eastAsia="Times New Roman" w:hAnsi="Arial" w:cs="Times New Roman"/>
                <w:spacing w:val="-2"/>
                <w:sz w:val="18"/>
                <w:szCs w:val="20"/>
                <w:lang w:eastAsia="nl-NL"/>
              </w:rPr>
              <w:t xml:space="preserve">ois / </w:t>
            </w:r>
            <w:proofErr w:type="spellStart"/>
            <w:r>
              <w:rPr>
                <w:rFonts w:ascii="Arial" w:eastAsia="Times New Roman" w:hAnsi="Arial" w:cs="Times New Roman"/>
                <w:spacing w:val="-2"/>
                <w:sz w:val="18"/>
                <w:szCs w:val="20"/>
                <w:lang w:eastAsia="nl-NL"/>
              </w:rPr>
              <w:t>b</w:t>
            </w:r>
            <w:r w:rsidRPr="007A713C">
              <w:rPr>
                <w:rFonts w:ascii="Arial" w:eastAsia="Times New Roman" w:hAnsi="Arial" w:cs="Times New Roman"/>
                <w:spacing w:val="-2"/>
                <w:sz w:val="18"/>
                <w:szCs w:val="20"/>
                <w:lang w:eastAsia="nl-NL"/>
              </w:rPr>
              <w:t>essen</w:t>
            </w:r>
            <w:proofErr w:type="spellEnd"/>
            <w:r w:rsidRPr="007A713C">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326BB386"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68D2EDC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7EF9AE4E"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BA0E890"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706AA76"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36761F" w:rsidRPr="007A713C" w14:paraId="66550CC4" w14:textId="77777777" w:rsidTr="00C30216">
        <w:trPr>
          <w:trHeight w:val="227"/>
        </w:trPr>
        <w:tc>
          <w:tcPr>
            <w:tcW w:w="985" w:type="dxa"/>
            <w:tcBorders>
              <w:left w:val="single" w:sz="4" w:space="0" w:color="auto"/>
              <w:right w:val="single" w:sz="4" w:space="0" w:color="auto"/>
            </w:tcBorders>
          </w:tcPr>
          <w:p w14:paraId="35C4D5B4"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B472278" w14:textId="77777777" w:rsidR="0036761F" w:rsidRPr="007A713C" w:rsidRDefault="0036761F" w:rsidP="0036761F">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3050-309</w:t>
            </w:r>
          </w:p>
        </w:tc>
        <w:tc>
          <w:tcPr>
            <w:tcW w:w="3181" w:type="dxa"/>
            <w:tcBorders>
              <w:left w:val="single" w:sz="4" w:space="0" w:color="auto"/>
              <w:right w:val="single" w:sz="4" w:space="0" w:color="auto"/>
            </w:tcBorders>
          </w:tcPr>
          <w:p w14:paraId="53024BC1"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14:paraId="1A21161D"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025A18B3"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14:paraId="55724D6A"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14:paraId="1D10B2CE"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24A84468"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36761F" w:rsidRPr="007A713C" w14:paraId="200D8451" w14:textId="77777777" w:rsidTr="00C30216">
        <w:trPr>
          <w:trHeight w:val="227"/>
        </w:trPr>
        <w:tc>
          <w:tcPr>
            <w:tcW w:w="985" w:type="dxa"/>
            <w:tcBorders>
              <w:left w:val="single" w:sz="4" w:space="0" w:color="auto"/>
              <w:right w:val="single" w:sz="4" w:space="0" w:color="auto"/>
            </w:tcBorders>
          </w:tcPr>
          <w:p w14:paraId="67D7A3E0"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6B6BF0F"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7001-076</w:t>
            </w:r>
          </w:p>
        </w:tc>
        <w:tc>
          <w:tcPr>
            <w:tcW w:w="3181" w:type="dxa"/>
            <w:tcBorders>
              <w:left w:val="single" w:sz="4" w:space="0" w:color="auto"/>
              <w:right w:val="single" w:sz="4" w:space="0" w:color="auto"/>
            </w:tcBorders>
          </w:tcPr>
          <w:p w14:paraId="3BCC97DD"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32EAC4F7"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7392FCBD"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14:paraId="68F6C3A9"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14:paraId="5DBD24E7"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3C3D8B15"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7A713C" w14:paraId="34330C65" w14:textId="77777777" w:rsidTr="00C30216">
        <w:trPr>
          <w:trHeight w:val="227"/>
        </w:trPr>
        <w:tc>
          <w:tcPr>
            <w:tcW w:w="985" w:type="dxa"/>
            <w:tcBorders>
              <w:left w:val="single" w:sz="4" w:space="0" w:color="auto"/>
              <w:bottom w:val="single" w:sz="4" w:space="0" w:color="auto"/>
              <w:right w:val="single" w:sz="4" w:space="0" w:color="auto"/>
            </w:tcBorders>
          </w:tcPr>
          <w:p w14:paraId="4199C92E"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3C7B490"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7001-076</w:t>
            </w:r>
          </w:p>
        </w:tc>
        <w:tc>
          <w:tcPr>
            <w:tcW w:w="3181" w:type="dxa"/>
            <w:tcBorders>
              <w:left w:val="single" w:sz="4" w:space="0" w:color="auto"/>
              <w:bottom w:val="single" w:sz="4" w:space="0" w:color="auto"/>
              <w:right w:val="single" w:sz="4" w:space="0" w:color="auto"/>
            </w:tcBorders>
          </w:tcPr>
          <w:p w14:paraId="5F66E3C2"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093C7574"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6F728CCC"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14:paraId="18906E04"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14:paraId="77D94553"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654571FE"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D37DAC" w14:paraId="1E900CDB" w14:textId="77777777" w:rsidTr="00C30216">
        <w:trPr>
          <w:trHeight w:val="227"/>
        </w:trPr>
        <w:tc>
          <w:tcPr>
            <w:tcW w:w="985" w:type="dxa"/>
            <w:tcBorders>
              <w:top w:val="single" w:sz="4" w:space="0" w:color="auto"/>
              <w:left w:val="single" w:sz="4" w:space="0" w:color="auto"/>
              <w:right w:val="single" w:sz="4" w:space="0" w:color="auto"/>
            </w:tcBorders>
          </w:tcPr>
          <w:p w14:paraId="256F407B"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8097498"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DCAB0C0" w14:textId="736FAF0E" w:rsidR="0036761F" w:rsidRPr="00EC53F6"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Milupa</w:t>
            </w:r>
            <w:r w:rsidRPr="00EC53F6">
              <w:rPr>
                <w:rFonts w:ascii="Arial" w:eastAsia="Times New Roman" w:hAnsi="Arial" w:cs="Times New Roman"/>
                <w:spacing w:val="-2"/>
                <w:sz w:val="18"/>
                <w:szCs w:val="20"/>
                <w:lang w:val="nl-NL" w:eastAsia="nl-NL"/>
              </w:rPr>
              <w:t xml:space="preserve"> PKU </w:t>
            </w:r>
            <w:proofErr w:type="spellStart"/>
            <w:r w:rsidRPr="00EC53F6">
              <w:rPr>
                <w:rFonts w:ascii="Arial" w:eastAsia="Times New Roman" w:hAnsi="Arial" w:cs="Times New Roman"/>
                <w:spacing w:val="-2"/>
                <w:sz w:val="18"/>
                <w:szCs w:val="20"/>
                <w:lang w:val="nl-NL" w:eastAsia="nl-NL"/>
              </w:rPr>
              <w:t>Lophlex</w:t>
            </w:r>
            <w:proofErr w:type="spellEnd"/>
            <w:r w:rsidRPr="00EC53F6">
              <w:rPr>
                <w:rFonts w:ascii="Arial" w:eastAsia="Times New Roman" w:hAnsi="Arial" w:cs="Times New Roman"/>
                <w:spacing w:val="-2"/>
                <w:sz w:val="18"/>
                <w:szCs w:val="20"/>
                <w:lang w:val="nl-NL" w:eastAsia="nl-NL"/>
              </w:rPr>
              <w:t xml:space="preserve"> LQ 20  </w:t>
            </w:r>
            <w:proofErr w:type="spellStart"/>
            <w:r w:rsidRPr="00EC53F6">
              <w:rPr>
                <w:rFonts w:ascii="Arial" w:eastAsia="Times New Roman" w:hAnsi="Arial" w:cs="Times New Roman"/>
                <w:spacing w:val="-2"/>
                <w:sz w:val="18"/>
                <w:szCs w:val="20"/>
                <w:lang w:val="nl-NL" w:eastAsia="nl-NL"/>
              </w:rPr>
              <w:t>Juicy</w:t>
            </w:r>
            <w:proofErr w:type="spellEnd"/>
            <w:r w:rsidRPr="00EC53F6">
              <w:rPr>
                <w:rFonts w:ascii="Arial" w:eastAsia="Times New Roman" w:hAnsi="Arial" w:cs="Times New Roman"/>
                <w:spacing w:val="-2"/>
                <w:sz w:val="18"/>
                <w:szCs w:val="20"/>
                <w:lang w:val="nl-NL" w:eastAsia="nl-NL"/>
              </w:rPr>
              <w:br/>
            </w:r>
            <w:proofErr w:type="spellStart"/>
            <w:r w:rsidRPr="00EC53F6">
              <w:rPr>
                <w:rFonts w:ascii="Arial" w:eastAsia="Times New Roman" w:hAnsi="Arial" w:cs="Times New Roman"/>
                <w:spacing w:val="-2"/>
                <w:sz w:val="18"/>
                <w:szCs w:val="20"/>
                <w:lang w:val="nl-NL" w:eastAsia="nl-NL"/>
              </w:rPr>
              <w:t>orange</w:t>
            </w:r>
            <w:proofErr w:type="spellEnd"/>
            <w:r w:rsidRPr="00EC53F6">
              <w:rPr>
                <w:rFonts w:ascii="Arial" w:eastAsia="Times New Roman" w:hAnsi="Arial" w:cs="Times New Roman"/>
                <w:spacing w:val="-2"/>
                <w:sz w:val="18"/>
                <w:szCs w:val="20"/>
                <w:lang w:val="nl-NL" w:eastAsia="nl-NL"/>
              </w:rPr>
              <w:t xml:space="preserve"> / sinaasappel (Nutricia)</w:t>
            </w:r>
          </w:p>
        </w:tc>
        <w:tc>
          <w:tcPr>
            <w:tcW w:w="690" w:type="dxa"/>
            <w:tcBorders>
              <w:top w:val="single" w:sz="4" w:space="0" w:color="auto"/>
              <w:left w:val="single" w:sz="4" w:space="0" w:color="auto"/>
              <w:right w:val="single" w:sz="4" w:space="0" w:color="auto"/>
            </w:tcBorders>
          </w:tcPr>
          <w:p w14:paraId="43EBA52B" w14:textId="77777777" w:rsidR="0036761F" w:rsidRPr="00EC53F6"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422C4048"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36AAE5F2"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55443BF2" w14:textId="77777777" w:rsidR="0036761F" w:rsidRPr="00EC53F6"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35BC943F" w14:textId="77777777" w:rsidR="0036761F" w:rsidRPr="00EC53F6"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36761F" w:rsidRPr="007A713C" w14:paraId="3A3AFD9D" w14:textId="77777777" w:rsidTr="00C30216">
        <w:trPr>
          <w:trHeight w:val="227"/>
        </w:trPr>
        <w:tc>
          <w:tcPr>
            <w:tcW w:w="985" w:type="dxa"/>
            <w:tcBorders>
              <w:left w:val="single" w:sz="4" w:space="0" w:color="auto"/>
              <w:right w:val="single" w:sz="4" w:space="0" w:color="auto"/>
            </w:tcBorders>
          </w:tcPr>
          <w:p w14:paraId="1749EA7A" w14:textId="77777777" w:rsidR="0036761F" w:rsidRPr="00EC53F6"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9B517A6" w14:textId="77777777" w:rsidR="0036761F" w:rsidRPr="007A713C" w:rsidRDefault="0036761F" w:rsidP="0036761F">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3050-291</w:t>
            </w:r>
          </w:p>
        </w:tc>
        <w:tc>
          <w:tcPr>
            <w:tcW w:w="3181" w:type="dxa"/>
            <w:tcBorders>
              <w:left w:val="single" w:sz="4" w:space="0" w:color="auto"/>
              <w:right w:val="single" w:sz="4" w:space="0" w:color="auto"/>
            </w:tcBorders>
          </w:tcPr>
          <w:p w14:paraId="0359002B"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14:paraId="08682254"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1DF9A68B"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14:paraId="0D76D48D"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14:paraId="22C4E597"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76A88674"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36761F" w:rsidRPr="007A713C" w14:paraId="4EFD2F6C" w14:textId="77777777" w:rsidTr="00C30216">
        <w:trPr>
          <w:trHeight w:val="227"/>
        </w:trPr>
        <w:tc>
          <w:tcPr>
            <w:tcW w:w="985" w:type="dxa"/>
            <w:tcBorders>
              <w:left w:val="single" w:sz="4" w:space="0" w:color="auto"/>
              <w:right w:val="single" w:sz="4" w:space="0" w:color="auto"/>
            </w:tcBorders>
          </w:tcPr>
          <w:p w14:paraId="0420320D"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22CD12C"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7001-050</w:t>
            </w:r>
          </w:p>
        </w:tc>
        <w:tc>
          <w:tcPr>
            <w:tcW w:w="3181" w:type="dxa"/>
            <w:tcBorders>
              <w:left w:val="single" w:sz="4" w:space="0" w:color="auto"/>
              <w:right w:val="single" w:sz="4" w:space="0" w:color="auto"/>
            </w:tcBorders>
          </w:tcPr>
          <w:p w14:paraId="6C616484"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6F5A0C7E"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6C9E3761"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14:paraId="0CBF7CF4"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14:paraId="292941BB"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2ECB7967"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7A713C" w14:paraId="7112C4C5" w14:textId="77777777" w:rsidTr="00C30216">
        <w:trPr>
          <w:trHeight w:val="227"/>
        </w:trPr>
        <w:tc>
          <w:tcPr>
            <w:tcW w:w="985" w:type="dxa"/>
            <w:tcBorders>
              <w:left w:val="single" w:sz="4" w:space="0" w:color="auto"/>
              <w:bottom w:val="single" w:sz="4" w:space="0" w:color="auto"/>
              <w:right w:val="single" w:sz="4" w:space="0" w:color="auto"/>
            </w:tcBorders>
          </w:tcPr>
          <w:p w14:paraId="62111541"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4694258"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7001-050</w:t>
            </w:r>
          </w:p>
        </w:tc>
        <w:tc>
          <w:tcPr>
            <w:tcW w:w="3181" w:type="dxa"/>
            <w:tcBorders>
              <w:left w:val="single" w:sz="4" w:space="0" w:color="auto"/>
              <w:bottom w:val="single" w:sz="4" w:space="0" w:color="auto"/>
              <w:right w:val="single" w:sz="4" w:space="0" w:color="auto"/>
            </w:tcBorders>
          </w:tcPr>
          <w:p w14:paraId="1522FABF"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79FA1D84"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0B4B50A2"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14:paraId="63611E1B"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14:paraId="1FCCE80C"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12EEDFF7"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D37DAC" w14:paraId="0B4F7369" w14:textId="77777777" w:rsidTr="00C30216">
        <w:trPr>
          <w:trHeight w:val="227"/>
        </w:trPr>
        <w:tc>
          <w:tcPr>
            <w:tcW w:w="985" w:type="dxa"/>
            <w:tcBorders>
              <w:top w:val="single" w:sz="4" w:space="0" w:color="auto"/>
              <w:left w:val="single" w:sz="4" w:space="0" w:color="auto"/>
              <w:right w:val="single" w:sz="4" w:space="0" w:color="auto"/>
            </w:tcBorders>
          </w:tcPr>
          <w:p w14:paraId="7813A2B0"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4553426"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3BE532B" w14:textId="7E32B347" w:rsidR="0036761F" w:rsidRPr="00933032"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GB" w:eastAsia="nl-NL"/>
              </w:rPr>
            </w:pPr>
            <w:r w:rsidRPr="00933032">
              <w:rPr>
                <w:rFonts w:ascii="Arial" w:eastAsia="Times New Roman" w:hAnsi="Arial" w:cs="Times New Roman"/>
                <w:spacing w:val="-2"/>
                <w:sz w:val="18"/>
                <w:szCs w:val="20"/>
                <w:lang w:val="en-GB" w:eastAsia="nl-NL"/>
              </w:rPr>
              <w:t>PKU Lophlex LQ 20  Juicy tropical (</w:t>
            </w:r>
            <w:proofErr w:type="spellStart"/>
            <w:r w:rsidRPr="00933032">
              <w:rPr>
                <w:rFonts w:ascii="Arial" w:eastAsia="Times New Roman" w:hAnsi="Arial" w:cs="Times New Roman"/>
                <w:spacing w:val="-2"/>
                <w:sz w:val="18"/>
                <w:szCs w:val="20"/>
                <w:lang w:val="en-GB" w:eastAsia="nl-NL"/>
              </w:rPr>
              <w:t>Nutricia</w:t>
            </w:r>
            <w:proofErr w:type="spellEnd"/>
            <w:r w:rsidRPr="00933032">
              <w:rPr>
                <w:rFonts w:ascii="Arial" w:eastAsia="Times New Roman" w:hAnsi="Arial" w:cs="Times New Roman"/>
                <w:spacing w:val="-2"/>
                <w:sz w:val="18"/>
                <w:szCs w:val="20"/>
                <w:lang w:val="en-GB" w:eastAsia="nl-NL"/>
              </w:rPr>
              <w:t>)</w:t>
            </w:r>
          </w:p>
        </w:tc>
        <w:tc>
          <w:tcPr>
            <w:tcW w:w="690" w:type="dxa"/>
            <w:tcBorders>
              <w:top w:val="single" w:sz="4" w:space="0" w:color="auto"/>
              <w:left w:val="single" w:sz="4" w:space="0" w:color="auto"/>
              <w:right w:val="single" w:sz="4" w:space="0" w:color="auto"/>
            </w:tcBorders>
          </w:tcPr>
          <w:p w14:paraId="67898FC1" w14:textId="77777777" w:rsidR="0036761F" w:rsidRPr="00933032"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en-GB" w:eastAsia="nl-NL"/>
              </w:rPr>
            </w:pPr>
          </w:p>
        </w:tc>
        <w:tc>
          <w:tcPr>
            <w:tcW w:w="1263" w:type="dxa"/>
            <w:tcBorders>
              <w:top w:val="single" w:sz="4" w:space="0" w:color="auto"/>
              <w:left w:val="single" w:sz="4" w:space="0" w:color="auto"/>
              <w:right w:val="single" w:sz="4" w:space="0" w:color="auto"/>
            </w:tcBorders>
          </w:tcPr>
          <w:p w14:paraId="235CD820" w14:textId="77777777" w:rsidR="0036761F" w:rsidRPr="00933032"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GB" w:eastAsia="nl-NL"/>
              </w:rPr>
            </w:pPr>
          </w:p>
        </w:tc>
        <w:tc>
          <w:tcPr>
            <w:tcW w:w="1251" w:type="dxa"/>
            <w:tcBorders>
              <w:top w:val="single" w:sz="4" w:space="0" w:color="auto"/>
              <w:left w:val="single" w:sz="4" w:space="0" w:color="auto"/>
              <w:right w:val="single" w:sz="4" w:space="0" w:color="auto"/>
            </w:tcBorders>
          </w:tcPr>
          <w:p w14:paraId="3BDC0483" w14:textId="77777777" w:rsidR="0036761F" w:rsidRPr="00933032"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02A5FAF9" w14:textId="77777777" w:rsidR="0036761F" w:rsidRPr="00933032"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3499CCB8" w14:textId="77777777" w:rsidR="0036761F" w:rsidRPr="00933032" w:rsidRDefault="0036761F" w:rsidP="0036761F">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GB" w:eastAsia="nl-NL"/>
              </w:rPr>
            </w:pPr>
          </w:p>
        </w:tc>
      </w:tr>
      <w:tr w:rsidR="0036761F" w:rsidRPr="007A713C" w14:paraId="234F66D5" w14:textId="77777777" w:rsidTr="00C30216">
        <w:trPr>
          <w:trHeight w:val="227"/>
        </w:trPr>
        <w:tc>
          <w:tcPr>
            <w:tcW w:w="985" w:type="dxa"/>
            <w:tcBorders>
              <w:left w:val="single" w:sz="4" w:space="0" w:color="auto"/>
              <w:right w:val="single" w:sz="4" w:space="0" w:color="auto"/>
            </w:tcBorders>
          </w:tcPr>
          <w:p w14:paraId="020B2EFB" w14:textId="77777777" w:rsidR="0036761F" w:rsidRPr="00933032"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021610A1" w14:textId="77777777" w:rsidR="0036761F" w:rsidRPr="007A713C" w:rsidRDefault="0036761F" w:rsidP="0036761F">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3202-181</w:t>
            </w:r>
          </w:p>
        </w:tc>
        <w:tc>
          <w:tcPr>
            <w:tcW w:w="3181" w:type="dxa"/>
            <w:tcBorders>
              <w:left w:val="single" w:sz="4" w:space="0" w:color="auto"/>
              <w:right w:val="single" w:sz="4" w:space="0" w:color="auto"/>
            </w:tcBorders>
          </w:tcPr>
          <w:p w14:paraId="2388A1DF"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14:paraId="4BB6A705" w14:textId="77777777" w:rsidR="0036761F" w:rsidRPr="007A713C" w:rsidRDefault="0036761F" w:rsidP="0036761F">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39325A29"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14:paraId="5BB9AD96" w14:textId="77777777" w:rsidR="0036761F" w:rsidRPr="007A713C" w:rsidRDefault="0036761F" w:rsidP="0036761F">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14:paraId="7D453366"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62D1BD13"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36761F" w:rsidRPr="007A713C" w14:paraId="59B3FE2E" w14:textId="77777777" w:rsidTr="00C30216">
        <w:trPr>
          <w:trHeight w:val="227"/>
        </w:trPr>
        <w:tc>
          <w:tcPr>
            <w:tcW w:w="985" w:type="dxa"/>
            <w:tcBorders>
              <w:left w:val="single" w:sz="4" w:space="0" w:color="auto"/>
              <w:right w:val="single" w:sz="4" w:space="0" w:color="auto"/>
            </w:tcBorders>
          </w:tcPr>
          <w:p w14:paraId="3828C68E"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F5612E0"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7001-613</w:t>
            </w:r>
          </w:p>
        </w:tc>
        <w:tc>
          <w:tcPr>
            <w:tcW w:w="3181" w:type="dxa"/>
            <w:tcBorders>
              <w:left w:val="single" w:sz="4" w:space="0" w:color="auto"/>
              <w:right w:val="single" w:sz="4" w:space="0" w:color="auto"/>
            </w:tcBorders>
          </w:tcPr>
          <w:p w14:paraId="741ED451"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5DC4296D"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49761A22"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14:paraId="52D55488"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14:paraId="5D18B880"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186AF133"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7A713C" w14:paraId="1A7B87CC" w14:textId="77777777" w:rsidTr="00C30216">
        <w:trPr>
          <w:trHeight w:val="227"/>
        </w:trPr>
        <w:tc>
          <w:tcPr>
            <w:tcW w:w="985" w:type="dxa"/>
            <w:tcBorders>
              <w:left w:val="single" w:sz="4" w:space="0" w:color="auto"/>
              <w:bottom w:val="single" w:sz="4" w:space="0" w:color="auto"/>
              <w:right w:val="single" w:sz="4" w:space="0" w:color="auto"/>
            </w:tcBorders>
          </w:tcPr>
          <w:p w14:paraId="692AFD94" w14:textId="77777777" w:rsidR="0036761F" w:rsidRPr="007A713C"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14F12EC" w14:textId="77777777" w:rsidR="0036761F" w:rsidRPr="007A713C"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7001-613</w:t>
            </w:r>
          </w:p>
        </w:tc>
        <w:tc>
          <w:tcPr>
            <w:tcW w:w="3181" w:type="dxa"/>
            <w:tcBorders>
              <w:left w:val="single" w:sz="4" w:space="0" w:color="auto"/>
              <w:bottom w:val="single" w:sz="4" w:space="0" w:color="auto"/>
              <w:right w:val="single" w:sz="4" w:space="0" w:color="auto"/>
            </w:tcBorders>
          </w:tcPr>
          <w:p w14:paraId="4195C0C0" w14:textId="77777777" w:rsidR="0036761F" w:rsidRPr="007A713C"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29105780" w14:textId="77777777" w:rsidR="0036761F" w:rsidRPr="007A713C"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72F9837E"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14:paraId="6936693D" w14:textId="77777777" w:rsidR="0036761F" w:rsidRPr="007A713C"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14:paraId="67703BB9"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57B01DFE" w14:textId="77777777" w:rsidR="0036761F" w:rsidRPr="007A713C"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36761F" w:rsidRPr="00C01F07" w14:paraId="5AA4C320" w14:textId="77777777" w:rsidTr="007B2BEE">
        <w:trPr>
          <w:trHeight w:val="227"/>
        </w:trPr>
        <w:tc>
          <w:tcPr>
            <w:tcW w:w="985" w:type="dxa"/>
            <w:tcBorders>
              <w:left w:val="single" w:sz="4" w:space="0" w:color="auto"/>
              <w:right w:val="single" w:sz="4" w:space="0" w:color="auto"/>
            </w:tcBorders>
          </w:tcPr>
          <w:p w14:paraId="4FBB4BE4" w14:textId="77777777" w:rsidR="0036761F" w:rsidRPr="00C01F07"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A</w:t>
            </w:r>
          </w:p>
        </w:tc>
        <w:tc>
          <w:tcPr>
            <w:tcW w:w="1310" w:type="dxa"/>
            <w:tcBorders>
              <w:left w:val="single" w:sz="4" w:space="0" w:color="auto"/>
              <w:right w:val="single" w:sz="4" w:space="0" w:color="auto"/>
            </w:tcBorders>
          </w:tcPr>
          <w:p w14:paraId="5F5B45EA" w14:textId="77777777" w:rsidR="0036761F" w:rsidRPr="00C01F07"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NL" w:eastAsia="nl-NL"/>
              </w:rPr>
            </w:pPr>
          </w:p>
        </w:tc>
        <w:tc>
          <w:tcPr>
            <w:tcW w:w="3181" w:type="dxa"/>
            <w:tcBorders>
              <w:left w:val="single" w:sz="4" w:space="0" w:color="auto"/>
              <w:right w:val="single" w:sz="4" w:space="0" w:color="auto"/>
            </w:tcBorders>
          </w:tcPr>
          <w:p w14:paraId="4B9604EA" w14:textId="77777777" w:rsidR="0036761F" w:rsidRPr="00C01F07"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fr-FR" w:eastAsia="nl-NL"/>
              </w:rPr>
            </w:pPr>
            <w:r w:rsidRPr="00C01F07">
              <w:rPr>
                <w:rFonts w:ascii="Arial" w:eastAsia="Times New Roman" w:hAnsi="Arial" w:cs="Times New Roman"/>
                <w:spacing w:val="-2"/>
                <w:sz w:val="18"/>
                <w:szCs w:val="20"/>
                <w:highlight w:val="green"/>
                <w:lang w:val="fr-FR" w:eastAsia="nl-NL"/>
              </w:rPr>
              <w:t xml:space="preserve">PKU </w:t>
            </w:r>
            <w:proofErr w:type="spellStart"/>
            <w:r w:rsidRPr="00C01F07">
              <w:rPr>
                <w:rFonts w:ascii="Arial" w:eastAsia="Times New Roman" w:hAnsi="Arial" w:cs="Times New Roman"/>
                <w:spacing w:val="-2"/>
                <w:sz w:val="18"/>
                <w:szCs w:val="20"/>
                <w:highlight w:val="green"/>
                <w:lang w:val="fr-FR" w:eastAsia="nl-NL"/>
              </w:rPr>
              <w:t>Lophlex</w:t>
            </w:r>
            <w:proofErr w:type="spellEnd"/>
            <w:r w:rsidRPr="00C01F07">
              <w:rPr>
                <w:rFonts w:ascii="Arial" w:eastAsia="Times New Roman" w:hAnsi="Arial" w:cs="Times New Roman"/>
                <w:spacing w:val="-2"/>
                <w:sz w:val="18"/>
                <w:szCs w:val="20"/>
                <w:highlight w:val="green"/>
                <w:lang w:val="fr-FR" w:eastAsia="nl-NL"/>
              </w:rPr>
              <w:t xml:space="preserve"> Select </w:t>
            </w:r>
            <w:proofErr w:type="spellStart"/>
            <w:r w:rsidRPr="00C01F07">
              <w:rPr>
                <w:rFonts w:ascii="Arial" w:eastAsia="Times New Roman" w:hAnsi="Arial" w:cs="Times New Roman"/>
                <w:spacing w:val="-2"/>
                <w:sz w:val="18"/>
                <w:szCs w:val="20"/>
                <w:highlight w:val="green"/>
                <w:lang w:val="fr-FR" w:eastAsia="nl-NL"/>
              </w:rPr>
              <w:t>perziktheesmaak</w:t>
            </w:r>
            <w:proofErr w:type="spellEnd"/>
            <w:r w:rsidRPr="00C01F07">
              <w:rPr>
                <w:rFonts w:ascii="Arial" w:eastAsia="Times New Roman" w:hAnsi="Arial" w:cs="Times New Roman"/>
                <w:spacing w:val="-2"/>
                <w:sz w:val="18"/>
                <w:szCs w:val="20"/>
                <w:highlight w:val="green"/>
                <w:lang w:val="fr-FR" w:eastAsia="nl-NL"/>
              </w:rPr>
              <w:t xml:space="preserve"> / arôme thé à la pêche (Nutricia)</w:t>
            </w:r>
          </w:p>
        </w:tc>
        <w:tc>
          <w:tcPr>
            <w:tcW w:w="690" w:type="dxa"/>
            <w:tcBorders>
              <w:left w:val="single" w:sz="4" w:space="0" w:color="auto"/>
              <w:right w:val="single" w:sz="4" w:space="0" w:color="auto"/>
            </w:tcBorders>
          </w:tcPr>
          <w:p w14:paraId="554755DB" w14:textId="77777777" w:rsidR="0036761F" w:rsidRPr="00C01F07"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green"/>
                <w:lang w:val="fr-FR" w:eastAsia="nl-NL"/>
              </w:rPr>
            </w:pPr>
          </w:p>
        </w:tc>
        <w:tc>
          <w:tcPr>
            <w:tcW w:w="1263" w:type="dxa"/>
            <w:tcBorders>
              <w:left w:val="single" w:sz="4" w:space="0" w:color="auto"/>
              <w:right w:val="single" w:sz="4" w:space="0" w:color="auto"/>
            </w:tcBorders>
          </w:tcPr>
          <w:p w14:paraId="2CB58C06"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highlight w:val="green"/>
                <w:lang w:val="fr-FR" w:eastAsia="nl-NL"/>
              </w:rPr>
            </w:pPr>
          </w:p>
        </w:tc>
        <w:tc>
          <w:tcPr>
            <w:tcW w:w="1251" w:type="dxa"/>
            <w:tcBorders>
              <w:left w:val="single" w:sz="4" w:space="0" w:color="auto"/>
              <w:right w:val="single" w:sz="4" w:space="0" w:color="auto"/>
            </w:tcBorders>
          </w:tcPr>
          <w:p w14:paraId="4BC9975F"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highlight w:val="green"/>
                <w:lang w:val="fr-FR" w:eastAsia="nl-NL"/>
              </w:rPr>
            </w:pPr>
          </w:p>
        </w:tc>
        <w:tc>
          <w:tcPr>
            <w:tcW w:w="1098" w:type="dxa"/>
            <w:tcBorders>
              <w:left w:val="single" w:sz="4" w:space="0" w:color="auto"/>
              <w:right w:val="single" w:sz="4" w:space="0" w:color="auto"/>
            </w:tcBorders>
          </w:tcPr>
          <w:p w14:paraId="0FC10582"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fr-FR" w:eastAsia="nl-NL"/>
              </w:rPr>
            </w:pPr>
          </w:p>
        </w:tc>
        <w:tc>
          <w:tcPr>
            <w:tcW w:w="1098" w:type="dxa"/>
            <w:tcBorders>
              <w:left w:val="single" w:sz="4" w:space="0" w:color="auto"/>
              <w:right w:val="single" w:sz="4" w:space="0" w:color="auto"/>
            </w:tcBorders>
          </w:tcPr>
          <w:p w14:paraId="7AFD1893"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fr-FR" w:eastAsia="nl-NL"/>
              </w:rPr>
            </w:pPr>
          </w:p>
        </w:tc>
      </w:tr>
      <w:tr w:rsidR="0036761F" w:rsidRPr="00C01F07" w14:paraId="0208C08E" w14:textId="77777777" w:rsidTr="007B2BEE">
        <w:trPr>
          <w:trHeight w:val="227"/>
        </w:trPr>
        <w:tc>
          <w:tcPr>
            <w:tcW w:w="985" w:type="dxa"/>
            <w:tcBorders>
              <w:left w:val="single" w:sz="4" w:space="0" w:color="auto"/>
              <w:right w:val="single" w:sz="4" w:space="0" w:color="auto"/>
            </w:tcBorders>
          </w:tcPr>
          <w:p w14:paraId="7DDE890C" w14:textId="77777777" w:rsidR="0036761F" w:rsidRPr="00C01F07"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5D3C9D2D" w14:textId="77777777" w:rsidR="0036761F" w:rsidRPr="00C01F07"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4505-608</w:t>
            </w:r>
          </w:p>
        </w:tc>
        <w:tc>
          <w:tcPr>
            <w:tcW w:w="3181" w:type="dxa"/>
            <w:tcBorders>
              <w:left w:val="single" w:sz="4" w:space="0" w:color="auto"/>
              <w:right w:val="single" w:sz="4" w:space="0" w:color="auto"/>
            </w:tcBorders>
          </w:tcPr>
          <w:p w14:paraId="79669F16" w14:textId="77777777" w:rsidR="0036761F" w:rsidRPr="00C01F07"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30 x 125 ml</w:t>
            </w:r>
          </w:p>
        </w:tc>
        <w:tc>
          <w:tcPr>
            <w:tcW w:w="690" w:type="dxa"/>
            <w:tcBorders>
              <w:left w:val="single" w:sz="4" w:space="0" w:color="auto"/>
              <w:right w:val="single" w:sz="4" w:space="0" w:color="auto"/>
            </w:tcBorders>
          </w:tcPr>
          <w:p w14:paraId="70F203BA" w14:textId="77777777" w:rsidR="0036761F" w:rsidRPr="00C01F07"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M</w:t>
            </w:r>
          </w:p>
        </w:tc>
        <w:tc>
          <w:tcPr>
            <w:tcW w:w="1263" w:type="dxa"/>
            <w:tcBorders>
              <w:left w:val="single" w:sz="4" w:space="0" w:color="auto"/>
              <w:right w:val="single" w:sz="4" w:space="0" w:color="auto"/>
            </w:tcBorders>
          </w:tcPr>
          <w:p w14:paraId="0F85F6C7"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513,00</w:t>
            </w:r>
          </w:p>
        </w:tc>
        <w:tc>
          <w:tcPr>
            <w:tcW w:w="1251" w:type="dxa"/>
            <w:tcBorders>
              <w:left w:val="single" w:sz="4" w:space="0" w:color="auto"/>
              <w:right w:val="single" w:sz="4" w:space="0" w:color="auto"/>
            </w:tcBorders>
          </w:tcPr>
          <w:p w14:paraId="2158DBAE"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513,00</w:t>
            </w:r>
          </w:p>
        </w:tc>
        <w:tc>
          <w:tcPr>
            <w:tcW w:w="1098" w:type="dxa"/>
            <w:tcBorders>
              <w:left w:val="single" w:sz="4" w:space="0" w:color="auto"/>
              <w:right w:val="single" w:sz="4" w:space="0" w:color="auto"/>
            </w:tcBorders>
          </w:tcPr>
          <w:p w14:paraId="68F05C34"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0,00</w:t>
            </w:r>
          </w:p>
        </w:tc>
        <w:tc>
          <w:tcPr>
            <w:tcW w:w="1098" w:type="dxa"/>
            <w:tcBorders>
              <w:left w:val="single" w:sz="4" w:space="0" w:color="auto"/>
              <w:right w:val="single" w:sz="4" w:space="0" w:color="auto"/>
            </w:tcBorders>
          </w:tcPr>
          <w:p w14:paraId="680E275B"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0,00</w:t>
            </w:r>
          </w:p>
        </w:tc>
      </w:tr>
      <w:tr w:rsidR="0036761F" w:rsidRPr="00C01F07" w14:paraId="58C717CF" w14:textId="77777777" w:rsidTr="007B2BEE">
        <w:trPr>
          <w:trHeight w:val="227"/>
        </w:trPr>
        <w:tc>
          <w:tcPr>
            <w:tcW w:w="985" w:type="dxa"/>
            <w:tcBorders>
              <w:left w:val="single" w:sz="4" w:space="0" w:color="auto"/>
              <w:right w:val="single" w:sz="4" w:space="0" w:color="auto"/>
            </w:tcBorders>
          </w:tcPr>
          <w:p w14:paraId="24CFA9AE" w14:textId="77777777" w:rsidR="0036761F" w:rsidRPr="00C01F07"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4DAD447D" w14:textId="77777777" w:rsidR="0036761F" w:rsidRPr="00C01F07"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7002-389</w:t>
            </w:r>
          </w:p>
        </w:tc>
        <w:tc>
          <w:tcPr>
            <w:tcW w:w="3181" w:type="dxa"/>
            <w:tcBorders>
              <w:left w:val="single" w:sz="4" w:space="0" w:color="auto"/>
              <w:right w:val="single" w:sz="4" w:space="0" w:color="auto"/>
            </w:tcBorders>
          </w:tcPr>
          <w:p w14:paraId="0B295CCF" w14:textId="77777777" w:rsidR="0036761F" w:rsidRPr="00C01F07"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 pr. 1 x 125 ml</w:t>
            </w:r>
          </w:p>
        </w:tc>
        <w:tc>
          <w:tcPr>
            <w:tcW w:w="690" w:type="dxa"/>
            <w:tcBorders>
              <w:left w:val="single" w:sz="4" w:space="0" w:color="auto"/>
              <w:right w:val="single" w:sz="4" w:space="0" w:color="auto"/>
            </w:tcBorders>
          </w:tcPr>
          <w:p w14:paraId="4CDA2C2B" w14:textId="77777777" w:rsidR="0036761F" w:rsidRPr="00C01F07"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green"/>
                <w:lang w:val="nl-NL" w:eastAsia="nl-NL"/>
              </w:rPr>
            </w:pPr>
          </w:p>
        </w:tc>
        <w:tc>
          <w:tcPr>
            <w:tcW w:w="1263" w:type="dxa"/>
            <w:tcBorders>
              <w:left w:val="single" w:sz="4" w:space="0" w:color="auto"/>
              <w:right w:val="single" w:sz="4" w:space="0" w:color="auto"/>
            </w:tcBorders>
          </w:tcPr>
          <w:p w14:paraId="68DD4596"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13,1890</w:t>
            </w:r>
          </w:p>
        </w:tc>
        <w:tc>
          <w:tcPr>
            <w:tcW w:w="1251" w:type="dxa"/>
            <w:tcBorders>
              <w:left w:val="single" w:sz="4" w:space="0" w:color="auto"/>
              <w:right w:val="single" w:sz="4" w:space="0" w:color="auto"/>
            </w:tcBorders>
          </w:tcPr>
          <w:p w14:paraId="0BC36EC7"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13,1890</w:t>
            </w:r>
          </w:p>
        </w:tc>
        <w:tc>
          <w:tcPr>
            <w:tcW w:w="1098" w:type="dxa"/>
            <w:tcBorders>
              <w:left w:val="single" w:sz="4" w:space="0" w:color="auto"/>
              <w:right w:val="single" w:sz="4" w:space="0" w:color="auto"/>
            </w:tcBorders>
          </w:tcPr>
          <w:p w14:paraId="637D6F41"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nl-NL" w:eastAsia="nl-NL"/>
              </w:rPr>
            </w:pPr>
          </w:p>
        </w:tc>
        <w:tc>
          <w:tcPr>
            <w:tcW w:w="1098" w:type="dxa"/>
            <w:tcBorders>
              <w:left w:val="single" w:sz="4" w:space="0" w:color="auto"/>
              <w:right w:val="single" w:sz="4" w:space="0" w:color="auto"/>
            </w:tcBorders>
          </w:tcPr>
          <w:p w14:paraId="5E21FBD6"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nl-NL" w:eastAsia="nl-NL"/>
              </w:rPr>
            </w:pPr>
          </w:p>
        </w:tc>
      </w:tr>
      <w:tr w:rsidR="0036761F" w:rsidRPr="00C01F07" w14:paraId="518139D7" w14:textId="77777777" w:rsidTr="007B2BEE">
        <w:trPr>
          <w:trHeight w:val="227"/>
        </w:trPr>
        <w:tc>
          <w:tcPr>
            <w:tcW w:w="985" w:type="dxa"/>
            <w:tcBorders>
              <w:left w:val="single" w:sz="4" w:space="0" w:color="auto"/>
              <w:bottom w:val="single" w:sz="4" w:space="0" w:color="auto"/>
              <w:right w:val="single" w:sz="4" w:space="0" w:color="auto"/>
            </w:tcBorders>
          </w:tcPr>
          <w:p w14:paraId="68E93C95" w14:textId="77777777" w:rsidR="0036761F" w:rsidRPr="00C01F07" w:rsidRDefault="0036761F" w:rsidP="0036761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56C61EE8" w14:textId="77777777" w:rsidR="0036761F" w:rsidRPr="00C01F07" w:rsidRDefault="0036761F" w:rsidP="0036761F">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7002-389</w:t>
            </w:r>
          </w:p>
        </w:tc>
        <w:tc>
          <w:tcPr>
            <w:tcW w:w="3181" w:type="dxa"/>
            <w:tcBorders>
              <w:left w:val="single" w:sz="4" w:space="0" w:color="auto"/>
              <w:bottom w:val="single" w:sz="4" w:space="0" w:color="auto"/>
              <w:right w:val="single" w:sz="4" w:space="0" w:color="auto"/>
            </w:tcBorders>
          </w:tcPr>
          <w:p w14:paraId="099C9103" w14:textId="77777777" w:rsidR="0036761F" w:rsidRPr="00C01F07"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 pr. 1 x 125 ml</w:t>
            </w:r>
          </w:p>
        </w:tc>
        <w:tc>
          <w:tcPr>
            <w:tcW w:w="690" w:type="dxa"/>
            <w:tcBorders>
              <w:left w:val="single" w:sz="4" w:space="0" w:color="auto"/>
              <w:bottom w:val="single" w:sz="4" w:space="0" w:color="auto"/>
              <w:right w:val="single" w:sz="4" w:space="0" w:color="auto"/>
            </w:tcBorders>
          </w:tcPr>
          <w:p w14:paraId="5673D4B0" w14:textId="77777777" w:rsidR="0036761F" w:rsidRPr="00C01F07"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green"/>
                <w:lang w:val="nl-NL" w:eastAsia="nl-NL"/>
              </w:rPr>
            </w:pPr>
          </w:p>
        </w:tc>
        <w:tc>
          <w:tcPr>
            <w:tcW w:w="1263" w:type="dxa"/>
            <w:tcBorders>
              <w:left w:val="single" w:sz="4" w:space="0" w:color="auto"/>
              <w:bottom w:val="single" w:sz="4" w:space="0" w:color="auto"/>
              <w:right w:val="single" w:sz="4" w:space="0" w:color="auto"/>
            </w:tcBorders>
          </w:tcPr>
          <w:p w14:paraId="34B35169"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12,9520</w:t>
            </w:r>
          </w:p>
        </w:tc>
        <w:tc>
          <w:tcPr>
            <w:tcW w:w="1251" w:type="dxa"/>
            <w:tcBorders>
              <w:left w:val="single" w:sz="4" w:space="0" w:color="auto"/>
              <w:bottom w:val="single" w:sz="4" w:space="0" w:color="auto"/>
              <w:right w:val="single" w:sz="4" w:space="0" w:color="auto"/>
            </w:tcBorders>
          </w:tcPr>
          <w:p w14:paraId="5E46EB14"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highlight w:val="green"/>
                <w:lang w:val="nl-NL" w:eastAsia="nl-NL"/>
              </w:rPr>
            </w:pPr>
            <w:r w:rsidRPr="00C01F07">
              <w:rPr>
                <w:rFonts w:ascii="Arial" w:eastAsia="Times New Roman" w:hAnsi="Arial" w:cs="Times New Roman"/>
                <w:spacing w:val="-2"/>
                <w:sz w:val="18"/>
                <w:szCs w:val="20"/>
                <w:highlight w:val="green"/>
                <w:lang w:val="nl-NL" w:eastAsia="nl-NL"/>
              </w:rPr>
              <w:t>12,9520</w:t>
            </w:r>
          </w:p>
        </w:tc>
        <w:tc>
          <w:tcPr>
            <w:tcW w:w="1098" w:type="dxa"/>
            <w:tcBorders>
              <w:left w:val="single" w:sz="4" w:space="0" w:color="auto"/>
              <w:bottom w:val="single" w:sz="4" w:space="0" w:color="auto"/>
              <w:right w:val="single" w:sz="4" w:space="0" w:color="auto"/>
            </w:tcBorders>
          </w:tcPr>
          <w:p w14:paraId="61B55879"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nl-NL" w:eastAsia="nl-NL"/>
              </w:rPr>
            </w:pPr>
          </w:p>
        </w:tc>
        <w:tc>
          <w:tcPr>
            <w:tcW w:w="1098" w:type="dxa"/>
            <w:tcBorders>
              <w:left w:val="single" w:sz="4" w:space="0" w:color="auto"/>
              <w:bottom w:val="single" w:sz="4" w:space="0" w:color="auto"/>
              <w:right w:val="single" w:sz="4" w:space="0" w:color="auto"/>
            </w:tcBorders>
          </w:tcPr>
          <w:p w14:paraId="050FFD9E"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nl-NL" w:eastAsia="nl-NL"/>
              </w:rPr>
            </w:pPr>
          </w:p>
        </w:tc>
      </w:tr>
      <w:tr w:rsidR="0036761F" w:rsidRPr="00C01F07" w14:paraId="5B091E6F" w14:textId="77777777" w:rsidTr="007B2BEE">
        <w:trPr>
          <w:trHeight w:val="227"/>
        </w:trPr>
        <w:tc>
          <w:tcPr>
            <w:tcW w:w="985" w:type="dxa"/>
            <w:tcBorders>
              <w:left w:val="single" w:sz="4" w:space="0" w:color="auto"/>
              <w:right w:val="single" w:sz="4" w:space="0" w:color="auto"/>
            </w:tcBorders>
          </w:tcPr>
          <w:p w14:paraId="42A935EA" w14:textId="630EA9EB" w:rsidR="0036761F" w:rsidRPr="00C01F07" w:rsidRDefault="0036761F" w:rsidP="0036761F">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A</w:t>
            </w:r>
          </w:p>
        </w:tc>
        <w:tc>
          <w:tcPr>
            <w:tcW w:w="1310" w:type="dxa"/>
            <w:tcBorders>
              <w:left w:val="single" w:sz="4" w:space="0" w:color="auto"/>
              <w:right w:val="single" w:sz="4" w:space="0" w:color="auto"/>
            </w:tcBorders>
          </w:tcPr>
          <w:p w14:paraId="708620E8" w14:textId="77777777" w:rsidR="0036761F" w:rsidRPr="00C01F07" w:rsidRDefault="0036761F" w:rsidP="0036761F">
            <w:pPr>
              <w:tabs>
                <w:tab w:val="left" w:pos="-1204"/>
                <w:tab w:val="left" w:pos="-873"/>
                <w:tab w:val="left" w:pos="-625"/>
              </w:tabs>
              <w:spacing w:before="40" w:after="54" w:line="240" w:lineRule="auto"/>
              <w:rPr>
                <w:rFonts w:ascii="Arial" w:eastAsia="Times New Roman" w:hAnsi="Arial" w:cs="Arial"/>
                <w:spacing w:val="-2"/>
                <w:sz w:val="18"/>
                <w:szCs w:val="18"/>
                <w:highlight w:val="green"/>
                <w:lang w:val="nl-NL" w:eastAsia="nl-NL"/>
              </w:rPr>
            </w:pPr>
          </w:p>
        </w:tc>
        <w:tc>
          <w:tcPr>
            <w:tcW w:w="3181" w:type="dxa"/>
            <w:tcBorders>
              <w:left w:val="single" w:sz="4" w:space="0" w:color="auto"/>
              <w:right w:val="single" w:sz="4" w:space="0" w:color="auto"/>
            </w:tcBorders>
          </w:tcPr>
          <w:p w14:paraId="64A94862" w14:textId="44999681" w:rsidR="0036761F" w:rsidRPr="00C01F07"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highlight w:val="green"/>
                <w:lang w:val="fr-FR" w:eastAsia="nl-NL"/>
              </w:rPr>
            </w:pPr>
            <w:r w:rsidRPr="00C01F07">
              <w:rPr>
                <w:rFonts w:ascii="Arial" w:hAnsi="Arial" w:cs="Arial"/>
                <w:sz w:val="18"/>
                <w:szCs w:val="18"/>
                <w:highlight w:val="green"/>
              </w:rPr>
              <w:t xml:space="preserve">PKU </w:t>
            </w:r>
            <w:proofErr w:type="spellStart"/>
            <w:r w:rsidRPr="00C01F07">
              <w:rPr>
                <w:rFonts w:ascii="Arial" w:hAnsi="Arial" w:cs="Arial"/>
                <w:sz w:val="18"/>
                <w:szCs w:val="18"/>
                <w:highlight w:val="green"/>
              </w:rPr>
              <w:t>Lophlex</w:t>
            </w:r>
            <w:proofErr w:type="spellEnd"/>
            <w:r w:rsidRPr="00C01F07">
              <w:rPr>
                <w:rFonts w:ascii="Arial" w:hAnsi="Arial" w:cs="Arial"/>
                <w:sz w:val="18"/>
                <w:szCs w:val="18"/>
                <w:highlight w:val="green"/>
              </w:rPr>
              <w:t xml:space="preserve"> Select </w:t>
            </w:r>
            <w:proofErr w:type="spellStart"/>
            <w:r w:rsidRPr="00C01F07">
              <w:rPr>
                <w:rFonts w:ascii="Arial" w:hAnsi="Arial" w:cs="Arial"/>
                <w:sz w:val="18"/>
                <w:szCs w:val="18"/>
                <w:highlight w:val="green"/>
              </w:rPr>
              <w:t>minttheesmaak</w:t>
            </w:r>
            <w:proofErr w:type="spellEnd"/>
            <w:r w:rsidRPr="00C01F07">
              <w:rPr>
                <w:rFonts w:ascii="Arial" w:hAnsi="Arial" w:cs="Arial"/>
                <w:sz w:val="18"/>
                <w:szCs w:val="18"/>
                <w:highlight w:val="green"/>
              </w:rPr>
              <w:t xml:space="preserve"> / arôme thé à la menthe (Nutricia)</w:t>
            </w:r>
          </w:p>
        </w:tc>
        <w:tc>
          <w:tcPr>
            <w:tcW w:w="690" w:type="dxa"/>
            <w:tcBorders>
              <w:left w:val="single" w:sz="4" w:space="0" w:color="auto"/>
              <w:right w:val="single" w:sz="4" w:space="0" w:color="auto"/>
            </w:tcBorders>
          </w:tcPr>
          <w:p w14:paraId="4D4ACB37" w14:textId="77777777" w:rsidR="0036761F" w:rsidRPr="00C01F07"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Arial"/>
                <w:spacing w:val="-2"/>
                <w:sz w:val="18"/>
                <w:szCs w:val="18"/>
                <w:highlight w:val="green"/>
                <w:lang w:val="fr-FR" w:eastAsia="nl-NL"/>
              </w:rPr>
            </w:pPr>
          </w:p>
        </w:tc>
        <w:tc>
          <w:tcPr>
            <w:tcW w:w="1263" w:type="dxa"/>
            <w:tcBorders>
              <w:left w:val="single" w:sz="4" w:space="0" w:color="auto"/>
              <w:right w:val="single" w:sz="4" w:space="0" w:color="auto"/>
            </w:tcBorders>
          </w:tcPr>
          <w:p w14:paraId="4962E13C"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highlight w:val="green"/>
                <w:lang w:val="fr-FR" w:eastAsia="nl-NL"/>
              </w:rPr>
            </w:pPr>
          </w:p>
        </w:tc>
        <w:tc>
          <w:tcPr>
            <w:tcW w:w="1251" w:type="dxa"/>
            <w:tcBorders>
              <w:left w:val="single" w:sz="4" w:space="0" w:color="auto"/>
              <w:right w:val="single" w:sz="4" w:space="0" w:color="auto"/>
            </w:tcBorders>
          </w:tcPr>
          <w:p w14:paraId="716795FB" w14:textId="7777777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highlight w:val="green"/>
                <w:lang w:val="fr-FR" w:eastAsia="nl-NL"/>
              </w:rPr>
            </w:pPr>
          </w:p>
        </w:tc>
        <w:tc>
          <w:tcPr>
            <w:tcW w:w="1098" w:type="dxa"/>
            <w:tcBorders>
              <w:left w:val="single" w:sz="4" w:space="0" w:color="auto"/>
              <w:right w:val="single" w:sz="4" w:space="0" w:color="auto"/>
            </w:tcBorders>
          </w:tcPr>
          <w:p w14:paraId="2DF1C08F"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highlight w:val="green"/>
                <w:lang w:val="fr-FR" w:eastAsia="nl-NL"/>
              </w:rPr>
            </w:pPr>
          </w:p>
        </w:tc>
        <w:tc>
          <w:tcPr>
            <w:tcW w:w="1098" w:type="dxa"/>
            <w:tcBorders>
              <w:left w:val="single" w:sz="4" w:space="0" w:color="auto"/>
              <w:right w:val="single" w:sz="4" w:space="0" w:color="auto"/>
            </w:tcBorders>
          </w:tcPr>
          <w:p w14:paraId="2E7509E3"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highlight w:val="green"/>
                <w:lang w:val="fr-FR" w:eastAsia="nl-NL"/>
              </w:rPr>
            </w:pPr>
          </w:p>
        </w:tc>
      </w:tr>
      <w:tr w:rsidR="0036761F" w:rsidRPr="00C01F07" w14:paraId="00505188" w14:textId="77777777" w:rsidTr="007B2BEE">
        <w:trPr>
          <w:trHeight w:val="227"/>
        </w:trPr>
        <w:tc>
          <w:tcPr>
            <w:tcW w:w="985" w:type="dxa"/>
            <w:tcBorders>
              <w:left w:val="single" w:sz="4" w:space="0" w:color="auto"/>
              <w:right w:val="single" w:sz="4" w:space="0" w:color="auto"/>
            </w:tcBorders>
          </w:tcPr>
          <w:p w14:paraId="1822C786" w14:textId="77777777" w:rsidR="0036761F" w:rsidRPr="00C01F07" w:rsidRDefault="0036761F" w:rsidP="0036761F">
            <w:pPr>
              <w:tabs>
                <w:tab w:val="left" w:pos="-120"/>
                <w:tab w:val="left" w:pos="211"/>
                <w:tab w:val="left" w:pos="459"/>
              </w:tabs>
              <w:spacing w:before="40" w:after="54" w:line="240" w:lineRule="auto"/>
              <w:rPr>
                <w:rFonts w:ascii="Arial" w:eastAsia="Times New Roman" w:hAnsi="Arial" w:cs="Arial"/>
                <w:spacing w:val="-2"/>
                <w:sz w:val="18"/>
                <w:szCs w:val="18"/>
                <w:highlight w:val="green"/>
                <w:lang w:val="fr-FR" w:eastAsia="nl-NL"/>
              </w:rPr>
            </w:pPr>
          </w:p>
        </w:tc>
        <w:tc>
          <w:tcPr>
            <w:tcW w:w="1310" w:type="dxa"/>
            <w:tcBorders>
              <w:left w:val="single" w:sz="4" w:space="0" w:color="auto"/>
              <w:right w:val="single" w:sz="4" w:space="0" w:color="auto"/>
            </w:tcBorders>
          </w:tcPr>
          <w:p w14:paraId="094D2FEE" w14:textId="532FAF8C" w:rsidR="0036761F" w:rsidRPr="00C01F07" w:rsidRDefault="0036761F" w:rsidP="0036761F">
            <w:pPr>
              <w:tabs>
                <w:tab w:val="left" w:pos="-1204"/>
                <w:tab w:val="left" w:pos="-873"/>
                <w:tab w:val="left" w:pos="-625"/>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4505-616</w:t>
            </w:r>
          </w:p>
        </w:tc>
        <w:tc>
          <w:tcPr>
            <w:tcW w:w="3181" w:type="dxa"/>
            <w:tcBorders>
              <w:left w:val="single" w:sz="4" w:space="0" w:color="auto"/>
              <w:right w:val="single" w:sz="4" w:space="0" w:color="auto"/>
            </w:tcBorders>
          </w:tcPr>
          <w:p w14:paraId="7134858A" w14:textId="676E8225" w:rsidR="0036761F" w:rsidRPr="00C01F07"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30 x 125 ml</w:t>
            </w:r>
          </w:p>
        </w:tc>
        <w:tc>
          <w:tcPr>
            <w:tcW w:w="690" w:type="dxa"/>
            <w:tcBorders>
              <w:left w:val="single" w:sz="4" w:space="0" w:color="auto"/>
              <w:right w:val="single" w:sz="4" w:space="0" w:color="auto"/>
            </w:tcBorders>
          </w:tcPr>
          <w:p w14:paraId="06F3F54C" w14:textId="1583C20D" w:rsidR="0036761F" w:rsidRPr="00C01F07"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M</w:t>
            </w:r>
          </w:p>
        </w:tc>
        <w:tc>
          <w:tcPr>
            <w:tcW w:w="1263" w:type="dxa"/>
            <w:tcBorders>
              <w:left w:val="single" w:sz="4" w:space="0" w:color="auto"/>
              <w:right w:val="single" w:sz="4" w:space="0" w:color="auto"/>
            </w:tcBorders>
          </w:tcPr>
          <w:p w14:paraId="58162951" w14:textId="7AB822D1"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513,00</w:t>
            </w:r>
          </w:p>
        </w:tc>
        <w:tc>
          <w:tcPr>
            <w:tcW w:w="1251" w:type="dxa"/>
            <w:tcBorders>
              <w:left w:val="single" w:sz="4" w:space="0" w:color="auto"/>
              <w:right w:val="single" w:sz="4" w:space="0" w:color="auto"/>
            </w:tcBorders>
          </w:tcPr>
          <w:p w14:paraId="653BF7EB" w14:textId="051CB1AD"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513,00</w:t>
            </w:r>
          </w:p>
        </w:tc>
        <w:tc>
          <w:tcPr>
            <w:tcW w:w="1098" w:type="dxa"/>
            <w:tcBorders>
              <w:left w:val="single" w:sz="4" w:space="0" w:color="auto"/>
              <w:right w:val="single" w:sz="4" w:space="0" w:color="auto"/>
            </w:tcBorders>
          </w:tcPr>
          <w:p w14:paraId="48A2D700" w14:textId="38D8F62A"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0,00</w:t>
            </w:r>
          </w:p>
        </w:tc>
        <w:tc>
          <w:tcPr>
            <w:tcW w:w="1098" w:type="dxa"/>
            <w:tcBorders>
              <w:left w:val="single" w:sz="4" w:space="0" w:color="auto"/>
              <w:right w:val="single" w:sz="4" w:space="0" w:color="auto"/>
            </w:tcBorders>
          </w:tcPr>
          <w:p w14:paraId="2A1EF2AB" w14:textId="76688B90"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0,00</w:t>
            </w:r>
          </w:p>
        </w:tc>
      </w:tr>
      <w:tr w:rsidR="0036761F" w:rsidRPr="00C01F07" w14:paraId="7524D47F" w14:textId="77777777" w:rsidTr="007B2BEE">
        <w:trPr>
          <w:trHeight w:val="227"/>
        </w:trPr>
        <w:tc>
          <w:tcPr>
            <w:tcW w:w="985" w:type="dxa"/>
            <w:tcBorders>
              <w:left w:val="single" w:sz="4" w:space="0" w:color="auto"/>
              <w:right w:val="single" w:sz="4" w:space="0" w:color="auto"/>
            </w:tcBorders>
          </w:tcPr>
          <w:p w14:paraId="245485DB" w14:textId="77777777" w:rsidR="0036761F" w:rsidRPr="00C01F07" w:rsidRDefault="0036761F" w:rsidP="0036761F">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p>
        </w:tc>
        <w:tc>
          <w:tcPr>
            <w:tcW w:w="1310" w:type="dxa"/>
            <w:tcBorders>
              <w:left w:val="single" w:sz="4" w:space="0" w:color="auto"/>
              <w:right w:val="single" w:sz="4" w:space="0" w:color="auto"/>
            </w:tcBorders>
          </w:tcPr>
          <w:p w14:paraId="599FE5EB" w14:textId="23BEF924" w:rsidR="0036761F" w:rsidRPr="00C01F07" w:rsidRDefault="0036761F" w:rsidP="0036761F">
            <w:pPr>
              <w:tabs>
                <w:tab w:val="left" w:pos="-1204"/>
                <w:tab w:val="left" w:pos="-873"/>
                <w:tab w:val="left" w:pos="-625"/>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7002-397</w:t>
            </w:r>
          </w:p>
        </w:tc>
        <w:tc>
          <w:tcPr>
            <w:tcW w:w="3181" w:type="dxa"/>
            <w:tcBorders>
              <w:left w:val="single" w:sz="4" w:space="0" w:color="auto"/>
              <w:right w:val="single" w:sz="4" w:space="0" w:color="auto"/>
            </w:tcBorders>
          </w:tcPr>
          <w:p w14:paraId="66445BE9" w14:textId="7068AE38" w:rsidR="0036761F" w:rsidRPr="00C01F07"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 xml:space="preserve">* </w:t>
            </w:r>
            <w:proofErr w:type="spellStart"/>
            <w:r w:rsidRPr="00C01F07">
              <w:rPr>
                <w:rFonts w:ascii="Arial" w:hAnsi="Arial" w:cs="Arial"/>
                <w:sz w:val="18"/>
                <w:szCs w:val="18"/>
                <w:highlight w:val="green"/>
              </w:rPr>
              <w:t>pr</w:t>
            </w:r>
            <w:proofErr w:type="spellEnd"/>
            <w:r w:rsidRPr="00C01F07">
              <w:rPr>
                <w:rFonts w:ascii="Arial" w:hAnsi="Arial" w:cs="Arial"/>
                <w:sz w:val="18"/>
                <w:szCs w:val="18"/>
                <w:highlight w:val="green"/>
              </w:rPr>
              <w:t>. 1 x 125 ml</w:t>
            </w:r>
          </w:p>
        </w:tc>
        <w:tc>
          <w:tcPr>
            <w:tcW w:w="690" w:type="dxa"/>
            <w:tcBorders>
              <w:left w:val="single" w:sz="4" w:space="0" w:color="auto"/>
              <w:right w:val="single" w:sz="4" w:space="0" w:color="auto"/>
            </w:tcBorders>
          </w:tcPr>
          <w:p w14:paraId="6786D6EE" w14:textId="77777777" w:rsidR="0036761F" w:rsidRPr="00C01F07"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Arial"/>
                <w:spacing w:val="-2"/>
                <w:sz w:val="18"/>
                <w:szCs w:val="18"/>
                <w:highlight w:val="green"/>
                <w:lang w:val="nl-NL" w:eastAsia="nl-NL"/>
              </w:rPr>
            </w:pPr>
          </w:p>
        </w:tc>
        <w:tc>
          <w:tcPr>
            <w:tcW w:w="1263" w:type="dxa"/>
            <w:tcBorders>
              <w:left w:val="single" w:sz="4" w:space="0" w:color="auto"/>
              <w:right w:val="single" w:sz="4" w:space="0" w:color="auto"/>
            </w:tcBorders>
          </w:tcPr>
          <w:p w14:paraId="3AF047C5" w14:textId="7AF099DE"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13,1890</w:t>
            </w:r>
          </w:p>
        </w:tc>
        <w:tc>
          <w:tcPr>
            <w:tcW w:w="1251" w:type="dxa"/>
            <w:tcBorders>
              <w:left w:val="single" w:sz="4" w:space="0" w:color="auto"/>
              <w:right w:val="single" w:sz="4" w:space="0" w:color="auto"/>
            </w:tcBorders>
          </w:tcPr>
          <w:p w14:paraId="2EFE2C34" w14:textId="7B4BDFD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13,1890</w:t>
            </w:r>
          </w:p>
        </w:tc>
        <w:tc>
          <w:tcPr>
            <w:tcW w:w="1098" w:type="dxa"/>
            <w:tcBorders>
              <w:left w:val="single" w:sz="4" w:space="0" w:color="auto"/>
              <w:right w:val="single" w:sz="4" w:space="0" w:color="auto"/>
            </w:tcBorders>
          </w:tcPr>
          <w:p w14:paraId="67F2A659"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highlight w:val="green"/>
                <w:lang w:val="nl-NL" w:eastAsia="nl-NL"/>
              </w:rPr>
            </w:pPr>
          </w:p>
        </w:tc>
        <w:tc>
          <w:tcPr>
            <w:tcW w:w="1098" w:type="dxa"/>
            <w:tcBorders>
              <w:left w:val="single" w:sz="4" w:space="0" w:color="auto"/>
              <w:right w:val="single" w:sz="4" w:space="0" w:color="auto"/>
            </w:tcBorders>
          </w:tcPr>
          <w:p w14:paraId="62E48DE7"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highlight w:val="green"/>
                <w:lang w:val="nl-NL" w:eastAsia="nl-NL"/>
              </w:rPr>
            </w:pPr>
          </w:p>
        </w:tc>
      </w:tr>
      <w:tr w:rsidR="0036761F" w:rsidRPr="007B2BEE" w14:paraId="216D7F19" w14:textId="77777777" w:rsidTr="00C30216">
        <w:trPr>
          <w:trHeight w:val="227"/>
        </w:trPr>
        <w:tc>
          <w:tcPr>
            <w:tcW w:w="985" w:type="dxa"/>
            <w:tcBorders>
              <w:left w:val="single" w:sz="4" w:space="0" w:color="auto"/>
              <w:bottom w:val="single" w:sz="4" w:space="0" w:color="auto"/>
              <w:right w:val="single" w:sz="4" w:space="0" w:color="auto"/>
            </w:tcBorders>
          </w:tcPr>
          <w:p w14:paraId="20F8F676" w14:textId="77777777" w:rsidR="0036761F" w:rsidRPr="00C01F07" w:rsidRDefault="0036761F" w:rsidP="0036761F">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p>
        </w:tc>
        <w:tc>
          <w:tcPr>
            <w:tcW w:w="1310" w:type="dxa"/>
            <w:tcBorders>
              <w:left w:val="single" w:sz="4" w:space="0" w:color="auto"/>
              <w:bottom w:val="single" w:sz="4" w:space="0" w:color="auto"/>
              <w:right w:val="single" w:sz="4" w:space="0" w:color="auto"/>
            </w:tcBorders>
          </w:tcPr>
          <w:p w14:paraId="0A13DD1E" w14:textId="28D74799" w:rsidR="0036761F" w:rsidRPr="00C01F07" w:rsidRDefault="0036761F" w:rsidP="0036761F">
            <w:pPr>
              <w:tabs>
                <w:tab w:val="left" w:pos="-1204"/>
                <w:tab w:val="left" w:pos="-873"/>
                <w:tab w:val="left" w:pos="-625"/>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7002-397</w:t>
            </w:r>
          </w:p>
        </w:tc>
        <w:tc>
          <w:tcPr>
            <w:tcW w:w="3181" w:type="dxa"/>
            <w:tcBorders>
              <w:left w:val="single" w:sz="4" w:space="0" w:color="auto"/>
              <w:bottom w:val="single" w:sz="4" w:space="0" w:color="auto"/>
              <w:right w:val="single" w:sz="4" w:space="0" w:color="auto"/>
            </w:tcBorders>
          </w:tcPr>
          <w:p w14:paraId="37168FFB" w14:textId="65E2823C" w:rsidR="0036761F" w:rsidRPr="00C01F07" w:rsidRDefault="0036761F" w:rsidP="0036761F">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 xml:space="preserve">** </w:t>
            </w:r>
            <w:proofErr w:type="spellStart"/>
            <w:r w:rsidRPr="00C01F07">
              <w:rPr>
                <w:rFonts w:ascii="Arial" w:hAnsi="Arial" w:cs="Arial"/>
                <w:sz w:val="18"/>
                <w:szCs w:val="18"/>
                <w:highlight w:val="green"/>
              </w:rPr>
              <w:t>pr</w:t>
            </w:r>
            <w:proofErr w:type="spellEnd"/>
            <w:r w:rsidRPr="00C01F07">
              <w:rPr>
                <w:rFonts w:ascii="Arial" w:hAnsi="Arial" w:cs="Arial"/>
                <w:sz w:val="18"/>
                <w:szCs w:val="18"/>
                <w:highlight w:val="green"/>
              </w:rPr>
              <w:t>. 1 x 125 ml</w:t>
            </w:r>
          </w:p>
        </w:tc>
        <w:tc>
          <w:tcPr>
            <w:tcW w:w="690" w:type="dxa"/>
            <w:tcBorders>
              <w:left w:val="single" w:sz="4" w:space="0" w:color="auto"/>
              <w:bottom w:val="single" w:sz="4" w:space="0" w:color="auto"/>
              <w:right w:val="single" w:sz="4" w:space="0" w:color="auto"/>
            </w:tcBorders>
          </w:tcPr>
          <w:p w14:paraId="779E5FFB" w14:textId="77777777" w:rsidR="0036761F" w:rsidRPr="00C01F07" w:rsidRDefault="0036761F" w:rsidP="0036761F">
            <w:pPr>
              <w:tabs>
                <w:tab w:val="left" w:pos="-7006"/>
                <w:tab w:val="left" w:pos="-6675"/>
                <w:tab w:val="left" w:pos="-6427"/>
                <w:tab w:val="left" w:pos="-1707"/>
                <w:tab w:val="left" w:pos="-1459"/>
              </w:tabs>
              <w:spacing w:before="40" w:after="54" w:line="240" w:lineRule="auto"/>
              <w:rPr>
                <w:rFonts w:ascii="Arial" w:eastAsia="Times New Roman" w:hAnsi="Arial" w:cs="Arial"/>
                <w:spacing w:val="-2"/>
                <w:sz w:val="18"/>
                <w:szCs w:val="18"/>
                <w:highlight w:val="green"/>
                <w:lang w:val="nl-NL" w:eastAsia="nl-NL"/>
              </w:rPr>
            </w:pPr>
          </w:p>
        </w:tc>
        <w:tc>
          <w:tcPr>
            <w:tcW w:w="1263" w:type="dxa"/>
            <w:tcBorders>
              <w:left w:val="single" w:sz="4" w:space="0" w:color="auto"/>
              <w:bottom w:val="single" w:sz="4" w:space="0" w:color="auto"/>
              <w:right w:val="single" w:sz="4" w:space="0" w:color="auto"/>
            </w:tcBorders>
          </w:tcPr>
          <w:p w14:paraId="11D50B2F" w14:textId="3DAB26D7"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12,9520</w:t>
            </w:r>
          </w:p>
        </w:tc>
        <w:tc>
          <w:tcPr>
            <w:tcW w:w="1251" w:type="dxa"/>
            <w:tcBorders>
              <w:left w:val="single" w:sz="4" w:space="0" w:color="auto"/>
              <w:bottom w:val="single" w:sz="4" w:space="0" w:color="auto"/>
              <w:right w:val="single" w:sz="4" w:space="0" w:color="auto"/>
            </w:tcBorders>
          </w:tcPr>
          <w:p w14:paraId="351ACC3D" w14:textId="69FDE749" w:rsidR="0036761F" w:rsidRPr="00C01F07" w:rsidRDefault="0036761F" w:rsidP="0036761F">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highlight w:val="green"/>
                <w:lang w:val="nl-NL" w:eastAsia="nl-NL"/>
              </w:rPr>
            </w:pPr>
            <w:r w:rsidRPr="00C01F07">
              <w:rPr>
                <w:rFonts w:ascii="Arial" w:hAnsi="Arial" w:cs="Arial"/>
                <w:sz w:val="18"/>
                <w:szCs w:val="18"/>
                <w:highlight w:val="green"/>
              </w:rPr>
              <w:t>12,9520</w:t>
            </w:r>
          </w:p>
        </w:tc>
        <w:tc>
          <w:tcPr>
            <w:tcW w:w="1098" w:type="dxa"/>
            <w:tcBorders>
              <w:left w:val="single" w:sz="4" w:space="0" w:color="auto"/>
              <w:bottom w:val="single" w:sz="4" w:space="0" w:color="auto"/>
              <w:right w:val="single" w:sz="4" w:space="0" w:color="auto"/>
            </w:tcBorders>
          </w:tcPr>
          <w:p w14:paraId="601A028C"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highlight w:val="green"/>
                <w:lang w:val="nl-NL" w:eastAsia="nl-NL"/>
              </w:rPr>
            </w:pPr>
          </w:p>
        </w:tc>
        <w:tc>
          <w:tcPr>
            <w:tcW w:w="1098" w:type="dxa"/>
            <w:tcBorders>
              <w:left w:val="single" w:sz="4" w:space="0" w:color="auto"/>
              <w:bottom w:val="single" w:sz="4" w:space="0" w:color="auto"/>
              <w:right w:val="single" w:sz="4" w:space="0" w:color="auto"/>
            </w:tcBorders>
          </w:tcPr>
          <w:p w14:paraId="60E08C26" w14:textId="77777777" w:rsidR="0036761F" w:rsidRPr="00C01F07" w:rsidRDefault="0036761F" w:rsidP="0036761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highlight w:val="green"/>
                <w:lang w:val="nl-NL" w:eastAsia="nl-NL"/>
              </w:rPr>
            </w:pPr>
          </w:p>
        </w:tc>
      </w:tr>
      <w:tr w:rsidR="0036761F" w:rsidRPr="008D1FF6" w14:paraId="4EB6350C" w14:textId="77777777" w:rsidTr="00C30216">
        <w:tc>
          <w:tcPr>
            <w:tcW w:w="985" w:type="dxa"/>
            <w:tcBorders>
              <w:top w:val="single" w:sz="4" w:space="0" w:color="auto"/>
              <w:left w:val="single" w:sz="4" w:space="0" w:color="auto"/>
              <w:right w:val="single" w:sz="4" w:space="0" w:color="auto"/>
            </w:tcBorders>
          </w:tcPr>
          <w:p w14:paraId="10154D84" w14:textId="77777777" w:rsidR="0036761F" w:rsidRPr="008D1FF6" w:rsidRDefault="0036761F" w:rsidP="0036761F">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A</w:t>
            </w:r>
          </w:p>
        </w:tc>
        <w:tc>
          <w:tcPr>
            <w:tcW w:w="1310" w:type="dxa"/>
            <w:tcBorders>
              <w:top w:val="single" w:sz="4" w:space="0" w:color="auto"/>
              <w:left w:val="single" w:sz="4" w:space="0" w:color="auto"/>
              <w:right w:val="single" w:sz="4" w:space="0" w:color="auto"/>
            </w:tcBorders>
          </w:tcPr>
          <w:p w14:paraId="1C4B8178" w14:textId="77777777" w:rsidR="0036761F" w:rsidRPr="008D1FF6"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17B29B22" w14:textId="77777777" w:rsidR="0036761F" w:rsidRPr="008D1FF6"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18"/>
                <w:highlight w:val="green"/>
                <w:lang w:eastAsia="nl-NL"/>
              </w:rPr>
            </w:pPr>
            <w:r w:rsidRPr="008D1FF6">
              <w:rPr>
                <w:rFonts w:ascii="Arial" w:eastAsia="Times New Roman" w:hAnsi="Arial" w:cs="Times New Roman"/>
                <w:strike/>
                <w:spacing w:val="-2"/>
                <w:sz w:val="18"/>
                <w:szCs w:val="18"/>
                <w:highlight w:val="green"/>
                <w:lang w:eastAsia="nl-NL"/>
              </w:rPr>
              <w:t xml:space="preserve">PKU </w:t>
            </w:r>
            <w:proofErr w:type="spellStart"/>
            <w:r w:rsidRPr="008D1FF6">
              <w:rPr>
                <w:rFonts w:ascii="Arial" w:eastAsia="Times New Roman" w:hAnsi="Arial" w:cs="Times New Roman"/>
                <w:strike/>
                <w:spacing w:val="-2"/>
                <w:sz w:val="18"/>
                <w:szCs w:val="18"/>
                <w:highlight w:val="green"/>
                <w:lang w:eastAsia="nl-NL"/>
              </w:rPr>
              <w:t>Lophlex</w:t>
            </w:r>
            <w:proofErr w:type="spellEnd"/>
            <w:r w:rsidRPr="008D1FF6">
              <w:rPr>
                <w:rFonts w:ascii="Arial" w:eastAsia="Times New Roman" w:hAnsi="Arial" w:cs="Times New Roman"/>
                <w:strike/>
                <w:spacing w:val="-2"/>
                <w:sz w:val="18"/>
                <w:szCs w:val="18"/>
                <w:highlight w:val="green"/>
                <w:lang w:eastAsia="nl-NL"/>
              </w:rPr>
              <w:t xml:space="preserve"> Sensation 20 orange/</w:t>
            </w:r>
            <w:proofErr w:type="spellStart"/>
            <w:r w:rsidRPr="008D1FF6">
              <w:rPr>
                <w:rFonts w:ascii="Arial" w:eastAsia="Times New Roman" w:hAnsi="Arial" w:cs="Times New Roman"/>
                <w:strike/>
                <w:spacing w:val="-2"/>
                <w:sz w:val="18"/>
                <w:szCs w:val="18"/>
                <w:highlight w:val="green"/>
                <w:lang w:eastAsia="nl-NL"/>
              </w:rPr>
              <w:t>sinaasappel</w:t>
            </w:r>
            <w:proofErr w:type="spellEnd"/>
            <w:r w:rsidRPr="008D1FF6">
              <w:rPr>
                <w:rFonts w:ascii="Arial" w:eastAsia="Times New Roman" w:hAnsi="Arial" w:cs="Times New Roman"/>
                <w:strike/>
                <w:spacing w:val="-2"/>
                <w:sz w:val="18"/>
                <w:szCs w:val="18"/>
                <w:highlight w:val="green"/>
                <w:lang w:eastAsia="nl-NL"/>
              </w:rPr>
              <w:t xml:space="preserve"> (Nutricia)</w:t>
            </w:r>
          </w:p>
        </w:tc>
        <w:tc>
          <w:tcPr>
            <w:tcW w:w="690" w:type="dxa"/>
            <w:tcBorders>
              <w:top w:val="single" w:sz="4" w:space="0" w:color="auto"/>
              <w:left w:val="single" w:sz="4" w:space="0" w:color="auto"/>
              <w:right w:val="single" w:sz="4" w:space="0" w:color="auto"/>
            </w:tcBorders>
          </w:tcPr>
          <w:p w14:paraId="39F62638" w14:textId="77777777" w:rsidR="0036761F" w:rsidRPr="008D1FF6"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single" w:sz="4" w:space="0" w:color="auto"/>
              <w:right w:val="single" w:sz="4" w:space="0" w:color="auto"/>
            </w:tcBorders>
          </w:tcPr>
          <w:p w14:paraId="3324F508" w14:textId="77777777" w:rsidR="0036761F" w:rsidRPr="008D1FF6" w:rsidRDefault="0036761F" w:rsidP="0036761F">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trike/>
                <w:sz w:val="18"/>
                <w:szCs w:val="20"/>
                <w:highlight w:val="green"/>
                <w:lang w:eastAsia="nl-NL"/>
              </w:rPr>
            </w:pPr>
          </w:p>
        </w:tc>
        <w:tc>
          <w:tcPr>
            <w:tcW w:w="1251" w:type="dxa"/>
            <w:tcBorders>
              <w:top w:val="single" w:sz="4" w:space="0" w:color="auto"/>
              <w:left w:val="single" w:sz="4" w:space="0" w:color="auto"/>
              <w:right w:val="single" w:sz="4" w:space="0" w:color="auto"/>
            </w:tcBorders>
          </w:tcPr>
          <w:p w14:paraId="2BD900B6" w14:textId="77777777" w:rsidR="0036761F" w:rsidRPr="008D1FF6" w:rsidRDefault="0036761F" w:rsidP="0036761F">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3EFD0090" w14:textId="77777777" w:rsidR="0036761F" w:rsidRPr="008D1FF6"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0B0B61DE" w14:textId="77777777" w:rsidR="0036761F" w:rsidRPr="008D1FF6"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36761F" w:rsidRPr="008D1FF6" w14:paraId="14BC46C1" w14:textId="77777777" w:rsidTr="00C30216">
        <w:tc>
          <w:tcPr>
            <w:tcW w:w="985" w:type="dxa"/>
            <w:tcBorders>
              <w:left w:val="single" w:sz="4" w:space="0" w:color="auto"/>
              <w:right w:val="single" w:sz="4" w:space="0" w:color="auto"/>
            </w:tcBorders>
          </w:tcPr>
          <w:p w14:paraId="3F1DFE6D" w14:textId="77777777" w:rsidR="0036761F" w:rsidRPr="008D1FF6" w:rsidRDefault="0036761F" w:rsidP="0036761F">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right w:val="single" w:sz="4" w:space="0" w:color="auto"/>
            </w:tcBorders>
          </w:tcPr>
          <w:p w14:paraId="7CB6791B" w14:textId="77777777" w:rsidR="0036761F" w:rsidRPr="008D1FF6" w:rsidRDefault="0036761F" w:rsidP="0036761F">
            <w:pPr>
              <w:tabs>
                <w:tab w:val="left" w:pos="-1204"/>
                <w:tab w:val="left" w:pos="-873"/>
                <w:tab w:val="left" w:pos="-625"/>
              </w:tabs>
              <w:spacing w:after="0" w:line="240" w:lineRule="auto"/>
              <w:ind w:left="416" w:hanging="416"/>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3097-946</w:t>
            </w:r>
          </w:p>
        </w:tc>
        <w:tc>
          <w:tcPr>
            <w:tcW w:w="3181" w:type="dxa"/>
            <w:tcBorders>
              <w:left w:val="single" w:sz="4" w:space="0" w:color="auto"/>
              <w:right w:val="single" w:sz="4" w:space="0" w:color="auto"/>
            </w:tcBorders>
          </w:tcPr>
          <w:p w14:paraId="7F50F505" w14:textId="77777777" w:rsidR="0036761F" w:rsidRPr="008D1FF6"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12 x 3 x 109 g</w:t>
            </w:r>
          </w:p>
        </w:tc>
        <w:tc>
          <w:tcPr>
            <w:tcW w:w="690" w:type="dxa"/>
            <w:tcBorders>
              <w:left w:val="single" w:sz="4" w:space="0" w:color="auto"/>
              <w:right w:val="single" w:sz="4" w:space="0" w:color="auto"/>
            </w:tcBorders>
          </w:tcPr>
          <w:p w14:paraId="5FD4B687" w14:textId="77777777" w:rsidR="0036761F" w:rsidRPr="008D1FF6"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20"/>
                <w:szCs w:val="20"/>
                <w:highlight w:val="green"/>
                <w:lang w:eastAsia="nl-NL"/>
              </w:rPr>
            </w:pPr>
            <w:r w:rsidRPr="008D1FF6">
              <w:rPr>
                <w:rFonts w:ascii="Arial" w:eastAsia="Times New Roman" w:hAnsi="Arial" w:cs="Times New Roman"/>
                <w:strike/>
                <w:sz w:val="20"/>
                <w:szCs w:val="20"/>
                <w:highlight w:val="green"/>
                <w:lang w:eastAsia="nl-NL"/>
              </w:rPr>
              <w:t>M</w:t>
            </w:r>
          </w:p>
        </w:tc>
        <w:tc>
          <w:tcPr>
            <w:tcW w:w="1263" w:type="dxa"/>
            <w:tcBorders>
              <w:left w:val="single" w:sz="4" w:space="0" w:color="auto"/>
              <w:right w:val="single" w:sz="4" w:space="0" w:color="auto"/>
            </w:tcBorders>
          </w:tcPr>
          <w:p w14:paraId="7E6B40AA" w14:textId="77777777" w:rsidR="0036761F" w:rsidRPr="008D1FF6" w:rsidRDefault="0036761F" w:rsidP="0036761F">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615,60</w:t>
            </w:r>
          </w:p>
        </w:tc>
        <w:tc>
          <w:tcPr>
            <w:tcW w:w="1251" w:type="dxa"/>
            <w:tcBorders>
              <w:left w:val="single" w:sz="4" w:space="0" w:color="auto"/>
              <w:right w:val="single" w:sz="4" w:space="0" w:color="auto"/>
            </w:tcBorders>
          </w:tcPr>
          <w:p w14:paraId="739CC1FA" w14:textId="77777777" w:rsidR="0036761F" w:rsidRPr="008D1FF6" w:rsidRDefault="0036761F" w:rsidP="0036761F">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615,60</w:t>
            </w:r>
          </w:p>
        </w:tc>
        <w:tc>
          <w:tcPr>
            <w:tcW w:w="1098" w:type="dxa"/>
            <w:tcBorders>
              <w:left w:val="single" w:sz="4" w:space="0" w:color="auto"/>
              <w:right w:val="single" w:sz="4" w:space="0" w:color="auto"/>
            </w:tcBorders>
            <w:shd w:val="clear" w:color="auto" w:fill="auto"/>
          </w:tcPr>
          <w:p w14:paraId="5FCA7659" w14:textId="77777777" w:rsidR="0036761F" w:rsidRPr="008D1FF6"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c>
          <w:tcPr>
            <w:tcW w:w="1098" w:type="dxa"/>
            <w:tcBorders>
              <w:left w:val="single" w:sz="4" w:space="0" w:color="auto"/>
              <w:right w:val="single" w:sz="4" w:space="0" w:color="auto"/>
            </w:tcBorders>
            <w:shd w:val="clear" w:color="auto" w:fill="auto"/>
          </w:tcPr>
          <w:p w14:paraId="752B2F23" w14:textId="77777777" w:rsidR="0036761F" w:rsidRPr="008D1FF6"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r>
      <w:tr w:rsidR="0036761F" w:rsidRPr="008D1FF6" w14:paraId="38DD850E" w14:textId="77777777" w:rsidTr="00C30216">
        <w:tc>
          <w:tcPr>
            <w:tcW w:w="985" w:type="dxa"/>
            <w:tcBorders>
              <w:left w:val="single" w:sz="4" w:space="0" w:color="auto"/>
              <w:right w:val="single" w:sz="4" w:space="0" w:color="auto"/>
            </w:tcBorders>
          </w:tcPr>
          <w:p w14:paraId="15F32977" w14:textId="77777777" w:rsidR="0036761F" w:rsidRPr="008D1FF6" w:rsidRDefault="0036761F" w:rsidP="0036761F">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right w:val="single" w:sz="4" w:space="0" w:color="auto"/>
            </w:tcBorders>
          </w:tcPr>
          <w:p w14:paraId="2C8A7B6B" w14:textId="77777777" w:rsidR="0036761F" w:rsidRPr="008D1FF6"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7001-209</w:t>
            </w:r>
          </w:p>
        </w:tc>
        <w:tc>
          <w:tcPr>
            <w:tcW w:w="3181" w:type="dxa"/>
            <w:tcBorders>
              <w:left w:val="single" w:sz="4" w:space="0" w:color="auto"/>
              <w:right w:val="single" w:sz="4" w:space="0" w:color="auto"/>
            </w:tcBorders>
          </w:tcPr>
          <w:p w14:paraId="57AD92C2" w14:textId="77777777" w:rsidR="0036761F" w:rsidRPr="008D1FF6"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109 g</w:t>
            </w:r>
          </w:p>
        </w:tc>
        <w:tc>
          <w:tcPr>
            <w:tcW w:w="690" w:type="dxa"/>
            <w:tcBorders>
              <w:left w:val="single" w:sz="4" w:space="0" w:color="auto"/>
              <w:right w:val="single" w:sz="4" w:space="0" w:color="auto"/>
            </w:tcBorders>
          </w:tcPr>
          <w:p w14:paraId="38E402FB" w14:textId="77777777" w:rsidR="0036761F" w:rsidRPr="008D1FF6"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right w:val="single" w:sz="4" w:space="0" w:color="auto"/>
            </w:tcBorders>
          </w:tcPr>
          <w:p w14:paraId="1E531D3E" w14:textId="77777777" w:rsidR="0036761F" w:rsidRPr="008D1FF6"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13,1550</w:t>
            </w:r>
          </w:p>
        </w:tc>
        <w:tc>
          <w:tcPr>
            <w:tcW w:w="1251" w:type="dxa"/>
            <w:tcBorders>
              <w:left w:val="single" w:sz="4" w:space="0" w:color="auto"/>
              <w:right w:val="single" w:sz="4" w:space="0" w:color="auto"/>
            </w:tcBorders>
          </w:tcPr>
          <w:p w14:paraId="7595A6FE" w14:textId="77777777" w:rsidR="0036761F" w:rsidRPr="008D1FF6"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13,1550</w:t>
            </w:r>
          </w:p>
        </w:tc>
        <w:tc>
          <w:tcPr>
            <w:tcW w:w="1098" w:type="dxa"/>
            <w:tcBorders>
              <w:left w:val="single" w:sz="4" w:space="0" w:color="auto"/>
              <w:right w:val="single" w:sz="4" w:space="0" w:color="auto"/>
            </w:tcBorders>
          </w:tcPr>
          <w:p w14:paraId="09344574" w14:textId="77777777" w:rsidR="0036761F" w:rsidRPr="008D1FF6"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right w:val="single" w:sz="4" w:space="0" w:color="auto"/>
            </w:tcBorders>
          </w:tcPr>
          <w:p w14:paraId="35592B43" w14:textId="77777777" w:rsidR="0036761F" w:rsidRPr="008D1FF6"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36761F" w:rsidRPr="007A713C" w14:paraId="3C1BAA06" w14:textId="77777777" w:rsidTr="00C30216">
        <w:tc>
          <w:tcPr>
            <w:tcW w:w="985" w:type="dxa"/>
            <w:tcBorders>
              <w:left w:val="single" w:sz="4" w:space="0" w:color="auto"/>
              <w:bottom w:val="single" w:sz="4" w:space="0" w:color="auto"/>
              <w:right w:val="single" w:sz="4" w:space="0" w:color="auto"/>
            </w:tcBorders>
          </w:tcPr>
          <w:p w14:paraId="25462A27" w14:textId="77777777" w:rsidR="0036761F" w:rsidRPr="008D1FF6" w:rsidRDefault="0036761F" w:rsidP="0036761F">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bottom w:val="single" w:sz="4" w:space="0" w:color="auto"/>
              <w:right w:val="single" w:sz="4" w:space="0" w:color="auto"/>
            </w:tcBorders>
          </w:tcPr>
          <w:p w14:paraId="0FCBD943" w14:textId="77777777" w:rsidR="0036761F" w:rsidRPr="008D1FF6"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7001-209</w:t>
            </w:r>
          </w:p>
        </w:tc>
        <w:tc>
          <w:tcPr>
            <w:tcW w:w="3181" w:type="dxa"/>
            <w:tcBorders>
              <w:left w:val="single" w:sz="4" w:space="0" w:color="auto"/>
              <w:bottom w:val="single" w:sz="4" w:space="0" w:color="auto"/>
              <w:right w:val="single" w:sz="4" w:space="0" w:color="auto"/>
            </w:tcBorders>
          </w:tcPr>
          <w:p w14:paraId="1A5A9092" w14:textId="77777777" w:rsidR="0036761F" w:rsidRPr="008D1FF6"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109 g</w:t>
            </w:r>
          </w:p>
        </w:tc>
        <w:tc>
          <w:tcPr>
            <w:tcW w:w="690" w:type="dxa"/>
            <w:tcBorders>
              <w:left w:val="single" w:sz="4" w:space="0" w:color="auto"/>
              <w:bottom w:val="single" w:sz="4" w:space="0" w:color="auto"/>
              <w:right w:val="single" w:sz="4" w:space="0" w:color="auto"/>
            </w:tcBorders>
          </w:tcPr>
          <w:p w14:paraId="1F68F17B" w14:textId="77777777" w:rsidR="0036761F" w:rsidRPr="008D1FF6"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bottom w:val="single" w:sz="4" w:space="0" w:color="auto"/>
              <w:right w:val="single" w:sz="4" w:space="0" w:color="auto"/>
            </w:tcBorders>
          </w:tcPr>
          <w:p w14:paraId="1804B741" w14:textId="77777777" w:rsidR="0036761F" w:rsidRPr="008D1FF6"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12,9575</w:t>
            </w:r>
          </w:p>
        </w:tc>
        <w:tc>
          <w:tcPr>
            <w:tcW w:w="1251" w:type="dxa"/>
            <w:tcBorders>
              <w:left w:val="single" w:sz="4" w:space="0" w:color="auto"/>
              <w:bottom w:val="single" w:sz="4" w:space="0" w:color="auto"/>
              <w:right w:val="single" w:sz="4" w:space="0" w:color="auto"/>
            </w:tcBorders>
          </w:tcPr>
          <w:p w14:paraId="07F6FB9A" w14:textId="77777777" w:rsidR="0036761F" w:rsidRPr="008D1FF6"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12,9575</w:t>
            </w:r>
          </w:p>
        </w:tc>
        <w:tc>
          <w:tcPr>
            <w:tcW w:w="1098" w:type="dxa"/>
            <w:tcBorders>
              <w:left w:val="single" w:sz="4" w:space="0" w:color="auto"/>
              <w:bottom w:val="single" w:sz="4" w:space="0" w:color="auto"/>
              <w:right w:val="single" w:sz="4" w:space="0" w:color="auto"/>
            </w:tcBorders>
          </w:tcPr>
          <w:p w14:paraId="291F0542" w14:textId="77777777" w:rsidR="0036761F" w:rsidRPr="008D1FF6"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2619854D" w14:textId="77777777" w:rsidR="0036761F" w:rsidRPr="008D1FF6"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36761F" w:rsidRPr="007A713C" w14:paraId="004E30C9" w14:textId="77777777" w:rsidTr="00C30216">
        <w:tc>
          <w:tcPr>
            <w:tcW w:w="985" w:type="dxa"/>
            <w:tcBorders>
              <w:top w:val="single" w:sz="4" w:space="0" w:color="auto"/>
              <w:left w:val="single" w:sz="4" w:space="0" w:color="auto"/>
              <w:right w:val="single" w:sz="4" w:space="0" w:color="auto"/>
            </w:tcBorders>
          </w:tcPr>
          <w:p w14:paraId="0C5673DC" w14:textId="77777777" w:rsidR="0036761F" w:rsidRPr="00FC7697" w:rsidRDefault="0036761F" w:rsidP="0036761F">
            <w:pPr>
              <w:tabs>
                <w:tab w:val="left" w:pos="-120"/>
                <w:tab w:val="left" w:pos="211"/>
                <w:tab w:val="left" w:pos="459"/>
              </w:tabs>
              <w:spacing w:before="58" w:after="54" w:line="240" w:lineRule="auto"/>
              <w:rPr>
                <w:rFonts w:ascii="Arial" w:eastAsia="Times New Roman" w:hAnsi="Arial" w:cs="Times New Roman"/>
                <w:strike/>
                <w:spacing w:val="-2"/>
                <w:sz w:val="18"/>
                <w:szCs w:val="20"/>
                <w:highlight w:val="yellow"/>
                <w:lang w:eastAsia="nl-NL"/>
              </w:rPr>
            </w:pPr>
            <w:r w:rsidRPr="00FC7697">
              <w:rPr>
                <w:rFonts w:ascii="Arial" w:eastAsia="Times New Roman" w:hAnsi="Arial" w:cs="Times New Roman"/>
                <w:strike/>
                <w:spacing w:val="-2"/>
                <w:sz w:val="18"/>
                <w:szCs w:val="20"/>
                <w:highlight w:val="yellow"/>
                <w:lang w:eastAsia="nl-NL"/>
              </w:rPr>
              <w:t>A</w:t>
            </w:r>
          </w:p>
        </w:tc>
        <w:tc>
          <w:tcPr>
            <w:tcW w:w="1310" w:type="dxa"/>
            <w:tcBorders>
              <w:top w:val="single" w:sz="4" w:space="0" w:color="auto"/>
              <w:left w:val="single" w:sz="4" w:space="0" w:color="auto"/>
              <w:right w:val="single" w:sz="4" w:space="0" w:color="auto"/>
            </w:tcBorders>
          </w:tcPr>
          <w:p w14:paraId="6BA783EE" w14:textId="77777777" w:rsidR="0036761F" w:rsidRPr="00FC7697"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yellow"/>
                <w:lang w:eastAsia="nl-NL"/>
              </w:rPr>
            </w:pPr>
          </w:p>
        </w:tc>
        <w:tc>
          <w:tcPr>
            <w:tcW w:w="3181" w:type="dxa"/>
            <w:tcBorders>
              <w:top w:val="single" w:sz="4" w:space="0" w:color="auto"/>
              <w:left w:val="single" w:sz="4" w:space="0" w:color="auto"/>
              <w:right w:val="single" w:sz="4" w:space="0" w:color="auto"/>
            </w:tcBorders>
          </w:tcPr>
          <w:p w14:paraId="147D2678" w14:textId="77777777" w:rsidR="0036761F" w:rsidRPr="00FC7697"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18"/>
                <w:highlight w:val="yellow"/>
                <w:lang w:eastAsia="nl-NL"/>
              </w:rPr>
            </w:pPr>
            <w:r w:rsidRPr="00FC7697">
              <w:rPr>
                <w:rFonts w:ascii="Arial" w:eastAsia="Times New Roman" w:hAnsi="Arial" w:cs="Times New Roman"/>
                <w:strike/>
                <w:spacing w:val="-2"/>
                <w:sz w:val="18"/>
                <w:szCs w:val="18"/>
                <w:highlight w:val="yellow"/>
                <w:lang w:eastAsia="nl-NL"/>
              </w:rPr>
              <w:t>PKU Lophlex Sensation 20</w:t>
            </w:r>
            <w:r w:rsidRPr="00FC7697">
              <w:rPr>
                <w:rFonts w:ascii="Arial" w:eastAsia="Times New Roman" w:hAnsi="Arial" w:cs="Times New Roman"/>
                <w:strike/>
                <w:spacing w:val="-2"/>
                <w:sz w:val="18"/>
                <w:szCs w:val="18"/>
                <w:highlight w:val="yellow"/>
                <w:lang w:eastAsia="nl-NL"/>
              </w:rPr>
              <w:br/>
              <w:t>fruits des bois /</w:t>
            </w:r>
            <w:proofErr w:type="spellStart"/>
            <w:r w:rsidRPr="00FC7697">
              <w:rPr>
                <w:rFonts w:ascii="Arial" w:eastAsia="Times New Roman" w:hAnsi="Arial" w:cs="Times New Roman"/>
                <w:strike/>
                <w:spacing w:val="-2"/>
                <w:sz w:val="18"/>
                <w:szCs w:val="18"/>
                <w:highlight w:val="yellow"/>
                <w:lang w:eastAsia="nl-NL"/>
              </w:rPr>
              <w:t>bessen</w:t>
            </w:r>
            <w:proofErr w:type="spellEnd"/>
            <w:r w:rsidRPr="00FC7697">
              <w:rPr>
                <w:rFonts w:ascii="Arial" w:eastAsia="Times New Roman" w:hAnsi="Arial" w:cs="Times New Roman"/>
                <w:strike/>
                <w:spacing w:val="-2"/>
                <w:sz w:val="18"/>
                <w:szCs w:val="18"/>
                <w:highlight w:val="yellow"/>
                <w:lang w:eastAsia="nl-NL"/>
              </w:rPr>
              <w:t xml:space="preserve"> (Nutricia) </w:t>
            </w:r>
          </w:p>
        </w:tc>
        <w:tc>
          <w:tcPr>
            <w:tcW w:w="690" w:type="dxa"/>
            <w:tcBorders>
              <w:top w:val="single" w:sz="4" w:space="0" w:color="auto"/>
              <w:left w:val="single" w:sz="4" w:space="0" w:color="auto"/>
              <w:right w:val="single" w:sz="4" w:space="0" w:color="auto"/>
            </w:tcBorders>
          </w:tcPr>
          <w:p w14:paraId="20397761" w14:textId="77777777" w:rsidR="0036761F" w:rsidRPr="00FC7697"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yellow"/>
                <w:lang w:eastAsia="nl-NL"/>
              </w:rPr>
            </w:pPr>
          </w:p>
        </w:tc>
        <w:tc>
          <w:tcPr>
            <w:tcW w:w="1263" w:type="dxa"/>
            <w:tcBorders>
              <w:top w:val="single" w:sz="4" w:space="0" w:color="auto"/>
              <w:left w:val="single" w:sz="4" w:space="0" w:color="auto"/>
              <w:right w:val="single" w:sz="4" w:space="0" w:color="auto"/>
            </w:tcBorders>
          </w:tcPr>
          <w:p w14:paraId="57A5770A" w14:textId="77777777" w:rsidR="0036761F" w:rsidRPr="00FC7697"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yellow"/>
                <w:lang w:eastAsia="nl-NL"/>
              </w:rPr>
            </w:pPr>
          </w:p>
        </w:tc>
        <w:tc>
          <w:tcPr>
            <w:tcW w:w="1251" w:type="dxa"/>
            <w:tcBorders>
              <w:top w:val="single" w:sz="4" w:space="0" w:color="auto"/>
              <w:left w:val="single" w:sz="4" w:space="0" w:color="auto"/>
              <w:right w:val="single" w:sz="4" w:space="0" w:color="auto"/>
            </w:tcBorders>
          </w:tcPr>
          <w:p w14:paraId="01D49A52" w14:textId="77777777" w:rsidR="0036761F" w:rsidRPr="00FC7697"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yellow"/>
                <w:lang w:eastAsia="nl-NL"/>
              </w:rPr>
            </w:pPr>
          </w:p>
        </w:tc>
        <w:tc>
          <w:tcPr>
            <w:tcW w:w="1098" w:type="dxa"/>
            <w:tcBorders>
              <w:top w:val="single" w:sz="4" w:space="0" w:color="auto"/>
              <w:left w:val="single" w:sz="4" w:space="0" w:color="auto"/>
              <w:right w:val="single" w:sz="4" w:space="0" w:color="auto"/>
            </w:tcBorders>
          </w:tcPr>
          <w:p w14:paraId="5430ED8A" w14:textId="77777777" w:rsidR="0036761F" w:rsidRPr="00FC7697"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yellow"/>
                <w:lang w:eastAsia="nl-NL"/>
              </w:rPr>
            </w:pPr>
          </w:p>
        </w:tc>
        <w:tc>
          <w:tcPr>
            <w:tcW w:w="1098" w:type="dxa"/>
            <w:tcBorders>
              <w:top w:val="single" w:sz="4" w:space="0" w:color="auto"/>
              <w:left w:val="single" w:sz="4" w:space="0" w:color="auto"/>
              <w:right w:val="single" w:sz="4" w:space="0" w:color="auto"/>
            </w:tcBorders>
          </w:tcPr>
          <w:p w14:paraId="7415B859" w14:textId="77777777" w:rsidR="0036761F" w:rsidRPr="00FC7697"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yellow"/>
                <w:lang w:eastAsia="nl-NL"/>
              </w:rPr>
            </w:pPr>
          </w:p>
        </w:tc>
      </w:tr>
      <w:tr w:rsidR="0036761F" w:rsidRPr="007A713C" w14:paraId="433E5F70" w14:textId="77777777" w:rsidTr="00C30216">
        <w:tc>
          <w:tcPr>
            <w:tcW w:w="985" w:type="dxa"/>
            <w:tcBorders>
              <w:left w:val="single" w:sz="4" w:space="0" w:color="auto"/>
              <w:right w:val="single" w:sz="4" w:space="0" w:color="auto"/>
            </w:tcBorders>
          </w:tcPr>
          <w:p w14:paraId="52B24BA3" w14:textId="77777777" w:rsidR="0036761F" w:rsidRPr="00FC7697" w:rsidRDefault="0036761F" w:rsidP="0036761F">
            <w:pPr>
              <w:tabs>
                <w:tab w:val="left" w:pos="-120"/>
                <w:tab w:val="left" w:pos="211"/>
                <w:tab w:val="left" w:pos="459"/>
              </w:tabs>
              <w:spacing w:before="58" w:after="54" w:line="240" w:lineRule="auto"/>
              <w:rPr>
                <w:rFonts w:ascii="Arial" w:eastAsia="Times New Roman" w:hAnsi="Arial" w:cs="Times New Roman"/>
                <w:strike/>
                <w:spacing w:val="-2"/>
                <w:sz w:val="18"/>
                <w:szCs w:val="20"/>
                <w:highlight w:val="yellow"/>
                <w:lang w:eastAsia="nl-NL"/>
              </w:rPr>
            </w:pPr>
          </w:p>
        </w:tc>
        <w:tc>
          <w:tcPr>
            <w:tcW w:w="1310" w:type="dxa"/>
            <w:tcBorders>
              <w:left w:val="single" w:sz="4" w:space="0" w:color="auto"/>
              <w:right w:val="single" w:sz="4" w:space="0" w:color="auto"/>
            </w:tcBorders>
          </w:tcPr>
          <w:p w14:paraId="1D0C8409" w14:textId="77777777" w:rsidR="0036761F" w:rsidRPr="00FC7697" w:rsidRDefault="0036761F" w:rsidP="0036761F">
            <w:pPr>
              <w:tabs>
                <w:tab w:val="left" w:pos="-1204"/>
                <w:tab w:val="left" w:pos="-873"/>
                <w:tab w:val="left" w:pos="-625"/>
              </w:tabs>
              <w:spacing w:after="0" w:line="240" w:lineRule="auto"/>
              <w:ind w:left="416" w:hanging="416"/>
              <w:rPr>
                <w:rFonts w:ascii="Arial" w:eastAsia="Times New Roman" w:hAnsi="Arial" w:cs="Times New Roman"/>
                <w:strike/>
                <w:spacing w:val="-2"/>
                <w:sz w:val="18"/>
                <w:szCs w:val="20"/>
                <w:highlight w:val="yellow"/>
                <w:lang w:eastAsia="nl-NL"/>
              </w:rPr>
            </w:pPr>
            <w:r w:rsidRPr="00FC7697">
              <w:rPr>
                <w:rFonts w:ascii="Arial" w:eastAsia="Times New Roman" w:hAnsi="Arial" w:cs="Times New Roman"/>
                <w:strike/>
                <w:spacing w:val="-2"/>
                <w:sz w:val="18"/>
                <w:szCs w:val="20"/>
                <w:highlight w:val="yellow"/>
                <w:lang w:eastAsia="nl-NL"/>
              </w:rPr>
              <w:t>3097-953</w:t>
            </w:r>
          </w:p>
        </w:tc>
        <w:tc>
          <w:tcPr>
            <w:tcW w:w="3181" w:type="dxa"/>
            <w:tcBorders>
              <w:left w:val="single" w:sz="4" w:space="0" w:color="auto"/>
              <w:right w:val="single" w:sz="4" w:space="0" w:color="auto"/>
            </w:tcBorders>
          </w:tcPr>
          <w:p w14:paraId="04320AA4" w14:textId="77777777" w:rsidR="0036761F" w:rsidRPr="00FC7697"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yellow"/>
                <w:lang w:eastAsia="nl-NL"/>
              </w:rPr>
            </w:pPr>
            <w:r w:rsidRPr="00FC7697">
              <w:rPr>
                <w:rFonts w:ascii="Arial" w:eastAsia="Times New Roman" w:hAnsi="Arial" w:cs="Times New Roman"/>
                <w:strike/>
                <w:spacing w:val="-2"/>
                <w:sz w:val="18"/>
                <w:szCs w:val="20"/>
                <w:highlight w:val="yellow"/>
                <w:lang w:eastAsia="nl-NL"/>
              </w:rPr>
              <w:t xml:space="preserve">12 x 3 x 109 g </w:t>
            </w:r>
          </w:p>
        </w:tc>
        <w:tc>
          <w:tcPr>
            <w:tcW w:w="690" w:type="dxa"/>
            <w:tcBorders>
              <w:left w:val="single" w:sz="4" w:space="0" w:color="auto"/>
              <w:right w:val="single" w:sz="4" w:space="0" w:color="auto"/>
            </w:tcBorders>
          </w:tcPr>
          <w:p w14:paraId="0ECEDFFE" w14:textId="77777777" w:rsidR="0036761F" w:rsidRPr="00FC7697" w:rsidRDefault="0036761F" w:rsidP="0036761F">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yellow"/>
                <w:lang w:eastAsia="nl-NL"/>
              </w:rPr>
            </w:pPr>
            <w:r w:rsidRPr="00FC7697">
              <w:rPr>
                <w:rFonts w:ascii="Arial" w:eastAsia="Times New Roman" w:hAnsi="Arial" w:cs="Times New Roman"/>
                <w:strike/>
                <w:sz w:val="18"/>
                <w:szCs w:val="20"/>
                <w:highlight w:val="yellow"/>
                <w:lang w:eastAsia="nl-NL"/>
              </w:rPr>
              <w:t>M</w:t>
            </w:r>
          </w:p>
        </w:tc>
        <w:tc>
          <w:tcPr>
            <w:tcW w:w="1263" w:type="dxa"/>
            <w:tcBorders>
              <w:left w:val="single" w:sz="4" w:space="0" w:color="auto"/>
              <w:right w:val="single" w:sz="4" w:space="0" w:color="auto"/>
            </w:tcBorders>
          </w:tcPr>
          <w:p w14:paraId="3173BF68" w14:textId="77777777" w:rsidR="0036761F" w:rsidRPr="00FC7697" w:rsidRDefault="0036761F" w:rsidP="0036761F">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yellow"/>
                <w:lang w:eastAsia="nl-NL"/>
              </w:rPr>
            </w:pPr>
            <w:r w:rsidRPr="00FC7697">
              <w:rPr>
                <w:rFonts w:ascii="Arial" w:eastAsia="Times New Roman" w:hAnsi="Arial" w:cs="Times New Roman"/>
                <w:strike/>
                <w:sz w:val="18"/>
                <w:szCs w:val="20"/>
                <w:highlight w:val="yellow"/>
                <w:lang w:eastAsia="nl-NL"/>
              </w:rPr>
              <w:t>615,60</w:t>
            </w:r>
          </w:p>
        </w:tc>
        <w:tc>
          <w:tcPr>
            <w:tcW w:w="1251" w:type="dxa"/>
            <w:tcBorders>
              <w:left w:val="single" w:sz="4" w:space="0" w:color="auto"/>
              <w:right w:val="single" w:sz="4" w:space="0" w:color="auto"/>
            </w:tcBorders>
          </w:tcPr>
          <w:p w14:paraId="4082D219" w14:textId="77777777" w:rsidR="0036761F" w:rsidRPr="00FC7697" w:rsidRDefault="0036761F" w:rsidP="0036761F">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yellow"/>
                <w:lang w:eastAsia="nl-NL"/>
              </w:rPr>
            </w:pPr>
            <w:r w:rsidRPr="00FC7697">
              <w:rPr>
                <w:rFonts w:ascii="Arial" w:eastAsia="Times New Roman" w:hAnsi="Arial" w:cs="Times New Roman"/>
                <w:strike/>
                <w:sz w:val="18"/>
                <w:szCs w:val="20"/>
                <w:highlight w:val="yellow"/>
                <w:lang w:eastAsia="nl-NL"/>
              </w:rPr>
              <w:t>615,60</w:t>
            </w:r>
          </w:p>
        </w:tc>
        <w:tc>
          <w:tcPr>
            <w:tcW w:w="1098" w:type="dxa"/>
            <w:tcBorders>
              <w:left w:val="single" w:sz="4" w:space="0" w:color="auto"/>
              <w:right w:val="single" w:sz="4" w:space="0" w:color="auto"/>
            </w:tcBorders>
          </w:tcPr>
          <w:p w14:paraId="75C2D056" w14:textId="77777777" w:rsidR="0036761F" w:rsidRPr="00FC7697"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yellow"/>
                <w:lang w:eastAsia="nl-NL"/>
              </w:rPr>
            </w:pPr>
            <w:r w:rsidRPr="00FC7697">
              <w:rPr>
                <w:rFonts w:ascii="Arial" w:eastAsia="Times New Roman" w:hAnsi="Arial" w:cs="Times New Roman"/>
                <w:strike/>
                <w:spacing w:val="-2"/>
                <w:sz w:val="18"/>
                <w:szCs w:val="20"/>
                <w:highlight w:val="yellow"/>
                <w:lang w:eastAsia="nl-NL"/>
              </w:rPr>
              <w:t>0,00</w:t>
            </w:r>
          </w:p>
        </w:tc>
        <w:tc>
          <w:tcPr>
            <w:tcW w:w="1098" w:type="dxa"/>
            <w:tcBorders>
              <w:left w:val="single" w:sz="4" w:space="0" w:color="auto"/>
              <w:right w:val="single" w:sz="4" w:space="0" w:color="auto"/>
            </w:tcBorders>
          </w:tcPr>
          <w:p w14:paraId="4DBF697B" w14:textId="77777777" w:rsidR="0036761F" w:rsidRPr="00FC7697"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yellow"/>
                <w:lang w:eastAsia="nl-NL"/>
              </w:rPr>
            </w:pPr>
            <w:r w:rsidRPr="00FC7697">
              <w:rPr>
                <w:rFonts w:ascii="Arial" w:eastAsia="Times New Roman" w:hAnsi="Arial" w:cs="Times New Roman"/>
                <w:strike/>
                <w:spacing w:val="-2"/>
                <w:sz w:val="18"/>
                <w:szCs w:val="20"/>
                <w:highlight w:val="yellow"/>
                <w:lang w:eastAsia="nl-NL"/>
              </w:rPr>
              <w:t>0,00</w:t>
            </w:r>
          </w:p>
        </w:tc>
      </w:tr>
      <w:tr w:rsidR="0036761F" w:rsidRPr="007A713C" w14:paraId="6E7935BA" w14:textId="77777777" w:rsidTr="00C30216">
        <w:tc>
          <w:tcPr>
            <w:tcW w:w="985" w:type="dxa"/>
            <w:tcBorders>
              <w:left w:val="single" w:sz="4" w:space="0" w:color="auto"/>
              <w:right w:val="single" w:sz="4" w:space="0" w:color="auto"/>
            </w:tcBorders>
          </w:tcPr>
          <w:p w14:paraId="4AE017AA" w14:textId="77777777" w:rsidR="0036761F" w:rsidRPr="00FC7697" w:rsidRDefault="0036761F" w:rsidP="0036761F">
            <w:pPr>
              <w:tabs>
                <w:tab w:val="left" w:pos="-120"/>
                <w:tab w:val="left" w:pos="211"/>
                <w:tab w:val="left" w:pos="459"/>
              </w:tabs>
              <w:spacing w:before="58" w:after="54" w:line="240" w:lineRule="auto"/>
              <w:rPr>
                <w:rFonts w:ascii="Arial" w:eastAsia="Times New Roman" w:hAnsi="Arial" w:cs="Times New Roman"/>
                <w:strike/>
                <w:spacing w:val="-2"/>
                <w:sz w:val="18"/>
                <w:szCs w:val="20"/>
                <w:highlight w:val="yellow"/>
                <w:lang w:eastAsia="nl-NL"/>
              </w:rPr>
            </w:pPr>
          </w:p>
        </w:tc>
        <w:tc>
          <w:tcPr>
            <w:tcW w:w="1310" w:type="dxa"/>
            <w:tcBorders>
              <w:left w:val="single" w:sz="4" w:space="0" w:color="auto"/>
              <w:right w:val="single" w:sz="4" w:space="0" w:color="auto"/>
            </w:tcBorders>
          </w:tcPr>
          <w:p w14:paraId="11F8B5A5" w14:textId="77777777" w:rsidR="0036761F" w:rsidRPr="00FC7697"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yellow"/>
                <w:lang w:eastAsia="nl-NL"/>
              </w:rPr>
            </w:pPr>
            <w:r w:rsidRPr="00FC7697">
              <w:rPr>
                <w:rFonts w:ascii="Arial" w:eastAsia="Times New Roman" w:hAnsi="Arial" w:cs="Times New Roman"/>
                <w:strike/>
                <w:spacing w:val="-2"/>
                <w:sz w:val="18"/>
                <w:szCs w:val="20"/>
                <w:highlight w:val="yellow"/>
                <w:lang w:eastAsia="nl-NL"/>
              </w:rPr>
              <w:t>7001-217</w:t>
            </w:r>
          </w:p>
        </w:tc>
        <w:tc>
          <w:tcPr>
            <w:tcW w:w="3181" w:type="dxa"/>
            <w:tcBorders>
              <w:left w:val="single" w:sz="4" w:space="0" w:color="auto"/>
              <w:right w:val="single" w:sz="4" w:space="0" w:color="auto"/>
            </w:tcBorders>
          </w:tcPr>
          <w:p w14:paraId="0D5D291A" w14:textId="77777777" w:rsidR="0036761F" w:rsidRPr="00FC7697"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yellow"/>
                <w:lang w:eastAsia="nl-NL"/>
              </w:rPr>
            </w:pPr>
            <w:r w:rsidRPr="00FC7697">
              <w:rPr>
                <w:rFonts w:ascii="Arial" w:eastAsia="Times New Roman" w:hAnsi="Arial" w:cs="Times New Roman"/>
                <w:strike/>
                <w:spacing w:val="-2"/>
                <w:sz w:val="18"/>
                <w:szCs w:val="20"/>
                <w:highlight w:val="yellow"/>
                <w:lang w:eastAsia="nl-NL"/>
              </w:rPr>
              <w:t>* 1 x 109 g</w:t>
            </w:r>
          </w:p>
        </w:tc>
        <w:tc>
          <w:tcPr>
            <w:tcW w:w="690" w:type="dxa"/>
            <w:tcBorders>
              <w:left w:val="single" w:sz="4" w:space="0" w:color="auto"/>
              <w:right w:val="single" w:sz="4" w:space="0" w:color="auto"/>
            </w:tcBorders>
          </w:tcPr>
          <w:p w14:paraId="49FE79BA" w14:textId="77777777" w:rsidR="0036761F" w:rsidRPr="00FC7697"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yellow"/>
                <w:lang w:eastAsia="nl-NL"/>
              </w:rPr>
            </w:pPr>
          </w:p>
        </w:tc>
        <w:tc>
          <w:tcPr>
            <w:tcW w:w="1263" w:type="dxa"/>
            <w:tcBorders>
              <w:left w:val="single" w:sz="4" w:space="0" w:color="auto"/>
              <w:right w:val="single" w:sz="4" w:space="0" w:color="auto"/>
            </w:tcBorders>
          </w:tcPr>
          <w:p w14:paraId="42909FA6" w14:textId="77777777" w:rsidR="0036761F" w:rsidRPr="00FC7697"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yellow"/>
                <w:lang w:eastAsia="nl-NL"/>
              </w:rPr>
            </w:pPr>
            <w:r w:rsidRPr="00FC7697">
              <w:rPr>
                <w:rFonts w:ascii="Arial" w:eastAsia="Times New Roman" w:hAnsi="Arial" w:cs="Times New Roman"/>
                <w:strike/>
                <w:sz w:val="18"/>
                <w:szCs w:val="20"/>
                <w:highlight w:val="yellow"/>
                <w:lang w:eastAsia="nl-NL"/>
              </w:rPr>
              <w:t>13,1550</w:t>
            </w:r>
          </w:p>
        </w:tc>
        <w:tc>
          <w:tcPr>
            <w:tcW w:w="1251" w:type="dxa"/>
            <w:tcBorders>
              <w:left w:val="single" w:sz="4" w:space="0" w:color="auto"/>
              <w:right w:val="single" w:sz="4" w:space="0" w:color="auto"/>
            </w:tcBorders>
          </w:tcPr>
          <w:p w14:paraId="41497D4B" w14:textId="77777777" w:rsidR="0036761F" w:rsidRPr="00FC7697" w:rsidRDefault="0036761F" w:rsidP="0036761F">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yellow"/>
                <w:lang w:eastAsia="nl-NL"/>
              </w:rPr>
            </w:pPr>
            <w:r w:rsidRPr="00FC7697">
              <w:rPr>
                <w:rFonts w:ascii="Arial" w:eastAsia="Times New Roman" w:hAnsi="Arial" w:cs="Times New Roman"/>
                <w:strike/>
                <w:sz w:val="18"/>
                <w:szCs w:val="20"/>
                <w:highlight w:val="yellow"/>
                <w:lang w:eastAsia="nl-NL"/>
              </w:rPr>
              <w:t>13,1550</w:t>
            </w:r>
          </w:p>
        </w:tc>
        <w:tc>
          <w:tcPr>
            <w:tcW w:w="1098" w:type="dxa"/>
            <w:tcBorders>
              <w:left w:val="single" w:sz="4" w:space="0" w:color="auto"/>
              <w:right w:val="single" w:sz="4" w:space="0" w:color="auto"/>
            </w:tcBorders>
          </w:tcPr>
          <w:p w14:paraId="3B5885DB" w14:textId="77777777" w:rsidR="0036761F" w:rsidRPr="00FC7697"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yellow"/>
                <w:lang w:eastAsia="nl-NL"/>
              </w:rPr>
            </w:pPr>
          </w:p>
        </w:tc>
        <w:tc>
          <w:tcPr>
            <w:tcW w:w="1098" w:type="dxa"/>
            <w:tcBorders>
              <w:left w:val="single" w:sz="4" w:space="0" w:color="auto"/>
              <w:right w:val="single" w:sz="4" w:space="0" w:color="auto"/>
            </w:tcBorders>
          </w:tcPr>
          <w:p w14:paraId="4E13F3B5" w14:textId="77777777" w:rsidR="0036761F" w:rsidRPr="00FC7697"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yellow"/>
                <w:lang w:eastAsia="nl-NL"/>
              </w:rPr>
            </w:pPr>
          </w:p>
        </w:tc>
      </w:tr>
      <w:tr w:rsidR="0036761F" w:rsidRPr="007A713C" w14:paraId="29C5FAE3" w14:textId="77777777" w:rsidTr="00C30216">
        <w:tc>
          <w:tcPr>
            <w:tcW w:w="985" w:type="dxa"/>
            <w:tcBorders>
              <w:left w:val="single" w:sz="4" w:space="0" w:color="auto"/>
              <w:bottom w:val="single" w:sz="4" w:space="0" w:color="auto"/>
              <w:right w:val="single" w:sz="4" w:space="0" w:color="auto"/>
            </w:tcBorders>
          </w:tcPr>
          <w:p w14:paraId="3B0F0BA5" w14:textId="77777777" w:rsidR="0036761F" w:rsidRPr="00FC7697" w:rsidRDefault="0036761F" w:rsidP="0036761F">
            <w:pPr>
              <w:tabs>
                <w:tab w:val="left" w:pos="-120"/>
                <w:tab w:val="left" w:pos="211"/>
                <w:tab w:val="left" w:pos="459"/>
              </w:tabs>
              <w:spacing w:before="58" w:after="54" w:line="240" w:lineRule="auto"/>
              <w:rPr>
                <w:rFonts w:ascii="Arial" w:eastAsia="Times New Roman" w:hAnsi="Arial" w:cs="Times New Roman"/>
                <w:strike/>
                <w:spacing w:val="-2"/>
                <w:sz w:val="18"/>
                <w:szCs w:val="20"/>
                <w:highlight w:val="yellow"/>
                <w:lang w:eastAsia="nl-NL"/>
              </w:rPr>
            </w:pPr>
          </w:p>
        </w:tc>
        <w:tc>
          <w:tcPr>
            <w:tcW w:w="1310" w:type="dxa"/>
            <w:tcBorders>
              <w:left w:val="single" w:sz="4" w:space="0" w:color="auto"/>
              <w:bottom w:val="single" w:sz="4" w:space="0" w:color="auto"/>
              <w:right w:val="single" w:sz="4" w:space="0" w:color="auto"/>
            </w:tcBorders>
          </w:tcPr>
          <w:p w14:paraId="4B3E8225" w14:textId="77777777" w:rsidR="0036761F" w:rsidRPr="00FC7697" w:rsidRDefault="0036761F" w:rsidP="0036761F">
            <w:pPr>
              <w:tabs>
                <w:tab w:val="left" w:pos="-1204"/>
                <w:tab w:val="left" w:pos="-873"/>
                <w:tab w:val="left" w:pos="-625"/>
              </w:tabs>
              <w:spacing w:after="54" w:line="240" w:lineRule="auto"/>
              <w:rPr>
                <w:rFonts w:ascii="Arial" w:eastAsia="Times New Roman" w:hAnsi="Arial" w:cs="Times New Roman"/>
                <w:strike/>
                <w:spacing w:val="-2"/>
                <w:sz w:val="18"/>
                <w:szCs w:val="20"/>
                <w:highlight w:val="yellow"/>
                <w:lang w:eastAsia="nl-NL"/>
              </w:rPr>
            </w:pPr>
            <w:r w:rsidRPr="00FC7697">
              <w:rPr>
                <w:rFonts w:ascii="Arial" w:eastAsia="Times New Roman" w:hAnsi="Arial" w:cs="Times New Roman"/>
                <w:strike/>
                <w:spacing w:val="-2"/>
                <w:sz w:val="18"/>
                <w:szCs w:val="20"/>
                <w:highlight w:val="yellow"/>
                <w:lang w:eastAsia="nl-NL"/>
              </w:rPr>
              <w:t>7001-217</w:t>
            </w:r>
          </w:p>
        </w:tc>
        <w:tc>
          <w:tcPr>
            <w:tcW w:w="3181" w:type="dxa"/>
            <w:tcBorders>
              <w:left w:val="single" w:sz="4" w:space="0" w:color="auto"/>
              <w:bottom w:val="single" w:sz="4" w:space="0" w:color="auto"/>
              <w:right w:val="single" w:sz="4" w:space="0" w:color="auto"/>
            </w:tcBorders>
          </w:tcPr>
          <w:p w14:paraId="3813B10A" w14:textId="77777777" w:rsidR="0036761F" w:rsidRPr="00FC7697" w:rsidRDefault="0036761F" w:rsidP="0036761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yellow"/>
                <w:lang w:eastAsia="nl-NL"/>
              </w:rPr>
            </w:pPr>
            <w:r w:rsidRPr="00FC7697">
              <w:rPr>
                <w:rFonts w:ascii="Arial" w:eastAsia="Times New Roman" w:hAnsi="Arial" w:cs="Times New Roman"/>
                <w:strike/>
                <w:spacing w:val="-2"/>
                <w:sz w:val="18"/>
                <w:szCs w:val="20"/>
                <w:highlight w:val="yellow"/>
                <w:lang w:eastAsia="nl-NL"/>
              </w:rPr>
              <w:t>** 1 x 109 g</w:t>
            </w:r>
          </w:p>
        </w:tc>
        <w:tc>
          <w:tcPr>
            <w:tcW w:w="690" w:type="dxa"/>
            <w:tcBorders>
              <w:left w:val="single" w:sz="4" w:space="0" w:color="auto"/>
              <w:bottom w:val="single" w:sz="4" w:space="0" w:color="auto"/>
              <w:right w:val="single" w:sz="4" w:space="0" w:color="auto"/>
            </w:tcBorders>
          </w:tcPr>
          <w:p w14:paraId="667BA02D" w14:textId="77777777" w:rsidR="0036761F" w:rsidRPr="00FC7697" w:rsidRDefault="0036761F" w:rsidP="0036761F">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yellow"/>
                <w:lang w:eastAsia="nl-NL"/>
              </w:rPr>
            </w:pPr>
          </w:p>
        </w:tc>
        <w:tc>
          <w:tcPr>
            <w:tcW w:w="1263" w:type="dxa"/>
            <w:tcBorders>
              <w:left w:val="single" w:sz="4" w:space="0" w:color="auto"/>
              <w:bottom w:val="single" w:sz="4" w:space="0" w:color="auto"/>
              <w:right w:val="single" w:sz="4" w:space="0" w:color="auto"/>
            </w:tcBorders>
          </w:tcPr>
          <w:p w14:paraId="2FBCCC7E" w14:textId="77777777" w:rsidR="0036761F" w:rsidRPr="00FC7697"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yellow"/>
                <w:lang w:eastAsia="nl-NL"/>
              </w:rPr>
            </w:pPr>
            <w:r w:rsidRPr="00FC7697">
              <w:rPr>
                <w:rFonts w:ascii="Arial" w:eastAsia="Times New Roman" w:hAnsi="Arial" w:cs="Times New Roman"/>
                <w:strike/>
                <w:sz w:val="18"/>
                <w:szCs w:val="20"/>
                <w:highlight w:val="yellow"/>
                <w:lang w:eastAsia="nl-NL"/>
              </w:rPr>
              <w:t>12,9575</w:t>
            </w:r>
          </w:p>
        </w:tc>
        <w:tc>
          <w:tcPr>
            <w:tcW w:w="1251" w:type="dxa"/>
            <w:tcBorders>
              <w:left w:val="single" w:sz="4" w:space="0" w:color="auto"/>
              <w:bottom w:val="single" w:sz="4" w:space="0" w:color="auto"/>
              <w:right w:val="single" w:sz="4" w:space="0" w:color="auto"/>
            </w:tcBorders>
          </w:tcPr>
          <w:p w14:paraId="78FDD80F" w14:textId="77777777" w:rsidR="0036761F" w:rsidRPr="00FC7697" w:rsidRDefault="0036761F" w:rsidP="0036761F">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yellow"/>
                <w:lang w:eastAsia="nl-NL"/>
              </w:rPr>
            </w:pPr>
            <w:r w:rsidRPr="00FC7697">
              <w:rPr>
                <w:rFonts w:ascii="Arial" w:eastAsia="Times New Roman" w:hAnsi="Arial" w:cs="Times New Roman"/>
                <w:strike/>
                <w:sz w:val="18"/>
                <w:szCs w:val="20"/>
                <w:highlight w:val="yellow"/>
                <w:lang w:eastAsia="nl-NL"/>
              </w:rPr>
              <w:t>12,9575</w:t>
            </w:r>
          </w:p>
        </w:tc>
        <w:tc>
          <w:tcPr>
            <w:tcW w:w="1098" w:type="dxa"/>
            <w:tcBorders>
              <w:left w:val="single" w:sz="4" w:space="0" w:color="auto"/>
              <w:bottom w:val="single" w:sz="4" w:space="0" w:color="auto"/>
              <w:right w:val="single" w:sz="4" w:space="0" w:color="auto"/>
            </w:tcBorders>
          </w:tcPr>
          <w:p w14:paraId="3D56B2EE" w14:textId="77777777" w:rsidR="0036761F" w:rsidRPr="00FC7697"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yellow"/>
                <w:lang w:eastAsia="nl-NL"/>
              </w:rPr>
            </w:pPr>
          </w:p>
        </w:tc>
        <w:tc>
          <w:tcPr>
            <w:tcW w:w="1098" w:type="dxa"/>
            <w:tcBorders>
              <w:left w:val="single" w:sz="4" w:space="0" w:color="auto"/>
              <w:bottom w:val="single" w:sz="4" w:space="0" w:color="auto"/>
              <w:right w:val="single" w:sz="4" w:space="0" w:color="auto"/>
            </w:tcBorders>
          </w:tcPr>
          <w:p w14:paraId="421B3B7D" w14:textId="77777777" w:rsidR="0036761F" w:rsidRPr="00FC7697" w:rsidRDefault="0036761F" w:rsidP="0036761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yellow"/>
                <w:lang w:eastAsia="nl-NL"/>
              </w:rPr>
            </w:pPr>
          </w:p>
        </w:tc>
      </w:tr>
    </w:tbl>
    <w:p w14:paraId="44D9C3F5" w14:textId="77777777" w:rsidR="00340272" w:rsidRDefault="00340272">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A4C4D" w:rsidRPr="00491B13" w14:paraId="75C3D279" w14:textId="77777777" w:rsidTr="00C30216">
        <w:tc>
          <w:tcPr>
            <w:tcW w:w="985" w:type="dxa"/>
            <w:tcBorders>
              <w:top w:val="single" w:sz="4" w:space="0" w:color="auto"/>
              <w:left w:val="single" w:sz="4" w:space="0" w:color="auto"/>
              <w:bottom w:val="nil"/>
              <w:right w:val="single" w:sz="4" w:space="0" w:color="auto"/>
            </w:tcBorders>
          </w:tcPr>
          <w:p w14:paraId="49CF4D52" w14:textId="125A7FB1" w:rsidR="005A4C4D" w:rsidRPr="0012614D" w:rsidRDefault="005A4C4D" w:rsidP="005A4C4D">
            <w:pPr>
              <w:tabs>
                <w:tab w:val="left" w:pos="-120"/>
                <w:tab w:val="left" w:pos="211"/>
                <w:tab w:val="left" w:pos="459"/>
              </w:tabs>
              <w:spacing w:before="58" w:after="54" w:line="240" w:lineRule="auto"/>
              <w:rPr>
                <w:rFonts w:ascii="Arial" w:hAnsi="Arial"/>
                <w:spacing w:val="-2"/>
                <w:sz w:val="18"/>
                <w:szCs w:val="18"/>
                <w:highlight w:val="green"/>
                <w:lang w:val="nl-NL" w:eastAsia="nl-NL"/>
              </w:rPr>
            </w:pPr>
            <w:r w:rsidRPr="0012614D">
              <w:rPr>
                <w:rFonts w:ascii="Arial" w:hAnsi="Arial" w:cs="Arial"/>
                <w:spacing w:val="-2"/>
                <w:sz w:val="18"/>
                <w:szCs w:val="18"/>
                <w:highlight w:val="green"/>
                <w:lang w:val="nl-NL" w:eastAsia="nl-NL"/>
              </w:rPr>
              <w:lastRenderedPageBreak/>
              <w:t>A</w:t>
            </w:r>
          </w:p>
        </w:tc>
        <w:tc>
          <w:tcPr>
            <w:tcW w:w="1310" w:type="dxa"/>
            <w:tcBorders>
              <w:top w:val="single" w:sz="4" w:space="0" w:color="auto"/>
              <w:left w:val="single" w:sz="4" w:space="0" w:color="auto"/>
              <w:bottom w:val="nil"/>
              <w:right w:val="single" w:sz="4" w:space="0" w:color="auto"/>
            </w:tcBorders>
          </w:tcPr>
          <w:p w14:paraId="30D60F11" w14:textId="77777777" w:rsidR="005A4C4D" w:rsidRPr="0012614D"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p>
        </w:tc>
        <w:tc>
          <w:tcPr>
            <w:tcW w:w="3181" w:type="dxa"/>
            <w:tcBorders>
              <w:top w:val="single" w:sz="4" w:space="0" w:color="auto"/>
              <w:left w:val="single" w:sz="4" w:space="0" w:color="auto"/>
              <w:bottom w:val="nil"/>
              <w:right w:val="single" w:sz="4" w:space="0" w:color="auto"/>
            </w:tcBorders>
          </w:tcPr>
          <w:p w14:paraId="34E169AA" w14:textId="77777777"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highlight w:val="green"/>
                <w:lang w:val="nl-BE" w:eastAsia="nl-NL"/>
              </w:rPr>
            </w:pPr>
            <w:r w:rsidRPr="0012614D">
              <w:rPr>
                <w:rFonts w:ascii="Arial" w:hAnsi="Arial" w:cs="Arial"/>
                <w:spacing w:val="-2"/>
                <w:sz w:val="18"/>
                <w:szCs w:val="18"/>
                <w:highlight w:val="green"/>
                <w:lang w:val="nl-BE" w:eastAsia="nl-NL"/>
              </w:rPr>
              <w:t>PKU Sphere 15 chocolat / chocolade</w:t>
            </w:r>
          </w:p>
          <w:p w14:paraId="1F0CD592" w14:textId="469F79B8"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highlight w:val="green"/>
                <w:lang w:val="nl-BE" w:eastAsia="nl-NL"/>
              </w:rPr>
            </w:pPr>
            <w:r w:rsidRPr="0012614D">
              <w:rPr>
                <w:rFonts w:ascii="Arial" w:hAnsi="Arial" w:cs="Arial"/>
                <w:spacing w:val="-2"/>
                <w:sz w:val="18"/>
                <w:highlight w:val="green"/>
                <w:lang w:val="nl-NL" w:eastAsia="nl-NL"/>
              </w:rPr>
              <w:t>(Vitaflo France)</w:t>
            </w:r>
          </w:p>
        </w:tc>
        <w:tc>
          <w:tcPr>
            <w:tcW w:w="690" w:type="dxa"/>
            <w:tcBorders>
              <w:top w:val="single" w:sz="4" w:space="0" w:color="auto"/>
              <w:left w:val="single" w:sz="4" w:space="0" w:color="auto"/>
              <w:bottom w:val="nil"/>
              <w:right w:val="single" w:sz="4" w:space="0" w:color="auto"/>
            </w:tcBorders>
          </w:tcPr>
          <w:p w14:paraId="4A6A0613" w14:textId="77777777" w:rsidR="005A4C4D" w:rsidRPr="0012614D"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top w:val="single" w:sz="4" w:space="0" w:color="auto"/>
              <w:left w:val="single" w:sz="4" w:space="0" w:color="auto"/>
              <w:bottom w:val="nil"/>
              <w:right w:val="single" w:sz="4" w:space="0" w:color="auto"/>
            </w:tcBorders>
          </w:tcPr>
          <w:p w14:paraId="6077DE0B" w14:textId="77777777"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p>
        </w:tc>
        <w:tc>
          <w:tcPr>
            <w:tcW w:w="1251" w:type="dxa"/>
            <w:tcBorders>
              <w:top w:val="single" w:sz="4" w:space="0" w:color="auto"/>
              <w:left w:val="single" w:sz="4" w:space="0" w:color="auto"/>
              <w:bottom w:val="nil"/>
              <w:right w:val="single" w:sz="4" w:space="0" w:color="auto"/>
            </w:tcBorders>
          </w:tcPr>
          <w:p w14:paraId="718E2F59" w14:textId="77777777"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76BB63FD"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0DF7C817"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5A4C4D" w:rsidRPr="00491B13" w14:paraId="4027934F" w14:textId="77777777" w:rsidTr="00716D3D">
        <w:tc>
          <w:tcPr>
            <w:tcW w:w="985" w:type="dxa"/>
            <w:tcBorders>
              <w:top w:val="nil"/>
              <w:left w:val="single" w:sz="4" w:space="0" w:color="auto"/>
              <w:bottom w:val="nil"/>
              <w:right w:val="single" w:sz="4" w:space="0" w:color="auto"/>
            </w:tcBorders>
          </w:tcPr>
          <w:p w14:paraId="746E6E08" w14:textId="77777777" w:rsidR="005A4C4D" w:rsidRPr="0012614D" w:rsidRDefault="005A4C4D" w:rsidP="005A4C4D">
            <w:pPr>
              <w:tabs>
                <w:tab w:val="left" w:pos="-120"/>
                <w:tab w:val="left" w:pos="211"/>
                <w:tab w:val="left" w:pos="459"/>
              </w:tabs>
              <w:spacing w:before="58" w:after="54" w:line="240" w:lineRule="auto"/>
              <w:rPr>
                <w:rFonts w:ascii="Arial" w:hAnsi="Arial"/>
                <w:spacing w:val="-2"/>
                <w:sz w:val="18"/>
                <w:szCs w:val="18"/>
                <w:highlight w:val="green"/>
                <w:lang w:val="nl-NL" w:eastAsia="nl-NL"/>
              </w:rPr>
            </w:pPr>
          </w:p>
        </w:tc>
        <w:tc>
          <w:tcPr>
            <w:tcW w:w="1310" w:type="dxa"/>
            <w:tcBorders>
              <w:top w:val="nil"/>
              <w:left w:val="single" w:sz="4" w:space="0" w:color="auto"/>
              <w:bottom w:val="nil"/>
              <w:right w:val="single" w:sz="4" w:space="0" w:color="auto"/>
            </w:tcBorders>
          </w:tcPr>
          <w:p w14:paraId="4B800F55" w14:textId="6F0D7550" w:rsidR="005A4C4D" w:rsidRPr="0012614D"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z w:val="18"/>
                <w:szCs w:val="18"/>
                <w:highlight w:val="green"/>
                <w:lang w:val="en-GB" w:eastAsia="nl-NL"/>
              </w:rPr>
              <w:t>4648-796</w:t>
            </w:r>
          </w:p>
        </w:tc>
        <w:tc>
          <w:tcPr>
            <w:tcW w:w="3181" w:type="dxa"/>
            <w:tcBorders>
              <w:top w:val="nil"/>
              <w:left w:val="single" w:sz="4" w:space="0" w:color="auto"/>
              <w:bottom w:val="nil"/>
              <w:right w:val="single" w:sz="4" w:space="0" w:color="auto"/>
            </w:tcBorders>
          </w:tcPr>
          <w:p w14:paraId="0AD91569" w14:textId="725A665C"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highlight w:val="green"/>
                <w:lang w:val="nl-BE" w:eastAsia="nl-NL"/>
              </w:rPr>
            </w:pPr>
            <w:r w:rsidRPr="0012614D">
              <w:rPr>
                <w:rFonts w:ascii="Arial" w:hAnsi="Arial" w:cs="Arial"/>
                <w:noProof/>
                <w:sz w:val="18"/>
                <w:szCs w:val="18"/>
                <w:highlight w:val="green"/>
                <w:lang w:val="nl-BE"/>
              </w:rPr>
              <w:t>30 x 27 g</w:t>
            </w:r>
          </w:p>
        </w:tc>
        <w:tc>
          <w:tcPr>
            <w:tcW w:w="690" w:type="dxa"/>
            <w:tcBorders>
              <w:top w:val="nil"/>
              <w:left w:val="single" w:sz="4" w:space="0" w:color="auto"/>
              <w:bottom w:val="nil"/>
              <w:right w:val="single" w:sz="4" w:space="0" w:color="auto"/>
            </w:tcBorders>
          </w:tcPr>
          <w:p w14:paraId="45171557" w14:textId="1115D1A2" w:rsidR="005A4C4D" w:rsidRPr="0012614D"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r w:rsidRPr="0012614D">
              <w:rPr>
                <w:rFonts w:ascii="Arial" w:hAnsi="Arial" w:cs="Arial"/>
                <w:spacing w:val="-2"/>
                <w:sz w:val="18"/>
                <w:highlight w:val="green"/>
                <w:lang w:val="nl-NL" w:eastAsia="nl-NL"/>
              </w:rPr>
              <w:t>M</w:t>
            </w:r>
          </w:p>
        </w:tc>
        <w:tc>
          <w:tcPr>
            <w:tcW w:w="1263" w:type="dxa"/>
            <w:tcBorders>
              <w:top w:val="nil"/>
              <w:left w:val="single" w:sz="4" w:space="0" w:color="auto"/>
              <w:bottom w:val="nil"/>
              <w:right w:val="single" w:sz="4" w:space="0" w:color="auto"/>
            </w:tcBorders>
            <w:shd w:val="clear" w:color="auto" w:fill="auto"/>
          </w:tcPr>
          <w:p w14:paraId="219A8D4A" w14:textId="0D17F139"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eastAsia="nl-NL"/>
              </w:rPr>
            </w:pPr>
            <w:r w:rsidRPr="0012614D">
              <w:rPr>
                <w:rFonts w:ascii="Arial" w:hAnsi="Arial" w:cs="Arial"/>
                <w:sz w:val="18"/>
                <w:szCs w:val="18"/>
                <w:highlight w:val="green"/>
                <w:lang w:eastAsia="nl-NL"/>
              </w:rPr>
              <w:t>438,08</w:t>
            </w:r>
          </w:p>
        </w:tc>
        <w:tc>
          <w:tcPr>
            <w:tcW w:w="1251" w:type="dxa"/>
            <w:tcBorders>
              <w:top w:val="nil"/>
              <w:left w:val="single" w:sz="4" w:space="0" w:color="auto"/>
              <w:bottom w:val="nil"/>
              <w:right w:val="single" w:sz="4" w:space="0" w:color="auto"/>
            </w:tcBorders>
            <w:shd w:val="clear" w:color="auto" w:fill="auto"/>
          </w:tcPr>
          <w:p w14:paraId="412B0BD3" w14:textId="6A8DC21D"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highlight w:val="green"/>
                <w:lang w:eastAsia="nl-NL"/>
              </w:rPr>
            </w:pPr>
            <w:r w:rsidRPr="0012614D">
              <w:rPr>
                <w:rFonts w:ascii="Arial" w:hAnsi="Arial" w:cs="Arial"/>
                <w:sz w:val="18"/>
                <w:szCs w:val="18"/>
                <w:highlight w:val="green"/>
                <w:lang w:eastAsia="nl-NL"/>
              </w:rPr>
              <w:t>438,08</w:t>
            </w:r>
          </w:p>
        </w:tc>
        <w:tc>
          <w:tcPr>
            <w:tcW w:w="1098" w:type="dxa"/>
            <w:tcBorders>
              <w:top w:val="nil"/>
              <w:left w:val="single" w:sz="4" w:space="0" w:color="auto"/>
              <w:bottom w:val="nil"/>
              <w:right w:val="single" w:sz="4" w:space="0" w:color="auto"/>
            </w:tcBorders>
          </w:tcPr>
          <w:p w14:paraId="2B71837B" w14:textId="5B5CCB65"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pacing w:val="-2"/>
                <w:sz w:val="18"/>
                <w:highlight w:val="green"/>
                <w:lang w:val="nl-NL" w:eastAsia="nl-NL"/>
              </w:rPr>
              <w:t>0.00</w:t>
            </w:r>
          </w:p>
        </w:tc>
        <w:tc>
          <w:tcPr>
            <w:tcW w:w="1098" w:type="dxa"/>
            <w:tcBorders>
              <w:top w:val="nil"/>
              <w:left w:val="single" w:sz="4" w:space="0" w:color="auto"/>
              <w:bottom w:val="nil"/>
              <w:right w:val="single" w:sz="4" w:space="0" w:color="auto"/>
            </w:tcBorders>
          </w:tcPr>
          <w:p w14:paraId="3CCDD9C1" w14:textId="11F3BB02"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pacing w:val="-2"/>
                <w:sz w:val="18"/>
                <w:highlight w:val="green"/>
                <w:lang w:val="nl-NL" w:eastAsia="nl-NL"/>
              </w:rPr>
              <w:t>0.00</w:t>
            </w:r>
          </w:p>
        </w:tc>
      </w:tr>
      <w:tr w:rsidR="005A4C4D" w:rsidRPr="00491B13" w14:paraId="6F5E6566" w14:textId="77777777" w:rsidTr="00716D3D">
        <w:tc>
          <w:tcPr>
            <w:tcW w:w="985" w:type="dxa"/>
            <w:tcBorders>
              <w:top w:val="nil"/>
              <w:left w:val="single" w:sz="4" w:space="0" w:color="auto"/>
              <w:bottom w:val="nil"/>
              <w:right w:val="single" w:sz="4" w:space="0" w:color="auto"/>
            </w:tcBorders>
          </w:tcPr>
          <w:p w14:paraId="494B2181" w14:textId="77777777" w:rsidR="005A4C4D" w:rsidRPr="0012614D" w:rsidRDefault="005A4C4D" w:rsidP="005A4C4D">
            <w:pPr>
              <w:tabs>
                <w:tab w:val="left" w:pos="-120"/>
                <w:tab w:val="left" w:pos="211"/>
                <w:tab w:val="left" w:pos="459"/>
              </w:tabs>
              <w:spacing w:before="58" w:after="54" w:line="240" w:lineRule="auto"/>
              <w:rPr>
                <w:rFonts w:ascii="Arial" w:hAnsi="Arial"/>
                <w:spacing w:val="-2"/>
                <w:sz w:val="18"/>
                <w:szCs w:val="18"/>
                <w:highlight w:val="green"/>
                <w:lang w:val="nl-NL" w:eastAsia="nl-NL"/>
              </w:rPr>
            </w:pPr>
          </w:p>
        </w:tc>
        <w:tc>
          <w:tcPr>
            <w:tcW w:w="1310" w:type="dxa"/>
            <w:tcBorders>
              <w:top w:val="nil"/>
              <w:left w:val="single" w:sz="4" w:space="0" w:color="auto"/>
              <w:bottom w:val="nil"/>
              <w:right w:val="single" w:sz="4" w:space="0" w:color="auto"/>
            </w:tcBorders>
          </w:tcPr>
          <w:p w14:paraId="6251299A" w14:textId="4E5A02FC" w:rsidR="005A4C4D" w:rsidRPr="0012614D"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pacing w:val="-2"/>
                <w:sz w:val="18"/>
                <w:szCs w:val="18"/>
                <w:highlight w:val="green"/>
                <w:lang w:val="nl-NL" w:eastAsia="nl-NL"/>
              </w:rPr>
              <w:t>7002-439</w:t>
            </w:r>
          </w:p>
        </w:tc>
        <w:tc>
          <w:tcPr>
            <w:tcW w:w="3181" w:type="dxa"/>
            <w:tcBorders>
              <w:top w:val="nil"/>
              <w:left w:val="single" w:sz="4" w:space="0" w:color="auto"/>
              <w:bottom w:val="nil"/>
              <w:right w:val="single" w:sz="4" w:space="0" w:color="auto"/>
            </w:tcBorders>
          </w:tcPr>
          <w:p w14:paraId="5EB5EDAF" w14:textId="6E314D6B"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highlight w:val="green"/>
                <w:lang w:val="nl-BE" w:eastAsia="nl-NL"/>
              </w:rPr>
            </w:pPr>
            <w:r w:rsidRPr="0012614D">
              <w:rPr>
                <w:rFonts w:ascii="Arial" w:hAnsi="Arial" w:cs="Arial"/>
                <w:spacing w:val="-2"/>
                <w:sz w:val="18"/>
                <w:szCs w:val="18"/>
                <w:highlight w:val="green"/>
                <w:lang w:eastAsia="nl-NL"/>
              </w:rPr>
              <w:t>* 1 x 27 g</w:t>
            </w:r>
          </w:p>
        </w:tc>
        <w:tc>
          <w:tcPr>
            <w:tcW w:w="690" w:type="dxa"/>
            <w:tcBorders>
              <w:top w:val="nil"/>
              <w:left w:val="single" w:sz="4" w:space="0" w:color="auto"/>
              <w:bottom w:val="nil"/>
              <w:right w:val="single" w:sz="4" w:space="0" w:color="auto"/>
            </w:tcBorders>
          </w:tcPr>
          <w:p w14:paraId="046C2C44" w14:textId="77777777" w:rsidR="005A4C4D" w:rsidRPr="0012614D"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top w:val="nil"/>
              <w:left w:val="single" w:sz="4" w:space="0" w:color="auto"/>
              <w:bottom w:val="nil"/>
              <w:right w:val="single" w:sz="4" w:space="0" w:color="auto"/>
            </w:tcBorders>
            <w:shd w:val="clear" w:color="auto" w:fill="auto"/>
          </w:tcPr>
          <w:p w14:paraId="44EAF070" w14:textId="7473F3D6"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13,2683</w:t>
            </w:r>
          </w:p>
        </w:tc>
        <w:tc>
          <w:tcPr>
            <w:tcW w:w="1251" w:type="dxa"/>
            <w:tcBorders>
              <w:top w:val="nil"/>
              <w:left w:val="single" w:sz="4" w:space="0" w:color="auto"/>
              <w:bottom w:val="nil"/>
              <w:right w:val="single" w:sz="4" w:space="0" w:color="auto"/>
            </w:tcBorders>
            <w:shd w:val="clear" w:color="auto" w:fill="auto"/>
          </w:tcPr>
          <w:p w14:paraId="0416DA53" w14:textId="1F5E3D39"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13,2683</w:t>
            </w:r>
          </w:p>
        </w:tc>
        <w:tc>
          <w:tcPr>
            <w:tcW w:w="1098" w:type="dxa"/>
            <w:tcBorders>
              <w:top w:val="nil"/>
              <w:left w:val="single" w:sz="4" w:space="0" w:color="auto"/>
              <w:bottom w:val="nil"/>
              <w:right w:val="single" w:sz="4" w:space="0" w:color="auto"/>
            </w:tcBorders>
          </w:tcPr>
          <w:p w14:paraId="7BC24943"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tcPr>
          <w:p w14:paraId="6781887F"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5A4C4D" w:rsidRPr="00491B13" w14:paraId="10D7A3CA" w14:textId="77777777" w:rsidTr="00716D3D">
        <w:tc>
          <w:tcPr>
            <w:tcW w:w="985" w:type="dxa"/>
            <w:tcBorders>
              <w:top w:val="nil"/>
              <w:left w:val="single" w:sz="4" w:space="0" w:color="auto"/>
              <w:bottom w:val="single" w:sz="4" w:space="0" w:color="auto"/>
              <w:right w:val="single" w:sz="4" w:space="0" w:color="auto"/>
            </w:tcBorders>
          </w:tcPr>
          <w:p w14:paraId="1364DE29" w14:textId="77777777" w:rsidR="005A4C4D" w:rsidRPr="0012614D" w:rsidRDefault="005A4C4D" w:rsidP="005A4C4D">
            <w:pPr>
              <w:tabs>
                <w:tab w:val="left" w:pos="-120"/>
                <w:tab w:val="left" w:pos="211"/>
                <w:tab w:val="left" w:pos="459"/>
              </w:tabs>
              <w:spacing w:before="58" w:after="54" w:line="240" w:lineRule="auto"/>
              <w:rPr>
                <w:rFonts w:ascii="Arial" w:hAnsi="Arial"/>
                <w:spacing w:val="-2"/>
                <w:sz w:val="18"/>
                <w:szCs w:val="18"/>
                <w:highlight w:val="green"/>
                <w:lang w:val="nl-NL" w:eastAsia="nl-NL"/>
              </w:rPr>
            </w:pPr>
          </w:p>
        </w:tc>
        <w:tc>
          <w:tcPr>
            <w:tcW w:w="1310" w:type="dxa"/>
            <w:tcBorders>
              <w:top w:val="nil"/>
              <w:left w:val="single" w:sz="4" w:space="0" w:color="auto"/>
              <w:bottom w:val="single" w:sz="4" w:space="0" w:color="auto"/>
              <w:right w:val="single" w:sz="4" w:space="0" w:color="auto"/>
            </w:tcBorders>
          </w:tcPr>
          <w:p w14:paraId="1FAB9826" w14:textId="7D5F7D82" w:rsidR="005A4C4D" w:rsidRPr="0012614D"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pacing w:val="-2"/>
                <w:sz w:val="18"/>
                <w:szCs w:val="18"/>
                <w:highlight w:val="green"/>
                <w:lang w:val="nl-NL" w:eastAsia="nl-NL"/>
              </w:rPr>
              <w:t>7002-439</w:t>
            </w:r>
          </w:p>
        </w:tc>
        <w:tc>
          <w:tcPr>
            <w:tcW w:w="3181" w:type="dxa"/>
            <w:tcBorders>
              <w:top w:val="nil"/>
              <w:left w:val="single" w:sz="4" w:space="0" w:color="auto"/>
              <w:bottom w:val="single" w:sz="4" w:space="0" w:color="auto"/>
              <w:right w:val="single" w:sz="4" w:space="0" w:color="auto"/>
            </w:tcBorders>
          </w:tcPr>
          <w:p w14:paraId="14F8A7B3" w14:textId="535EE135"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highlight w:val="green"/>
                <w:lang w:val="nl-BE" w:eastAsia="nl-NL"/>
              </w:rPr>
            </w:pPr>
            <w:r w:rsidRPr="0012614D">
              <w:rPr>
                <w:rFonts w:ascii="Arial" w:hAnsi="Arial" w:cs="Arial"/>
                <w:spacing w:val="-2"/>
                <w:sz w:val="18"/>
                <w:szCs w:val="18"/>
                <w:highlight w:val="green"/>
                <w:lang w:eastAsia="nl-NL"/>
              </w:rPr>
              <w:t>** 1 x 27 g</w:t>
            </w:r>
          </w:p>
        </w:tc>
        <w:tc>
          <w:tcPr>
            <w:tcW w:w="690" w:type="dxa"/>
            <w:tcBorders>
              <w:top w:val="nil"/>
              <w:left w:val="single" w:sz="4" w:space="0" w:color="auto"/>
              <w:bottom w:val="single" w:sz="4" w:space="0" w:color="auto"/>
              <w:right w:val="single" w:sz="4" w:space="0" w:color="auto"/>
            </w:tcBorders>
          </w:tcPr>
          <w:p w14:paraId="224632DB" w14:textId="77777777" w:rsidR="005A4C4D" w:rsidRPr="0012614D"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7A19B134" w14:textId="79F28731"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13,0313</w:t>
            </w:r>
          </w:p>
        </w:tc>
        <w:tc>
          <w:tcPr>
            <w:tcW w:w="1251" w:type="dxa"/>
            <w:tcBorders>
              <w:top w:val="nil"/>
              <w:left w:val="single" w:sz="4" w:space="0" w:color="auto"/>
              <w:bottom w:val="single" w:sz="4" w:space="0" w:color="auto"/>
              <w:right w:val="single" w:sz="4" w:space="0" w:color="auto"/>
            </w:tcBorders>
            <w:shd w:val="clear" w:color="auto" w:fill="auto"/>
          </w:tcPr>
          <w:p w14:paraId="46B01A31" w14:textId="683953F1"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13,0313</w:t>
            </w:r>
          </w:p>
        </w:tc>
        <w:tc>
          <w:tcPr>
            <w:tcW w:w="1098" w:type="dxa"/>
            <w:tcBorders>
              <w:top w:val="nil"/>
              <w:left w:val="single" w:sz="4" w:space="0" w:color="auto"/>
              <w:bottom w:val="single" w:sz="4" w:space="0" w:color="auto"/>
              <w:right w:val="single" w:sz="4" w:space="0" w:color="auto"/>
            </w:tcBorders>
          </w:tcPr>
          <w:p w14:paraId="6CE99ED8"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597FA487"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7A713C" w:rsidRPr="00491B13" w14:paraId="77763BF0" w14:textId="77777777" w:rsidTr="00C30216">
        <w:tc>
          <w:tcPr>
            <w:tcW w:w="985" w:type="dxa"/>
            <w:tcBorders>
              <w:top w:val="single" w:sz="4" w:space="0" w:color="auto"/>
              <w:left w:val="single" w:sz="4" w:space="0" w:color="auto"/>
              <w:bottom w:val="nil"/>
              <w:right w:val="single" w:sz="4" w:space="0" w:color="auto"/>
            </w:tcBorders>
          </w:tcPr>
          <w:p w14:paraId="2B368D17" w14:textId="26667D18" w:rsidR="007A713C" w:rsidRPr="00491B13"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r w:rsidRPr="00491B13">
              <w:rPr>
                <w:rFonts w:ascii="Arial" w:hAnsi="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66CF6ECA" w14:textId="77777777" w:rsidR="007A713C" w:rsidRPr="00491B13"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3EDA2781"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val="nl-BE" w:eastAsia="nl-NL"/>
              </w:rPr>
              <w:t>PKU Sphere 15</w:t>
            </w:r>
          </w:p>
          <w:p w14:paraId="522A5DD3"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proofErr w:type="spellStart"/>
            <w:r w:rsidRPr="00491B13">
              <w:rPr>
                <w:rFonts w:ascii="Arial" w:hAnsi="Arial" w:cs="Arial"/>
                <w:spacing w:val="-2"/>
                <w:sz w:val="18"/>
                <w:szCs w:val="18"/>
                <w:lang w:val="nl-BE" w:eastAsia="nl-NL"/>
              </w:rPr>
              <w:t>fruits</w:t>
            </w:r>
            <w:proofErr w:type="spellEnd"/>
            <w:r w:rsidRPr="00491B13">
              <w:rPr>
                <w:rFonts w:ascii="Arial" w:hAnsi="Arial" w:cs="Arial"/>
                <w:spacing w:val="-2"/>
                <w:sz w:val="18"/>
                <w:szCs w:val="18"/>
                <w:lang w:val="nl-BE" w:eastAsia="nl-NL"/>
              </w:rPr>
              <w:t xml:space="preserve"> </w:t>
            </w:r>
            <w:proofErr w:type="spellStart"/>
            <w:r w:rsidRPr="00491B13">
              <w:rPr>
                <w:rFonts w:ascii="Arial" w:hAnsi="Arial" w:cs="Arial"/>
                <w:spacing w:val="-2"/>
                <w:sz w:val="18"/>
                <w:szCs w:val="18"/>
                <w:lang w:val="nl-BE" w:eastAsia="nl-NL"/>
              </w:rPr>
              <w:t>rouges</w:t>
            </w:r>
            <w:proofErr w:type="spellEnd"/>
            <w:r w:rsidRPr="00491B13">
              <w:rPr>
                <w:rFonts w:ascii="Arial" w:hAnsi="Arial" w:cs="Arial"/>
                <w:spacing w:val="-2"/>
                <w:sz w:val="18"/>
                <w:szCs w:val="18"/>
                <w:lang w:val="nl-BE" w:eastAsia="nl-NL"/>
              </w:rPr>
              <w:t xml:space="preserve"> / rode vruchten</w:t>
            </w:r>
          </w:p>
          <w:p w14:paraId="3E5E38F3"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val="en-US" w:eastAsia="nl-NL"/>
              </w:rPr>
              <w:t>(Vitaflo International Limited)</w:t>
            </w:r>
          </w:p>
        </w:tc>
        <w:tc>
          <w:tcPr>
            <w:tcW w:w="690" w:type="dxa"/>
            <w:tcBorders>
              <w:top w:val="single" w:sz="4" w:space="0" w:color="auto"/>
              <w:left w:val="single" w:sz="4" w:space="0" w:color="auto"/>
              <w:bottom w:val="nil"/>
              <w:right w:val="single" w:sz="4" w:space="0" w:color="auto"/>
            </w:tcBorders>
          </w:tcPr>
          <w:p w14:paraId="3FBB9F30" w14:textId="77777777" w:rsidR="007A713C" w:rsidRPr="00491B13"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1BD6D745" w14:textId="77777777" w:rsidR="007A713C" w:rsidRPr="00491B13"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1C0D3BF3" w14:textId="77777777" w:rsidR="007A713C" w:rsidRPr="00491B13"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42C19080"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16D15352"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91B13" w14:paraId="67B229F4" w14:textId="77777777" w:rsidTr="00C30216">
        <w:tc>
          <w:tcPr>
            <w:tcW w:w="985" w:type="dxa"/>
            <w:tcBorders>
              <w:top w:val="nil"/>
              <w:left w:val="single" w:sz="4" w:space="0" w:color="auto"/>
              <w:bottom w:val="nil"/>
              <w:right w:val="single" w:sz="4" w:space="0" w:color="auto"/>
            </w:tcBorders>
          </w:tcPr>
          <w:p w14:paraId="0DE66D83" w14:textId="77777777" w:rsidR="007A713C" w:rsidRPr="00491B13"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5C03EFDD" w14:textId="77777777" w:rsidR="007A713C" w:rsidRPr="00491B13"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3703-774</w:t>
            </w:r>
          </w:p>
        </w:tc>
        <w:tc>
          <w:tcPr>
            <w:tcW w:w="3181" w:type="dxa"/>
            <w:tcBorders>
              <w:top w:val="nil"/>
              <w:left w:val="single" w:sz="4" w:space="0" w:color="auto"/>
              <w:bottom w:val="nil"/>
              <w:right w:val="single" w:sz="4" w:space="0" w:color="auto"/>
            </w:tcBorders>
          </w:tcPr>
          <w:p w14:paraId="1E15D0BF"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noProof/>
                <w:sz w:val="18"/>
                <w:szCs w:val="18"/>
                <w:lang w:val="nl-BE"/>
              </w:rPr>
              <w:t>30 x 27 g</w:t>
            </w:r>
          </w:p>
        </w:tc>
        <w:tc>
          <w:tcPr>
            <w:tcW w:w="690" w:type="dxa"/>
            <w:tcBorders>
              <w:top w:val="nil"/>
              <w:left w:val="single" w:sz="4" w:space="0" w:color="auto"/>
              <w:bottom w:val="nil"/>
              <w:right w:val="single" w:sz="4" w:space="0" w:color="auto"/>
            </w:tcBorders>
          </w:tcPr>
          <w:p w14:paraId="45F5F299" w14:textId="77777777" w:rsidR="007A713C" w:rsidRPr="00491B13"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91B13">
              <w:rPr>
                <w:rFonts w:ascii="Arial" w:hAnsi="Arial"/>
                <w:sz w:val="18"/>
                <w:szCs w:val="18"/>
                <w:lang w:eastAsia="nl-NL"/>
              </w:rPr>
              <w:t>M</w:t>
            </w:r>
          </w:p>
        </w:tc>
        <w:tc>
          <w:tcPr>
            <w:tcW w:w="1263" w:type="dxa"/>
            <w:tcBorders>
              <w:top w:val="nil"/>
              <w:left w:val="single" w:sz="4" w:space="0" w:color="auto"/>
              <w:bottom w:val="nil"/>
              <w:right w:val="single" w:sz="4" w:space="0" w:color="auto"/>
            </w:tcBorders>
            <w:shd w:val="clear" w:color="auto" w:fill="auto"/>
          </w:tcPr>
          <w:p w14:paraId="0768AECD" w14:textId="77777777" w:rsidR="007A713C" w:rsidRPr="00491B13"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91B13">
              <w:rPr>
                <w:rFonts w:ascii="Arial" w:hAnsi="Arial" w:cs="Arial"/>
                <w:sz w:val="18"/>
                <w:szCs w:val="18"/>
                <w:lang w:eastAsia="nl-NL"/>
              </w:rPr>
              <w:t>438,08</w:t>
            </w:r>
          </w:p>
        </w:tc>
        <w:tc>
          <w:tcPr>
            <w:tcW w:w="1251" w:type="dxa"/>
            <w:tcBorders>
              <w:top w:val="nil"/>
              <w:left w:val="single" w:sz="4" w:space="0" w:color="auto"/>
              <w:bottom w:val="nil"/>
              <w:right w:val="single" w:sz="4" w:space="0" w:color="auto"/>
            </w:tcBorders>
            <w:shd w:val="clear" w:color="auto" w:fill="auto"/>
          </w:tcPr>
          <w:p w14:paraId="5606B26E" w14:textId="77777777" w:rsidR="007A713C" w:rsidRPr="00491B13" w:rsidRDefault="007A713C" w:rsidP="0022558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91B13">
              <w:rPr>
                <w:rFonts w:ascii="Arial" w:hAnsi="Arial" w:cs="Arial"/>
                <w:sz w:val="18"/>
                <w:szCs w:val="18"/>
                <w:lang w:eastAsia="nl-NL"/>
              </w:rPr>
              <w:t>438,08</w:t>
            </w:r>
          </w:p>
        </w:tc>
        <w:tc>
          <w:tcPr>
            <w:tcW w:w="1098" w:type="dxa"/>
            <w:tcBorders>
              <w:top w:val="nil"/>
              <w:left w:val="single" w:sz="4" w:space="0" w:color="auto"/>
              <w:bottom w:val="nil"/>
              <w:right w:val="single" w:sz="4" w:space="0" w:color="auto"/>
            </w:tcBorders>
            <w:shd w:val="clear" w:color="auto" w:fill="auto"/>
          </w:tcPr>
          <w:p w14:paraId="59F81C7F"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hAnsi="Arial"/>
                <w:spacing w:val="-2"/>
                <w:sz w:val="18"/>
                <w:szCs w:val="18"/>
                <w:lang w:eastAsia="nl-NL"/>
              </w:rPr>
              <w:t>0,00</w:t>
            </w:r>
          </w:p>
        </w:tc>
        <w:tc>
          <w:tcPr>
            <w:tcW w:w="1098" w:type="dxa"/>
            <w:tcBorders>
              <w:top w:val="nil"/>
              <w:left w:val="single" w:sz="4" w:space="0" w:color="auto"/>
              <w:bottom w:val="nil"/>
              <w:right w:val="single" w:sz="4" w:space="0" w:color="auto"/>
            </w:tcBorders>
            <w:shd w:val="clear" w:color="auto" w:fill="auto"/>
          </w:tcPr>
          <w:p w14:paraId="1E6A1B9D"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hAnsi="Arial"/>
                <w:spacing w:val="-2"/>
                <w:sz w:val="18"/>
                <w:szCs w:val="18"/>
                <w:lang w:eastAsia="nl-NL"/>
              </w:rPr>
              <w:t>0,00</w:t>
            </w:r>
          </w:p>
        </w:tc>
      </w:tr>
      <w:tr w:rsidR="005A4C4D" w:rsidRPr="00491B13" w14:paraId="56DCC9BE" w14:textId="77777777" w:rsidTr="00C30216">
        <w:tc>
          <w:tcPr>
            <w:tcW w:w="985" w:type="dxa"/>
            <w:tcBorders>
              <w:top w:val="nil"/>
              <w:left w:val="single" w:sz="4" w:space="0" w:color="auto"/>
              <w:bottom w:val="nil"/>
              <w:right w:val="single" w:sz="4" w:space="0" w:color="auto"/>
            </w:tcBorders>
          </w:tcPr>
          <w:p w14:paraId="39006044" w14:textId="77777777" w:rsidR="005A4C4D" w:rsidRPr="00491B13"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5E79D663" w14:textId="77777777" w:rsidR="005A4C4D" w:rsidRPr="00491B13"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7002-066</w:t>
            </w:r>
          </w:p>
        </w:tc>
        <w:tc>
          <w:tcPr>
            <w:tcW w:w="3181" w:type="dxa"/>
            <w:tcBorders>
              <w:top w:val="nil"/>
              <w:left w:val="single" w:sz="4" w:space="0" w:color="auto"/>
              <w:bottom w:val="nil"/>
              <w:right w:val="single" w:sz="4" w:space="0" w:color="auto"/>
            </w:tcBorders>
          </w:tcPr>
          <w:p w14:paraId="03226AF6" w14:textId="77777777" w:rsidR="005A4C4D" w:rsidRPr="00491B13"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eastAsia="nl-NL"/>
              </w:rPr>
              <w:t>* 1 x 27 g</w:t>
            </w:r>
          </w:p>
        </w:tc>
        <w:tc>
          <w:tcPr>
            <w:tcW w:w="690" w:type="dxa"/>
            <w:tcBorders>
              <w:top w:val="nil"/>
              <w:left w:val="single" w:sz="4" w:space="0" w:color="auto"/>
              <w:bottom w:val="nil"/>
              <w:right w:val="single" w:sz="4" w:space="0" w:color="auto"/>
            </w:tcBorders>
          </w:tcPr>
          <w:p w14:paraId="5A6E0E6C" w14:textId="77777777" w:rsidR="005A4C4D" w:rsidRPr="00491B13"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shd w:val="clear" w:color="auto" w:fill="auto"/>
          </w:tcPr>
          <w:p w14:paraId="4B2C21C6" w14:textId="73BEAC36"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13,2683</w:t>
            </w:r>
          </w:p>
        </w:tc>
        <w:tc>
          <w:tcPr>
            <w:tcW w:w="1251" w:type="dxa"/>
            <w:tcBorders>
              <w:top w:val="nil"/>
              <w:left w:val="single" w:sz="4" w:space="0" w:color="auto"/>
              <w:bottom w:val="nil"/>
              <w:right w:val="single" w:sz="4" w:space="0" w:color="auto"/>
            </w:tcBorders>
            <w:shd w:val="clear" w:color="auto" w:fill="auto"/>
          </w:tcPr>
          <w:p w14:paraId="77187FEB" w14:textId="0E07846B"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13,2683</w:t>
            </w:r>
          </w:p>
        </w:tc>
        <w:tc>
          <w:tcPr>
            <w:tcW w:w="1098" w:type="dxa"/>
            <w:tcBorders>
              <w:top w:val="nil"/>
              <w:left w:val="single" w:sz="4" w:space="0" w:color="auto"/>
              <w:bottom w:val="nil"/>
              <w:right w:val="single" w:sz="4" w:space="0" w:color="auto"/>
            </w:tcBorders>
          </w:tcPr>
          <w:p w14:paraId="01F05628"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7C25F2B3"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91B13" w14:paraId="107DEFD1" w14:textId="77777777" w:rsidTr="00C30216">
        <w:tc>
          <w:tcPr>
            <w:tcW w:w="985" w:type="dxa"/>
            <w:tcBorders>
              <w:top w:val="nil"/>
              <w:left w:val="single" w:sz="4" w:space="0" w:color="auto"/>
              <w:bottom w:val="single" w:sz="4" w:space="0" w:color="auto"/>
              <w:right w:val="single" w:sz="4" w:space="0" w:color="auto"/>
            </w:tcBorders>
          </w:tcPr>
          <w:p w14:paraId="6F347395" w14:textId="77777777" w:rsidR="005A4C4D" w:rsidRPr="00491B13"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single" w:sz="4" w:space="0" w:color="auto"/>
              <w:right w:val="single" w:sz="4" w:space="0" w:color="auto"/>
            </w:tcBorders>
          </w:tcPr>
          <w:p w14:paraId="4A431B1B" w14:textId="77777777" w:rsidR="005A4C4D" w:rsidRPr="00491B13"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7002-066</w:t>
            </w:r>
          </w:p>
        </w:tc>
        <w:tc>
          <w:tcPr>
            <w:tcW w:w="3181" w:type="dxa"/>
            <w:tcBorders>
              <w:top w:val="nil"/>
              <w:left w:val="single" w:sz="4" w:space="0" w:color="auto"/>
              <w:bottom w:val="single" w:sz="4" w:space="0" w:color="auto"/>
              <w:right w:val="single" w:sz="4" w:space="0" w:color="auto"/>
            </w:tcBorders>
          </w:tcPr>
          <w:p w14:paraId="0B73BDF1" w14:textId="77777777" w:rsidR="005A4C4D" w:rsidRPr="00491B13"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eastAsia="nl-NL"/>
              </w:rPr>
              <w:t>** 1 x 27 g</w:t>
            </w:r>
          </w:p>
        </w:tc>
        <w:tc>
          <w:tcPr>
            <w:tcW w:w="690" w:type="dxa"/>
            <w:tcBorders>
              <w:top w:val="nil"/>
              <w:left w:val="single" w:sz="4" w:space="0" w:color="auto"/>
              <w:bottom w:val="single" w:sz="4" w:space="0" w:color="auto"/>
              <w:right w:val="single" w:sz="4" w:space="0" w:color="auto"/>
            </w:tcBorders>
          </w:tcPr>
          <w:p w14:paraId="724A85F0" w14:textId="77777777" w:rsidR="005A4C4D" w:rsidRPr="00491B13"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30013BA7" w14:textId="4814723E"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13,0313</w:t>
            </w:r>
          </w:p>
        </w:tc>
        <w:tc>
          <w:tcPr>
            <w:tcW w:w="1251" w:type="dxa"/>
            <w:tcBorders>
              <w:top w:val="nil"/>
              <w:left w:val="single" w:sz="4" w:space="0" w:color="auto"/>
              <w:bottom w:val="single" w:sz="4" w:space="0" w:color="auto"/>
              <w:right w:val="single" w:sz="4" w:space="0" w:color="auto"/>
            </w:tcBorders>
            <w:shd w:val="clear" w:color="auto" w:fill="auto"/>
          </w:tcPr>
          <w:p w14:paraId="3A5A4C10" w14:textId="7787B08B"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13,0313</w:t>
            </w:r>
          </w:p>
        </w:tc>
        <w:tc>
          <w:tcPr>
            <w:tcW w:w="1098" w:type="dxa"/>
            <w:tcBorders>
              <w:top w:val="nil"/>
              <w:left w:val="single" w:sz="4" w:space="0" w:color="auto"/>
              <w:bottom w:val="single" w:sz="4" w:space="0" w:color="auto"/>
              <w:right w:val="single" w:sz="4" w:space="0" w:color="auto"/>
            </w:tcBorders>
          </w:tcPr>
          <w:p w14:paraId="3524C5D9"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5EC6ECF9"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91B13" w14:paraId="257A0BCA" w14:textId="77777777" w:rsidTr="00C30216">
        <w:tc>
          <w:tcPr>
            <w:tcW w:w="985" w:type="dxa"/>
            <w:tcBorders>
              <w:top w:val="single" w:sz="4" w:space="0" w:color="auto"/>
              <w:left w:val="single" w:sz="4" w:space="0" w:color="auto"/>
              <w:bottom w:val="nil"/>
              <w:right w:val="single" w:sz="4" w:space="0" w:color="auto"/>
            </w:tcBorders>
          </w:tcPr>
          <w:p w14:paraId="4A65D2DB" w14:textId="77777777" w:rsidR="007A713C" w:rsidRPr="00491B13"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r w:rsidRPr="00491B13">
              <w:rPr>
                <w:rFonts w:ascii="Arial" w:hAnsi="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3F5702A9" w14:textId="77777777" w:rsidR="007A713C" w:rsidRPr="00491B13"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080DE4D7"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val="nl-BE" w:eastAsia="nl-NL"/>
              </w:rPr>
              <w:t xml:space="preserve">PKU Sphere 15 vanille </w:t>
            </w:r>
          </w:p>
          <w:p w14:paraId="1810BE9C"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val="en-US" w:eastAsia="nl-NL"/>
              </w:rPr>
              <w:t>(Vitaflo International Limited)</w:t>
            </w:r>
          </w:p>
        </w:tc>
        <w:tc>
          <w:tcPr>
            <w:tcW w:w="690" w:type="dxa"/>
            <w:tcBorders>
              <w:top w:val="single" w:sz="4" w:space="0" w:color="auto"/>
              <w:left w:val="single" w:sz="4" w:space="0" w:color="auto"/>
              <w:bottom w:val="nil"/>
              <w:right w:val="single" w:sz="4" w:space="0" w:color="auto"/>
            </w:tcBorders>
          </w:tcPr>
          <w:p w14:paraId="556D2A7B" w14:textId="77777777" w:rsidR="007A713C" w:rsidRPr="00491B13"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58039948" w14:textId="77777777" w:rsidR="007A713C" w:rsidRPr="00491B13"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1D1C4EE0" w14:textId="77777777" w:rsidR="007A713C" w:rsidRPr="00491B13"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620ABA8B"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50A35829"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91B13" w14:paraId="4482E010" w14:textId="77777777" w:rsidTr="00C30216">
        <w:tc>
          <w:tcPr>
            <w:tcW w:w="985" w:type="dxa"/>
            <w:tcBorders>
              <w:top w:val="nil"/>
              <w:left w:val="single" w:sz="4" w:space="0" w:color="auto"/>
              <w:bottom w:val="nil"/>
              <w:right w:val="single" w:sz="4" w:space="0" w:color="auto"/>
            </w:tcBorders>
          </w:tcPr>
          <w:p w14:paraId="562317A1" w14:textId="77777777" w:rsidR="007A713C" w:rsidRPr="00491B13"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1B4E4DC3" w14:textId="77777777" w:rsidR="007A713C" w:rsidRPr="00491B13"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3703-790</w:t>
            </w:r>
          </w:p>
        </w:tc>
        <w:tc>
          <w:tcPr>
            <w:tcW w:w="3181" w:type="dxa"/>
            <w:tcBorders>
              <w:top w:val="nil"/>
              <w:left w:val="single" w:sz="4" w:space="0" w:color="auto"/>
              <w:bottom w:val="nil"/>
              <w:right w:val="single" w:sz="4" w:space="0" w:color="auto"/>
            </w:tcBorders>
          </w:tcPr>
          <w:p w14:paraId="2609F640"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noProof/>
                <w:sz w:val="18"/>
                <w:szCs w:val="18"/>
                <w:lang w:val="nl-BE"/>
              </w:rPr>
              <w:t>30 x 27 g</w:t>
            </w:r>
          </w:p>
        </w:tc>
        <w:tc>
          <w:tcPr>
            <w:tcW w:w="690" w:type="dxa"/>
            <w:tcBorders>
              <w:top w:val="nil"/>
              <w:left w:val="single" w:sz="4" w:space="0" w:color="auto"/>
              <w:bottom w:val="nil"/>
              <w:right w:val="single" w:sz="4" w:space="0" w:color="auto"/>
            </w:tcBorders>
          </w:tcPr>
          <w:p w14:paraId="6738C8DE" w14:textId="77777777" w:rsidR="007A713C" w:rsidRPr="00491B13"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91B13">
              <w:rPr>
                <w:rFonts w:ascii="Arial" w:hAnsi="Arial"/>
                <w:sz w:val="18"/>
                <w:szCs w:val="18"/>
                <w:lang w:eastAsia="nl-NL"/>
              </w:rPr>
              <w:t>M</w:t>
            </w:r>
          </w:p>
        </w:tc>
        <w:tc>
          <w:tcPr>
            <w:tcW w:w="1263" w:type="dxa"/>
            <w:tcBorders>
              <w:top w:val="nil"/>
              <w:left w:val="single" w:sz="4" w:space="0" w:color="auto"/>
              <w:bottom w:val="nil"/>
              <w:right w:val="single" w:sz="4" w:space="0" w:color="auto"/>
            </w:tcBorders>
            <w:shd w:val="clear" w:color="auto" w:fill="auto"/>
          </w:tcPr>
          <w:p w14:paraId="087EE1C4" w14:textId="77777777" w:rsidR="007A713C" w:rsidRPr="00491B13"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91B13">
              <w:rPr>
                <w:rFonts w:ascii="Arial" w:hAnsi="Arial" w:cs="Arial"/>
                <w:sz w:val="18"/>
                <w:szCs w:val="18"/>
                <w:lang w:eastAsia="nl-NL"/>
              </w:rPr>
              <w:t>438,08</w:t>
            </w:r>
          </w:p>
        </w:tc>
        <w:tc>
          <w:tcPr>
            <w:tcW w:w="1251" w:type="dxa"/>
            <w:tcBorders>
              <w:top w:val="nil"/>
              <w:left w:val="single" w:sz="4" w:space="0" w:color="auto"/>
              <w:bottom w:val="nil"/>
              <w:right w:val="single" w:sz="4" w:space="0" w:color="auto"/>
            </w:tcBorders>
            <w:shd w:val="clear" w:color="auto" w:fill="auto"/>
          </w:tcPr>
          <w:p w14:paraId="06A7CC03" w14:textId="77777777" w:rsidR="007A713C" w:rsidRPr="00491B13" w:rsidRDefault="007A713C" w:rsidP="0022558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91B13">
              <w:rPr>
                <w:rFonts w:ascii="Arial" w:hAnsi="Arial" w:cs="Arial"/>
                <w:sz w:val="18"/>
                <w:szCs w:val="18"/>
                <w:lang w:eastAsia="nl-NL"/>
              </w:rPr>
              <w:t>438,08</w:t>
            </w:r>
          </w:p>
        </w:tc>
        <w:tc>
          <w:tcPr>
            <w:tcW w:w="1098" w:type="dxa"/>
            <w:tcBorders>
              <w:top w:val="nil"/>
              <w:left w:val="single" w:sz="4" w:space="0" w:color="auto"/>
              <w:bottom w:val="nil"/>
              <w:right w:val="single" w:sz="4" w:space="0" w:color="auto"/>
            </w:tcBorders>
            <w:shd w:val="clear" w:color="auto" w:fill="auto"/>
          </w:tcPr>
          <w:p w14:paraId="6E4A3E38"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hAnsi="Arial"/>
                <w:spacing w:val="-2"/>
                <w:sz w:val="18"/>
                <w:szCs w:val="18"/>
                <w:lang w:eastAsia="nl-NL"/>
              </w:rPr>
              <w:t>0,00</w:t>
            </w:r>
          </w:p>
        </w:tc>
        <w:tc>
          <w:tcPr>
            <w:tcW w:w="1098" w:type="dxa"/>
            <w:tcBorders>
              <w:top w:val="nil"/>
              <w:left w:val="single" w:sz="4" w:space="0" w:color="auto"/>
              <w:bottom w:val="nil"/>
              <w:right w:val="single" w:sz="4" w:space="0" w:color="auto"/>
            </w:tcBorders>
            <w:shd w:val="clear" w:color="auto" w:fill="auto"/>
          </w:tcPr>
          <w:p w14:paraId="3141CDDA"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hAnsi="Arial"/>
                <w:spacing w:val="-2"/>
                <w:sz w:val="18"/>
                <w:szCs w:val="18"/>
                <w:lang w:eastAsia="nl-NL"/>
              </w:rPr>
              <w:t>0,00</w:t>
            </w:r>
          </w:p>
        </w:tc>
      </w:tr>
      <w:tr w:rsidR="005A4C4D" w:rsidRPr="00491B13" w14:paraId="4EB1F90F" w14:textId="77777777" w:rsidTr="00C30216">
        <w:tc>
          <w:tcPr>
            <w:tcW w:w="985" w:type="dxa"/>
            <w:tcBorders>
              <w:top w:val="nil"/>
              <w:left w:val="single" w:sz="4" w:space="0" w:color="auto"/>
              <w:bottom w:val="nil"/>
              <w:right w:val="single" w:sz="4" w:space="0" w:color="auto"/>
            </w:tcBorders>
          </w:tcPr>
          <w:p w14:paraId="6BDAA4AB" w14:textId="77777777" w:rsidR="005A4C4D" w:rsidRPr="00491B13"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3DEC32AD" w14:textId="77777777" w:rsidR="005A4C4D" w:rsidRPr="00491B13"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7002-074</w:t>
            </w:r>
          </w:p>
        </w:tc>
        <w:tc>
          <w:tcPr>
            <w:tcW w:w="3181" w:type="dxa"/>
            <w:tcBorders>
              <w:top w:val="nil"/>
              <w:left w:val="single" w:sz="4" w:space="0" w:color="auto"/>
              <w:bottom w:val="nil"/>
              <w:right w:val="single" w:sz="4" w:space="0" w:color="auto"/>
            </w:tcBorders>
          </w:tcPr>
          <w:p w14:paraId="2960E8BF" w14:textId="77777777" w:rsidR="005A4C4D" w:rsidRPr="00491B13"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eastAsia="nl-NL"/>
              </w:rPr>
              <w:t>* 1 x 27 g</w:t>
            </w:r>
          </w:p>
        </w:tc>
        <w:tc>
          <w:tcPr>
            <w:tcW w:w="690" w:type="dxa"/>
            <w:tcBorders>
              <w:top w:val="nil"/>
              <w:left w:val="single" w:sz="4" w:space="0" w:color="auto"/>
              <w:bottom w:val="nil"/>
              <w:right w:val="single" w:sz="4" w:space="0" w:color="auto"/>
            </w:tcBorders>
          </w:tcPr>
          <w:p w14:paraId="05CDAF52" w14:textId="77777777" w:rsidR="005A4C4D" w:rsidRPr="00491B13"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shd w:val="clear" w:color="auto" w:fill="auto"/>
          </w:tcPr>
          <w:p w14:paraId="3ECB9EA7" w14:textId="519DBE18"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13,2683</w:t>
            </w:r>
          </w:p>
        </w:tc>
        <w:tc>
          <w:tcPr>
            <w:tcW w:w="1251" w:type="dxa"/>
            <w:tcBorders>
              <w:top w:val="nil"/>
              <w:left w:val="single" w:sz="4" w:space="0" w:color="auto"/>
              <w:bottom w:val="nil"/>
              <w:right w:val="single" w:sz="4" w:space="0" w:color="auto"/>
            </w:tcBorders>
            <w:shd w:val="clear" w:color="auto" w:fill="auto"/>
          </w:tcPr>
          <w:p w14:paraId="2492398C" w14:textId="3024839C"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13,2683</w:t>
            </w:r>
          </w:p>
        </w:tc>
        <w:tc>
          <w:tcPr>
            <w:tcW w:w="1098" w:type="dxa"/>
            <w:tcBorders>
              <w:top w:val="nil"/>
              <w:left w:val="single" w:sz="4" w:space="0" w:color="auto"/>
              <w:bottom w:val="nil"/>
              <w:right w:val="single" w:sz="4" w:space="0" w:color="auto"/>
            </w:tcBorders>
          </w:tcPr>
          <w:p w14:paraId="18B67146"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2A2453DC"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91B13" w14:paraId="03C8DCCB" w14:textId="77777777" w:rsidTr="00C30216">
        <w:tc>
          <w:tcPr>
            <w:tcW w:w="985" w:type="dxa"/>
            <w:tcBorders>
              <w:top w:val="nil"/>
              <w:left w:val="single" w:sz="4" w:space="0" w:color="auto"/>
              <w:bottom w:val="single" w:sz="4" w:space="0" w:color="auto"/>
              <w:right w:val="single" w:sz="4" w:space="0" w:color="auto"/>
            </w:tcBorders>
          </w:tcPr>
          <w:p w14:paraId="1CACA1FF" w14:textId="77777777" w:rsidR="005A4C4D" w:rsidRPr="00491B13"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single" w:sz="4" w:space="0" w:color="auto"/>
              <w:right w:val="single" w:sz="4" w:space="0" w:color="auto"/>
            </w:tcBorders>
          </w:tcPr>
          <w:p w14:paraId="25CF7C8B" w14:textId="77777777" w:rsidR="005A4C4D" w:rsidRPr="00491B13"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7002-074</w:t>
            </w:r>
          </w:p>
        </w:tc>
        <w:tc>
          <w:tcPr>
            <w:tcW w:w="3181" w:type="dxa"/>
            <w:tcBorders>
              <w:top w:val="nil"/>
              <w:left w:val="single" w:sz="4" w:space="0" w:color="auto"/>
              <w:bottom w:val="single" w:sz="4" w:space="0" w:color="auto"/>
              <w:right w:val="single" w:sz="4" w:space="0" w:color="auto"/>
            </w:tcBorders>
          </w:tcPr>
          <w:p w14:paraId="23E9B039" w14:textId="77777777" w:rsidR="005A4C4D" w:rsidRPr="00491B13"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eastAsia="nl-NL"/>
              </w:rPr>
              <w:t>** 1 x 27 g</w:t>
            </w:r>
          </w:p>
        </w:tc>
        <w:tc>
          <w:tcPr>
            <w:tcW w:w="690" w:type="dxa"/>
            <w:tcBorders>
              <w:top w:val="nil"/>
              <w:left w:val="single" w:sz="4" w:space="0" w:color="auto"/>
              <w:bottom w:val="single" w:sz="4" w:space="0" w:color="auto"/>
              <w:right w:val="single" w:sz="4" w:space="0" w:color="auto"/>
            </w:tcBorders>
          </w:tcPr>
          <w:p w14:paraId="571A385F" w14:textId="77777777" w:rsidR="005A4C4D" w:rsidRPr="00491B13"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23F18129" w14:textId="52310F56"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13,0313</w:t>
            </w:r>
          </w:p>
        </w:tc>
        <w:tc>
          <w:tcPr>
            <w:tcW w:w="1251" w:type="dxa"/>
            <w:tcBorders>
              <w:top w:val="nil"/>
              <w:left w:val="single" w:sz="4" w:space="0" w:color="auto"/>
              <w:bottom w:val="single" w:sz="4" w:space="0" w:color="auto"/>
              <w:right w:val="single" w:sz="4" w:space="0" w:color="auto"/>
            </w:tcBorders>
            <w:shd w:val="clear" w:color="auto" w:fill="auto"/>
          </w:tcPr>
          <w:p w14:paraId="02F4C3E9" w14:textId="3793A15A"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13,0313</w:t>
            </w:r>
          </w:p>
        </w:tc>
        <w:tc>
          <w:tcPr>
            <w:tcW w:w="1098" w:type="dxa"/>
            <w:tcBorders>
              <w:top w:val="nil"/>
              <w:left w:val="single" w:sz="4" w:space="0" w:color="auto"/>
              <w:bottom w:val="single" w:sz="4" w:space="0" w:color="auto"/>
              <w:right w:val="single" w:sz="4" w:space="0" w:color="auto"/>
            </w:tcBorders>
          </w:tcPr>
          <w:p w14:paraId="030C7619"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101B5642"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91B13" w14:paraId="73C98F24" w14:textId="77777777" w:rsidTr="00B041F7">
        <w:tc>
          <w:tcPr>
            <w:tcW w:w="985" w:type="dxa"/>
            <w:tcBorders>
              <w:left w:val="single" w:sz="4" w:space="0" w:color="auto"/>
              <w:bottom w:val="nil"/>
              <w:right w:val="single" w:sz="4" w:space="0" w:color="auto"/>
            </w:tcBorders>
          </w:tcPr>
          <w:p w14:paraId="722522DE" w14:textId="6E7C2E65" w:rsidR="005A4C4D" w:rsidRPr="0012614D" w:rsidRDefault="005A4C4D" w:rsidP="005A4C4D">
            <w:pPr>
              <w:tabs>
                <w:tab w:val="left" w:pos="-120"/>
                <w:tab w:val="left" w:pos="211"/>
                <w:tab w:val="left" w:pos="459"/>
              </w:tabs>
              <w:spacing w:before="58" w:after="54" w:line="240" w:lineRule="auto"/>
              <w:rPr>
                <w:rFonts w:ascii="Arial" w:hAnsi="Arial"/>
                <w:spacing w:val="-2"/>
                <w:sz w:val="18"/>
                <w:szCs w:val="18"/>
                <w:highlight w:val="green"/>
                <w:lang w:val="nl-NL" w:eastAsia="nl-NL"/>
              </w:rPr>
            </w:pPr>
            <w:r w:rsidRPr="0012614D">
              <w:rPr>
                <w:spacing w:val="-2"/>
                <w:sz w:val="18"/>
                <w:szCs w:val="18"/>
                <w:highlight w:val="green"/>
                <w:lang w:val="nl-NL" w:eastAsia="nl-NL"/>
              </w:rPr>
              <w:t>A</w:t>
            </w:r>
          </w:p>
        </w:tc>
        <w:tc>
          <w:tcPr>
            <w:tcW w:w="1310" w:type="dxa"/>
            <w:tcBorders>
              <w:left w:val="single" w:sz="4" w:space="0" w:color="auto"/>
              <w:bottom w:val="nil"/>
              <w:right w:val="single" w:sz="4" w:space="0" w:color="auto"/>
            </w:tcBorders>
          </w:tcPr>
          <w:p w14:paraId="15B781EE" w14:textId="77777777" w:rsidR="005A4C4D" w:rsidRPr="0012614D"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p>
        </w:tc>
        <w:tc>
          <w:tcPr>
            <w:tcW w:w="3181" w:type="dxa"/>
            <w:tcBorders>
              <w:left w:val="single" w:sz="4" w:space="0" w:color="auto"/>
              <w:bottom w:val="nil"/>
              <w:right w:val="single" w:sz="4" w:space="0" w:color="auto"/>
            </w:tcBorders>
          </w:tcPr>
          <w:p w14:paraId="2D0CC184" w14:textId="77777777"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24"/>
                <w:highlight w:val="green"/>
                <w:lang w:val="en-GB" w:eastAsia="nl-NL"/>
              </w:rPr>
            </w:pPr>
            <w:r w:rsidRPr="0012614D">
              <w:rPr>
                <w:rFonts w:ascii="Arial" w:hAnsi="Arial" w:cs="Arial"/>
                <w:spacing w:val="-2"/>
                <w:sz w:val="18"/>
                <w:szCs w:val="24"/>
                <w:highlight w:val="green"/>
                <w:lang w:val="en-GB" w:eastAsia="nl-NL"/>
              </w:rPr>
              <w:t xml:space="preserve">PKU Sphere 20 </w:t>
            </w:r>
            <w:proofErr w:type="spellStart"/>
            <w:r w:rsidRPr="0012614D">
              <w:rPr>
                <w:rFonts w:ascii="Arial" w:hAnsi="Arial" w:cs="Arial"/>
                <w:spacing w:val="-2"/>
                <w:sz w:val="18"/>
                <w:szCs w:val="24"/>
                <w:highlight w:val="green"/>
                <w:lang w:val="en-GB" w:eastAsia="nl-NL"/>
              </w:rPr>
              <w:t>chocolat</w:t>
            </w:r>
            <w:proofErr w:type="spellEnd"/>
            <w:r w:rsidRPr="0012614D">
              <w:rPr>
                <w:rFonts w:ascii="Arial" w:hAnsi="Arial" w:cs="Arial"/>
                <w:spacing w:val="-2"/>
                <w:sz w:val="18"/>
                <w:szCs w:val="24"/>
                <w:highlight w:val="green"/>
                <w:lang w:val="en-GB" w:eastAsia="nl-NL"/>
              </w:rPr>
              <w:t>/</w:t>
            </w:r>
            <w:proofErr w:type="spellStart"/>
            <w:r w:rsidRPr="0012614D">
              <w:rPr>
                <w:rFonts w:ascii="Arial" w:hAnsi="Arial" w:cs="Arial"/>
                <w:spacing w:val="-2"/>
                <w:sz w:val="18"/>
                <w:szCs w:val="24"/>
                <w:highlight w:val="green"/>
                <w:lang w:val="en-GB" w:eastAsia="nl-NL"/>
              </w:rPr>
              <w:t>chocolade</w:t>
            </w:r>
            <w:proofErr w:type="spellEnd"/>
          </w:p>
          <w:p w14:paraId="3C0054DD" w14:textId="5D68C349"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highlight w:val="green"/>
                <w:lang w:val="nl-BE" w:eastAsia="nl-NL"/>
              </w:rPr>
            </w:pPr>
            <w:r w:rsidRPr="0012614D">
              <w:rPr>
                <w:rFonts w:ascii="Arial" w:hAnsi="Arial" w:cs="Arial"/>
                <w:spacing w:val="-2"/>
                <w:sz w:val="18"/>
                <w:szCs w:val="24"/>
                <w:highlight w:val="green"/>
                <w:lang w:val="en-GB" w:eastAsia="nl-NL"/>
              </w:rPr>
              <w:t>(Vitaflo France)</w:t>
            </w:r>
          </w:p>
        </w:tc>
        <w:tc>
          <w:tcPr>
            <w:tcW w:w="690" w:type="dxa"/>
            <w:tcBorders>
              <w:left w:val="single" w:sz="4" w:space="0" w:color="auto"/>
              <w:bottom w:val="nil"/>
              <w:right w:val="single" w:sz="4" w:space="0" w:color="auto"/>
            </w:tcBorders>
          </w:tcPr>
          <w:p w14:paraId="73C46E1C" w14:textId="77777777" w:rsidR="005A4C4D" w:rsidRPr="0012614D"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left w:val="single" w:sz="4" w:space="0" w:color="auto"/>
              <w:bottom w:val="nil"/>
              <w:right w:val="single" w:sz="4" w:space="0" w:color="auto"/>
            </w:tcBorders>
          </w:tcPr>
          <w:p w14:paraId="51C1217B" w14:textId="77777777"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p>
        </w:tc>
        <w:tc>
          <w:tcPr>
            <w:tcW w:w="1251" w:type="dxa"/>
            <w:tcBorders>
              <w:left w:val="single" w:sz="4" w:space="0" w:color="auto"/>
              <w:bottom w:val="nil"/>
              <w:right w:val="single" w:sz="4" w:space="0" w:color="auto"/>
            </w:tcBorders>
          </w:tcPr>
          <w:p w14:paraId="792E4884" w14:textId="77777777"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p>
        </w:tc>
        <w:tc>
          <w:tcPr>
            <w:tcW w:w="1098" w:type="dxa"/>
            <w:tcBorders>
              <w:left w:val="single" w:sz="4" w:space="0" w:color="auto"/>
              <w:bottom w:val="nil"/>
              <w:right w:val="single" w:sz="4" w:space="0" w:color="auto"/>
            </w:tcBorders>
          </w:tcPr>
          <w:p w14:paraId="7FA0F22D"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bottom w:val="nil"/>
              <w:right w:val="single" w:sz="4" w:space="0" w:color="auto"/>
            </w:tcBorders>
          </w:tcPr>
          <w:p w14:paraId="5C779CDC"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5A4C4D" w:rsidRPr="00491B13" w14:paraId="141E440A" w14:textId="77777777" w:rsidTr="00B041F7">
        <w:tc>
          <w:tcPr>
            <w:tcW w:w="985" w:type="dxa"/>
            <w:tcBorders>
              <w:top w:val="nil"/>
              <w:left w:val="single" w:sz="4" w:space="0" w:color="auto"/>
              <w:bottom w:val="nil"/>
              <w:right w:val="single" w:sz="4" w:space="0" w:color="auto"/>
            </w:tcBorders>
          </w:tcPr>
          <w:p w14:paraId="16855583" w14:textId="77777777" w:rsidR="005A4C4D" w:rsidRPr="0012614D" w:rsidRDefault="005A4C4D" w:rsidP="005A4C4D">
            <w:pPr>
              <w:tabs>
                <w:tab w:val="left" w:pos="-120"/>
                <w:tab w:val="left" w:pos="211"/>
                <w:tab w:val="left" w:pos="459"/>
              </w:tabs>
              <w:spacing w:before="58" w:after="54" w:line="240" w:lineRule="auto"/>
              <w:rPr>
                <w:rFonts w:ascii="Arial" w:hAnsi="Arial"/>
                <w:spacing w:val="-2"/>
                <w:sz w:val="18"/>
                <w:szCs w:val="18"/>
                <w:highlight w:val="green"/>
                <w:lang w:val="nl-NL" w:eastAsia="nl-NL"/>
              </w:rPr>
            </w:pPr>
          </w:p>
        </w:tc>
        <w:tc>
          <w:tcPr>
            <w:tcW w:w="1310" w:type="dxa"/>
            <w:tcBorders>
              <w:top w:val="nil"/>
              <w:left w:val="single" w:sz="4" w:space="0" w:color="auto"/>
              <w:bottom w:val="nil"/>
              <w:right w:val="single" w:sz="4" w:space="0" w:color="auto"/>
            </w:tcBorders>
          </w:tcPr>
          <w:p w14:paraId="142E38C4" w14:textId="1718BBA9" w:rsidR="005A4C4D" w:rsidRPr="0012614D"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z w:val="18"/>
                <w:szCs w:val="18"/>
                <w:highlight w:val="green"/>
                <w:lang w:val="en-GB" w:eastAsia="nl-NL"/>
              </w:rPr>
              <w:t>4648-804</w:t>
            </w:r>
          </w:p>
        </w:tc>
        <w:tc>
          <w:tcPr>
            <w:tcW w:w="3181" w:type="dxa"/>
            <w:tcBorders>
              <w:top w:val="nil"/>
              <w:left w:val="single" w:sz="4" w:space="0" w:color="auto"/>
              <w:bottom w:val="nil"/>
              <w:right w:val="single" w:sz="4" w:space="0" w:color="auto"/>
            </w:tcBorders>
          </w:tcPr>
          <w:p w14:paraId="4C447731" w14:textId="2AE40AB4"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highlight w:val="green"/>
                <w:lang w:val="nl-BE" w:eastAsia="nl-NL"/>
              </w:rPr>
            </w:pPr>
            <w:r w:rsidRPr="0012614D">
              <w:rPr>
                <w:rFonts w:ascii="Arial" w:hAnsi="Arial" w:cs="Arial"/>
                <w:spacing w:val="-2"/>
                <w:sz w:val="18"/>
                <w:highlight w:val="green"/>
                <w:lang w:val="nl-NL" w:eastAsia="nl-NL"/>
              </w:rPr>
              <w:t>30 X 35 g</w:t>
            </w:r>
          </w:p>
        </w:tc>
        <w:tc>
          <w:tcPr>
            <w:tcW w:w="690" w:type="dxa"/>
            <w:tcBorders>
              <w:top w:val="nil"/>
              <w:left w:val="single" w:sz="4" w:space="0" w:color="auto"/>
              <w:bottom w:val="nil"/>
              <w:right w:val="single" w:sz="4" w:space="0" w:color="auto"/>
            </w:tcBorders>
          </w:tcPr>
          <w:p w14:paraId="799D7148" w14:textId="097B59BC" w:rsidR="005A4C4D" w:rsidRPr="0012614D"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r w:rsidRPr="0012614D">
              <w:rPr>
                <w:rFonts w:ascii="Arial" w:hAnsi="Arial" w:cs="Arial"/>
                <w:spacing w:val="-2"/>
                <w:sz w:val="18"/>
                <w:highlight w:val="green"/>
                <w:lang w:val="nl-NL" w:eastAsia="nl-NL"/>
              </w:rPr>
              <w:t>M</w:t>
            </w:r>
          </w:p>
        </w:tc>
        <w:tc>
          <w:tcPr>
            <w:tcW w:w="1263" w:type="dxa"/>
            <w:tcBorders>
              <w:top w:val="nil"/>
              <w:left w:val="single" w:sz="4" w:space="0" w:color="auto"/>
              <w:bottom w:val="nil"/>
              <w:right w:val="single" w:sz="4" w:space="0" w:color="auto"/>
            </w:tcBorders>
          </w:tcPr>
          <w:p w14:paraId="280FD93C" w14:textId="5C2E3991"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eastAsia="nl-NL"/>
              </w:rPr>
            </w:pPr>
            <w:r w:rsidRPr="0012614D">
              <w:rPr>
                <w:rFonts w:ascii="Arial" w:hAnsi="Arial" w:cs="Arial"/>
                <w:spacing w:val="-2"/>
                <w:sz w:val="18"/>
                <w:highlight w:val="green"/>
                <w:lang w:val="nl-NL" w:eastAsia="nl-NL"/>
              </w:rPr>
              <w:t>584,10</w:t>
            </w:r>
          </w:p>
        </w:tc>
        <w:tc>
          <w:tcPr>
            <w:tcW w:w="1251" w:type="dxa"/>
            <w:tcBorders>
              <w:top w:val="nil"/>
              <w:left w:val="single" w:sz="4" w:space="0" w:color="auto"/>
              <w:bottom w:val="nil"/>
              <w:right w:val="single" w:sz="4" w:space="0" w:color="auto"/>
            </w:tcBorders>
          </w:tcPr>
          <w:p w14:paraId="030D92DD" w14:textId="74635952"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highlight w:val="green"/>
                <w:lang w:eastAsia="nl-NL"/>
              </w:rPr>
            </w:pPr>
            <w:r w:rsidRPr="0012614D">
              <w:rPr>
                <w:rFonts w:ascii="Arial" w:hAnsi="Arial" w:cs="Arial"/>
                <w:spacing w:val="-2"/>
                <w:sz w:val="18"/>
                <w:highlight w:val="green"/>
                <w:lang w:val="nl-NL" w:eastAsia="nl-NL"/>
              </w:rPr>
              <w:t>584,10</w:t>
            </w:r>
          </w:p>
        </w:tc>
        <w:tc>
          <w:tcPr>
            <w:tcW w:w="1098" w:type="dxa"/>
            <w:tcBorders>
              <w:top w:val="nil"/>
              <w:left w:val="single" w:sz="4" w:space="0" w:color="auto"/>
              <w:bottom w:val="nil"/>
              <w:right w:val="single" w:sz="4" w:space="0" w:color="auto"/>
            </w:tcBorders>
          </w:tcPr>
          <w:p w14:paraId="3AC7E760" w14:textId="2266A35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pacing w:val="-2"/>
                <w:sz w:val="18"/>
                <w:highlight w:val="green"/>
                <w:lang w:val="nl-NL" w:eastAsia="nl-NL"/>
              </w:rPr>
              <w:t>0.00</w:t>
            </w:r>
          </w:p>
        </w:tc>
        <w:tc>
          <w:tcPr>
            <w:tcW w:w="1098" w:type="dxa"/>
            <w:tcBorders>
              <w:top w:val="nil"/>
              <w:left w:val="single" w:sz="4" w:space="0" w:color="auto"/>
              <w:bottom w:val="nil"/>
              <w:right w:val="single" w:sz="4" w:space="0" w:color="auto"/>
            </w:tcBorders>
          </w:tcPr>
          <w:p w14:paraId="22042578" w14:textId="56950085"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pacing w:val="-2"/>
                <w:sz w:val="18"/>
                <w:highlight w:val="green"/>
                <w:lang w:val="nl-NL" w:eastAsia="nl-NL"/>
              </w:rPr>
              <w:t>0.00</w:t>
            </w:r>
          </w:p>
        </w:tc>
      </w:tr>
      <w:tr w:rsidR="005A4C4D" w:rsidRPr="00491B13" w14:paraId="104411BD" w14:textId="77777777" w:rsidTr="00B041F7">
        <w:tc>
          <w:tcPr>
            <w:tcW w:w="985" w:type="dxa"/>
            <w:tcBorders>
              <w:top w:val="nil"/>
              <w:left w:val="single" w:sz="4" w:space="0" w:color="auto"/>
              <w:bottom w:val="nil"/>
              <w:right w:val="single" w:sz="4" w:space="0" w:color="auto"/>
            </w:tcBorders>
          </w:tcPr>
          <w:p w14:paraId="6824E622" w14:textId="77777777" w:rsidR="005A4C4D" w:rsidRPr="0012614D" w:rsidRDefault="005A4C4D" w:rsidP="005A4C4D">
            <w:pPr>
              <w:tabs>
                <w:tab w:val="left" w:pos="-120"/>
                <w:tab w:val="left" w:pos="211"/>
                <w:tab w:val="left" w:pos="459"/>
              </w:tabs>
              <w:spacing w:before="58" w:after="54" w:line="240" w:lineRule="auto"/>
              <w:rPr>
                <w:rFonts w:ascii="Arial" w:hAnsi="Arial"/>
                <w:spacing w:val="-2"/>
                <w:sz w:val="18"/>
                <w:szCs w:val="18"/>
                <w:highlight w:val="green"/>
                <w:lang w:val="nl-NL" w:eastAsia="nl-NL"/>
              </w:rPr>
            </w:pPr>
          </w:p>
        </w:tc>
        <w:tc>
          <w:tcPr>
            <w:tcW w:w="1310" w:type="dxa"/>
            <w:tcBorders>
              <w:top w:val="nil"/>
              <w:left w:val="single" w:sz="4" w:space="0" w:color="auto"/>
              <w:bottom w:val="nil"/>
              <w:right w:val="single" w:sz="4" w:space="0" w:color="auto"/>
            </w:tcBorders>
          </w:tcPr>
          <w:p w14:paraId="6A9D9086" w14:textId="2D41C5D6" w:rsidR="005A4C4D" w:rsidRPr="0012614D"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pacing w:val="-2"/>
                <w:sz w:val="18"/>
                <w:szCs w:val="18"/>
                <w:highlight w:val="green"/>
                <w:lang w:val="nl-NL" w:eastAsia="nl-NL"/>
              </w:rPr>
              <w:t>7002-447</w:t>
            </w:r>
          </w:p>
        </w:tc>
        <w:tc>
          <w:tcPr>
            <w:tcW w:w="3181" w:type="dxa"/>
            <w:tcBorders>
              <w:top w:val="nil"/>
              <w:left w:val="single" w:sz="4" w:space="0" w:color="auto"/>
              <w:bottom w:val="nil"/>
              <w:right w:val="single" w:sz="4" w:space="0" w:color="auto"/>
            </w:tcBorders>
          </w:tcPr>
          <w:p w14:paraId="39BE4D48" w14:textId="4F4F5C36"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highlight w:val="green"/>
                <w:lang w:val="nl-BE" w:eastAsia="nl-NL"/>
              </w:rPr>
            </w:pPr>
            <w:r w:rsidRPr="0012614D">
              <w:rPr>
                <w:rFonts w:ascii="Arial" w:hAnsi="Arial" w:cs="Arial"/>
                <w:spacing w:val="-2"/>
                <w:sz w:val="18"/>
                <w:szCs w:val="24"/>
                <w:highlight w:val="green"/>
                <w:lang w:val="nl-NL" w:eastAsia="nl-NL"/>
              </w:rPr>
              <w:t>* 1 x 35 g</w:t>
            </w:r>
          </w:p>
        </w:tc>
        <w:tc>
          <w:tcPr>
            <w:tcW w:w="690" w:type="dxa"/>
            <w:tcBorders>
              <w:top w:val="nil"/>
              <w:left w:val="single" w:sz="4" w:space="0" w:color="auto"/>
              <w:bottom w:val="nil"/>
              <w:right w:val="single" w:sz="4" w:space="0" w:color="auto"/>
            </w:tcBorders>
          </w:tcPr>
          <w:p w14:paraId="54A78C83" w14:textId="77777777" w:rsidR="005A4C4D" w:rsidRPr="0012614D"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top w:val="nil"/>
              <w:left w:val="single" w:sz="4" w:space="0" w:color="auto"/>
              <w:bottom w:val="nil"/>
              <w:right w:val="single" w:sz="4" w:space="0" w:color="auto"/>
            </w:tcBorders>
          </w:tcPr>
          <w:p w14:paraId="3AC650C3" w14:textId="329169AC"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17,6973</w:t>
            </w:r>
          </w:p>
        </w:tc>
        <w:tc>
          <w:tcPr>
            <w:tcW w:w="1251" w:type="dxa"/>
            <w:tcBorders>
              <w:top w:val="nil"/>
              <w:left w:val="single" w:sz="4" w:space="0" w:color="auto"/>
              <w:bottom w:val="nil"/>
              <w:right w:val="single" w:sz="4" w:space="0" w:color="auto"/>
            </w:tcBorders>
          </w:tcPr>
          <w:p w14:paraId="65151424" w14:textId="0F8FAE19"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17,6973</w:t>
            </w:r>
          </w:p>
        </w:tc>
        <w:tc>
          <w:tcPr>
            <w:tcW w:w="1098" w:type="dxa"/>
            <w:tcBorders>
              <w:top w:val="nil"/>
              <w:left w:val="single" w:sz="4" w:space="0" w:color="auto"/>
              <w:bottom w:val="nil"/>
              <w:right w:val="single" w:sz="4" w:space="0" w:color="auto"/>
            </w:tcBorders>
          </w:tcPr>
          <w:p w14:paraId="74B297F8"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tcPr>
          <w:p w14:paraId="027CFEB5"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5A4C4D" w:rsidRPr="00491B13" w14:paraId="35132E56" w14:textId="77777777" w:rsidTr="00B041F7">
        <w:tc>
          <w:tcPr>
            <w:tcW w:w="985" w:type="dxa"/>
            <w:tcBorders>
              <w:top w:val="nil"/>
              <w:left w:val="single" w:sz="4" w:space="0" w:color="auto"/>
              <w:bottom w:val="single" w:sz="4" w:space="0" w:color="auto"/>
              <w:right w:val="single" w:sz="4" w:space="0" w:color="auto"/>
            </w:tcBorders>
          </w:tcPr>
          <w:p w14:paraId="1E694B0B" w14:textId="77777777" w:rsidR="005A4C4D" w:rsidRPr="0012614D" w:rsidRDefault="005A4C4D" w:rsidP="005A4C4D">
            <w:pPr>
              <w:tabs>
                <w:tab w:val="left" w:pos="-120"/>
                <w:tab w:val="left" w:pos="211"/>
                <w:tab w:val="left" w:pos="459"/>
              </w:tabs>
              <w:spacing w:before="58" w:after="54" w:line="240" w:lineRule="auto"/>
              <w:rPr>
                <w:rFonts w:ascii="Arial" w:hAnsi="Arial"/>
                <w:spacing w:val="-2"/>
                <w:sz w:val="18"/>
                <w:szCs w:val="18"/>
                <w:highlight w:val="green"/>
                <w:lang w:val="nl-NL" w:eastAsia="nl-NL"/>
              </w:rPr>
            </w:pPr>
          </w:p>
        </w:tc>
        <w:tc>
          <w:tcPr>
            <w:tcW w:w="1310" w:type="dxa"/>
            <w:tcBorders>
              <w:top w:val="nil"/>
              <w:left w:val="single" w:sz="4" w:space="0" w:color="auto"/>
              <w:bottom w:val="single" w:sz="4" w:space="0" w:color="auto"/>
              <w:right w:val="single" w:sz="4" w:space="0" w:color="auto"/>
            </w:tcBorders>
          </w:tcPr>
          <w:p w14:paraId="4870A522" w14:textId="1616BAEB" w:rsidR="005A4C4D" w:rsidRPr="0012614D"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r w:rsidRPr="0012614D">
              <w:rPr>
                <w:rFonts w:ascii="Arial" w:hAnsi="Arial" w:cs="Arial"/>
                <w:spacing w:val="-2"/>
                <w:sz w:val="18"/>
                <w:szCs w:val="18"/>
                <w:highlight w:val="green"/>
                <w:lang w:val="nl-NL" w:eastAsia="nl-NL"/>
              </w:rPr>
              <w:t>7002-447</w:t>
            </w:r>
          </w:p>
        </w:tc>
        <w:tc>
          <w:tcPr>
            <w:tcW w:w="3181" w:type="dxa"/>
            <w:tcBorders>
              <w:top w:val="nil"/>
              <w:left w:val="single" w:sz="4" w:space="0" w:color="auto"/>
              <w:bottom w:val="single" w:sz="4" w:space="0" w:color="auto"/>
              <w:right w:val="single" w:sz="4" w:space="0" w:color="auto"/>
            </w:tcBorders>
          </w:tcPr>
          <w:p w14:paraId="247BF5C6" w14:textId="010D87F1" w:rsidR="005A4C4D" w:rsidRPr="0012614D"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highlight w:val="green"/>
                <w:lang w:val="nl-BE" w:eastAsia="nl-NL"/>
              </w:rPr>
            </w:pPr>
            <w:r w:rsidRPr="0012614D">
              <w:rPr>
                <w:rFonts w:ascii="Arial" w:hAnsi="Arial" w:cs="Arial"/>
                <w:spacing w:val="-2"/>
                <w:sz w:val="18"/>
                <w:szCs w:val="24"/>
                <w:highlight w:val="green"/>
                <w:lang w:val="nl-NL" w:eastAsia="nl-NL"/>
              </w:rPr>
              <w:t>** 1 x 35 g</w:t>
            </w:r>
          </w:p>
        </w:tc>
        <w:tc>
          <w:tcPr>
            <w:tcW w:w="690" w:type="dxa"/>
            <w:tcBorders>
              <w:top w:val="nil"/>
              <w:left w:val="single" w:sz="4" w:space="0" w:color="auto"/>
              <w:bottom w:val="single" w:sz="4" w:space="0" w:color="auto"/>
              <w:right w:val="single" w:sz="4" w:space="0" w:color="auto"/>
            </w:tcBorders>
          </w:tcPr>
          <w:p w14:paraId="42908066" w14:textId="77777777" w:rsidR="005A4C4D" w:rsidRPr="0012614D"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top w:val="nil"/>
              <w:left w:val="single" w:sz="4" w:space="0" w:color="auto"/>
              <w:bottom w:val="single" w:sz="4" w:space="0" w:color="auto"/>
              <w:right w:val="single" w:sz="4" w:space="0" w:color="auto"/>
            </w:tcBorders>
          </w:tcPr>
          <w:p w14:paraId="3C9AB03B" w14:textId="7F24CF5C"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17,4603</w:t>
            </w:r>
          </w:p>
        </w:tc>
        <w:tc>
          <w:tcPr>
            <w:tcW w:w="1251" w:type="dxa"/>
            <w:tcBorders>
              <w:top w:val="nil"/>
              <w:left w:val="single" w:sz="4" w:space="0" w:color="auto"/>
              <w:bottom w:val="single" w:sz="4" w:space="0" w:color="auto"/>
              <w:right w:val="single" w:sz="4" w:space="0" w:color="auto"/>
            </w:tcBorders>
          </w:tcPr>
          <w:p w14:paraId="1567A5D9" w14:textId="42340012"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17,4603</w:t>
            </w:r>
          </w:p>
        </w:tc>
        <w:tc>
          <w:tcPr>
            <w:tcW w:w="1098" w:type="dxa"/>
            <w:tcBorders>
              <w:top w:val="nil"/>
              <w:left w:val="single" w:sz="4" w:space="0" w:color="auto"/>
              <w:bottom w:val="single" w:sz="4" w:space="0" w:color="auto"/>
              <w:right w:val="single" w:sz="4" w:space="0" w:color="auto"/>
            </w:tcBorders>
          </w:tcPr>
          <w:p w14:paraId="44522436"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1E44162B"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7A713C" w:rsidRPr="00491B13" w14:paraId="1409CD3E" w14:textId="77777777" w:rsidTr="00C30216">
        <w:tc>
          <w:tcPr>
            <w:tcW w:w="985" w:type="dxa"/>
            <w:tcBorders>
              <w:top w:val="single" w:sz="4" w:space="0" w:color="auto"/>
              <w:left w:val="single" w:sz="4" w:space="0" w:color="auto"/>
              <w:bottom w:val="nil"/>
              <w:right w:val="single" w:sz="4" w:space="0" w:color="auto"/>
            </w:tcBorders>
          </w:tcPr>
          <w:p w14:paraId="4BCB1A27" w14:textId="585224BD" w:rsidR="007A713C" w:rsidRPr="00491B13"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r w:rsidRPr="00491B13">
              <w:rPr>
                <w:rFonts w:ascii="Arial" w:hAnsi="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49B7199C" w14:textId="77777777" w:rsidR="007A713C" w:rsidRPr="00491B13"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105E5C54"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val="nl-BE" w:eastAsia="nl-NL"/>
              </w:rPr>
              <w:t>PKU Sphere 20</w:t>
            </w:r>
          </w:p>
          <w:p w14:paraId="0F08B026"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proofErr w:type="spellStart"/>
            <w:r w:rsidRPr="00491B13">
              <w:rPr>
                <w:rFonts w:ascii="Arial" w:hAnsi="Arial" w:cs="Arial"/>
                <w:spacing w:val="-2"/>
                <w:sz w:val="18"/>
                <w:szCs w:val="18"/>
                <w:lang w:val="nl-BE" w:eastAsia="nl-NL"/>
              </w:rPr>
              <w:t>fruits</w:t>
            </w:r>
            <w:proofErr w:type="spellEnd"/>
            <w:r w:rsidRPr="00491B13">
              <w:rPr>
                <w:rFonts w:ascii="Arial" w:hAnsi="Arial" w:cs="Arial"/>
                <w:spacing w:val="-2"/>
                <w:sz w:val="18"/>
                <w:szCs w:val="18"/>
                <w:lang w:val="nl-BE" w:eastAsia="nl-NL"/>
              </w:rPr>
              <w:t xml:space="preserve"> </w:t>
            </w:r>
            <w:proofErr w:type="spellStart"/>
            <w:r w:rsidRPr="00491B13">
              <w:rPr>
                <w:rFonts w:ascii="Arial" w:hAnsi="Arial" w:cs="Arial"/>
                <w:spacing w:val="-2"/>
                <w:sz w:val="18"/>
                <w:szCs w:val="18"/>
                <w:lang w:val="nl-BE" w:eastAsia="nl-NL"/>
              </w:rPr>
              <w:t>rouges</w:t>
            </w:r>
            <w:proofErr w:type="spellEnd"/>
            <w:r w:rsidRPr="00491B13">
              <w:rPr>
                <w:rFonts w:ascii="Arial" w:hAnsi="Arial" w:cs="Arial"/>
                <w:spacing w:val="-2"/>
                <w:sz w:val="18"/>
                <w:szCs w:val="18"/>
                <w:lang w:val="nl-BE" w:eastAsia="nl-NL"/>
              </w:rPr>
              <w:t xml:space="preserve"> / rode vruchten</w:t>
            </w:r>
          </w:p>
          <w:p w14:paraId="5B5A6D08" w14:textId="2A6AB5F2"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eastAsia="nl-NL"/>
              </w:rPr>
              <w:t>(</w:t>
            </w:r>
            <w:r w:rsidR="00532339" w:rsidRPr="00491B13">
              <w:rPr>
                <w:rFonts w:ascii="Arial" w:hAnsi="Arial" w:cs="Arial"/>
                <w:spacing w:val="-2"/>
                <w:sz w:val="18"/>
                <w:szCs w:val="18"/>
                <w:lang w:val="en-US" w:eastAsia="nl-NL"/>
              </w:rPr>
              <w:t>Vitaflo International Limited</w:t>
            </w:r>
            <w:r w:rsidRPr="00491B13">
              <w:rPr>
                <w:rFonts w:ascii="Arial" w:hAnsi="Arial" w:cs="Arial"/>
                <w:spacing w:val="-2"/>
                <w:sz w:val="18"/>
                <w:szCs w:val="18"/>
                <w:lang w:eastAsia="nl-NL"/>
              </w:rPr>
              <w:t>)</w:t>
            </w:r>
          </w:p>
        </w:tc>
        <w:tc>
          <w:tcPr>
            <w:tcW w:w="690" w:type="dxa"/>
            <w:tcBorders>
              <w:top w:val="single" w:sz="4" w:space="0" w:color="auto"/>
              <w:left w:val="single" w:sz="4" w:space="0" w:color="auto"/>
              <w:bottom w:val="nil"/>
              <w:right w:val="single" w:sz="4" w:space="0" w:color="auto"/>
            </w:tcBorders>
          </w:tcPr>
          <w:p w14:paraId="3715B3D5" w14:textId="77777777" w:rsidR="007A713C" w:rsidRPr="00491B13"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56A0C9BF" w14:textId="77777777" w:rsidR="007A713C" w:rsidRPr="00491B13"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71687648" w14:textId="77777777" w:rsidR="007A713C" w:rsidRPr="00491B13"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4F8E9673"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2C2EA201"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91B13" w14:paraId="3D71408F" w14:textId="77777777" w:rsidTr="00C30216">
        <w:tc>
          <w:tcPr>
            <w:tcW w:w="985" w:type="dxa"/>
            <w:tcBorders>
              <w:top w:val="nil"/>
              <w:left w:val="single" w:sz="4" w:space="0" w:color="auto"/>
              <w:bottom w:val="nil"/>
              <w:right w:val="single" w:sz="4" w:space="0" w:color="auto"/>
            </w:tcBorders>
          </w:tcPr>
          <w:p w14:paraId="571384EF" w14:textId="77777777" w:rsidR="007A713C" w:rsidRPr="00491B13"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22DFB49F" w14:textId="77777777" w:rsidR="007A713C" w:rsidRPr="00491B13"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3703-808</w:t>
            </w:r>
          </w:p>
        </w:tc>
        <w:tc>
          <w:tcPr>
            <w:tcW w:w="3181" w:type="dxa"/>
            <w:tcBorders>
              <w:top w:val="nil"/>
              <w:left w:val="single" w:sz="4" w:space="0" w:color="auto"/>
              <w:bottom w:val="nil"/>
              <w:right w:val="single" w:sz="4" w:space="0" w:color="auto"/>
            </w:tcBorders>
          </w:tcPr>
          <w:p w14:paraId="7B20EB89"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noProof/>
                <w:sz w:val="18"/>
                <w:szCs w:val="18"/>
                <w:lang w:val="nl-BE"/>
              </w:rPr>
              <w:t>30 x 35 g</w:t>
            </w:r>
          </w:p>
        </w:tc>
        <w:tc>
          <w:tcPr>
            <w:tcW w:w="690" w:type="dxa"/>
            <w:tcBorders>
              <w:top w:val="nil"/>
              <w:left w:val="single" w:sz="4" w:space="0" w:color="auto"/>
              <w:bottom w:val="nil"/>
              <w:right w:val="single" w:sz="4" w:space="0" w:color="auto"/>
            </w:tcBorders>
          </w:tcPr>
          <w:p w14:paraId="38F8D451" w14:textId="77777777" w:rsidR="007A713C" w:rsidRPr="00491B13"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91B13">
              <w:rPr>
                <w:rFonts w:ascii="Arial" w:hAnsi="Arial"/>
                <w:sz w:val="18"/>
                <w:szCs w:val="18"/>
                <w:lang w:eastAsia="nl-NL"/>
              </w:rPr>
              <w:t>M</w:t>
            </w:r>
          </w:p>
        </w:tc>
        <w:tc>
          <w:tcPr>
            <w:tcW w:w="1263" w:type="dxa"/>
            <w:tcBorders>
              <w:top w:val="nil"/>
              <w:left w:val="single" w:sz="4" w:space="0" w:color="auto"/>
              <w:bottom w:val="nil"/>
              <w:right w:val="single" w:sz="4" w:space="0" w:color="auto"/>
            </w:tcBorders>
            <w:shd w:val="clear" w:color="auto" w:fill="auto"/>
          </w:tcPr>
          <w:p w14:paraId="3CF5F07B" w14:textId="77777777" w:rsidR="007A713C" w:rsidRPr="00491B13"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91B13">
              <w:rPr>
                <w:rFonts w:ascii="Arial" w:hAnsi="Arial"/>
                <w:sz w:val="18"/>
              </w:rPr>
              <w:t>584,10</w:t>
            </w:r>
          </w:p>
        </w:tc>
        <w:tc>
          <w:tcPr>
            <w:tcW w:w="1251" w:type="dxa"/>
            <w:tcBorders>
              <w:top w:val="nil"/>
              <w:left w:val="single" w:sz="4" w:space="0" w:color="auto"/>
              <w:bottom w:val="nil"/>
              <w:right w:val="single" w:sz="4" w:space="0" w:color="auto"/>
            </w:tcBorders>
            <w:shd w:val="clear" w:color="auto" w:fill="auto"/>
          </w:tcPr>
          <w:p w14:paraId="42177C58" w14:textId="77777777" w:rsidR="007A713C" w:rsidRPr="00491B13" w:rsidRDefault="007A713C" w:rsidP="007A713C">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91B13">
              <w:rPr>
                <w:rFonts w:ascii="Arial" w:hAnsi="Arial"/>
                <w:sz w:val="18"/>
              </w:rPr>
              <w:t>584,10</w:t>
            </w:r>
          </w:p>
        </w:tc>
        <w:tc>
          <w:tcPr>
            <w:tcW w:w="1098" w:type="dxa"/>
            <w:tcBorders>
              <w:top w:val="nil"/>
              <w:left w:val="single" w:sz="4" w:space="0" w:color="auto"/>
              <w:bottom w:val="nil"/>
              <w:right w:val="single" w:sz="4" w:space="0" w:color="auto"/>
            </w:tcBorders>
            <w:shd w:val="clear" w:color="auto" w:fill="auto"/>
          </w:tcPr>
          <w:p w14:paraId="1A0A17C2"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hAnsi="Arial"/>
                <w:spacing w:val="-2"/>
                <w:sz w:val="18"/>
                <w:szCs w:val="18"/>
                <w:lang w:eastAsia="nl-NL"/>
              </w:rPr>
              <w:t>0,00</w:t>
            </w:r>
          </w:p>
        </w:tc>
        <w:tc>
          <w:tcPr>
            <w:tcW w:w="1098" w:type="dxa"/>
            <w:tcBorders>
              <w:top w:val="nil"/>
              <w:left w:val="single" w:sz="4" w:space="0" w:color="auto"/>
              <w:bottom w:val="nil"/>
              <w:right w:val="single" w:sz="4" w:space="0" w:color="auto"/>
            </w:tcBorders>
            <w:shd w:val="clear" w:color="auto" w:fill="auto"/>
          </w:tcPr>
          <w:p w14:paraId="103E3483"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hAnsi="Arial"/>
                <w:spacing w:val="-2"/>
                <w:sz w:val="18"/>
                <w:szCs w:val="18"/>
                <w:lang w:eastAsia="nl-NL"/>
              </w:rPr>
              <w:t>0,00</w:t>
            </w:r>
          </w:p>
        </w:tc>
      </w:tr>
      <w:tr w:rsidR="005A4C4D" w:rsidRPr="00491B13" w14:paraId="73A02984" w14:textId="77777777" w:rsidTr="00863636">
        <w:tc>
          <w:tcPr>
            <w:tcW w:w="985" w:type="dxa"/>
            <w:tcBorders>
              <w:top w:val="nil"/>
              <w:left w:val="single" w:sz="4" w:space="0" w:color="auto"/>
              <w:bottom w:val="nil"/>
              <w:right w:val="single" w:sz="4" w:space="0" w:color="auto"/>
            </w:tcBorders>
          </w:tcPr>
          <w:p w14:paraId="3CC685EA" w14:textId="77777777" w:rsidR="005A4C4D" w:rsidRPr="00491B13"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270C454A" w14:textId="77777777" w:rsidR="005A4C4D" w:rsidRPr="00491B13"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7002-082</w:t>
            </w:r>
          </w:p>
        </w:tc>
        <w:tc>
          <w:tcPr>
            <w:tcW w:w="3181" w:type="dxa"/>
            <w:tcBorders>
              <w:top w:val="nil"/>
              <w:left w:val="single" w:sz="4" w:space="0" w:color="auto"/>
              <w:bottom w:val="nil"/>
              <w:right w:val="single" w:sz="4" w:space="0" w:color="auto"/>
            </w:tcBorders>
          </w:tcPr>
          <w:p w14:paraId="1CCAF536" w14:textId="77777777" w:rsidR="005A4C4D" w:rsidRPr="00491B13"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eastAsia="nl-NL"/>
              </w:rPr>
              <w:t>* 1 x 35 g</w:t>
            </w:r>
          </w:p>
        </w:tc>
        <w:tc>
          <w:tcPr>
            <w:tcW w:w="690" w:type="dxa"/>
            <w:tcBorders>
              <w:top w:val="nil"/>
              <w:left w:val="single" w:sz="4" w:space="0" w:color="auto"/>
              <w:bottom w:val="nil"/>
              <w:right w:val="single" w:sz="4" w:space="0" w:color="auto"/>
            </w:tcBorders>
          </w:tcPr>
          <w:p w14:paraId="312DDD7A" w14:textId="77777777" w:rsidR="005A4C4D" w:rsidRPr="00491B13"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tcPr>
          <w:p w14:paraId="47966863" w14:textId="28F342A3"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17,6973</w:t>
            </w:r>
          </w:p>
        </w:tc>
        <w:tc>
          <w:tcPr>
            <w:tcW w:w="1251" w:type="dxa"/>
            <w:tcBorders>
              <w:top w:val="nil"/>
              <w:left w:val="single" w:sz="4" w:space="0" w:color="auto"/>
              <w:bottom w:val="nil"/>
              <w:right w:val="single" w:sz="4" w:space="0" w:color="auto"/>
            </w:tcBorders>
          </w:tcPr>
          <w:p w14:paraId="702F7A59" w14:textId="7B331AE5"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17,6973</w:t>
            </w:r>
          </w:p>
        </w:tc>
        <w:tc>
          <w:tcPr>
            <w:tcW w:w="1098" w:type="dxa"/>
            <w:tcBorders>
              <w:top w:val="nil"/>
              <w:left w:val="single" w:sz="4" w:space="0" w:color="auto"/>
              <w:bottom w:val="nil"/>
              <w:right w:val="single" w:sz="4" w:space="0" w:color="auto"/>
            </w:tcBorders>
          </w:tcPr>
          <w:p w14:paraId="6875A71C"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0498C3E7"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91B13" w14:paraId="2F42D59F" w14:textId="77777777" w:rsidTr="00863636">
        <w:tc>
          <w:tcPr>
            <w:tcW w:w="985" w:type="dxa"/>
            <w:tcBorders>
              <w:top w:val="nil"/>
              <w:left w:val="single" w:sz="4" w:space="0" w:color="auto"/>
              <w:bottom w:val="single" w:sz="4" w:space="0" w:color="auto"/>
              <w:right w:val="single" w:sz="4" w:space="0" w:color="auto"/>
            </w:tcBorders>
          </w:tcPr>
          <w:p w14:paraId="62659A6C" w14:textId="77777777" w:rsidR="005A4C4D" w:rsidRPr="00491B13"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single" w:sz="4" w:space="0" w:color="auto"/>
              <w:right w:val="single" w:sz="4" w:space="0" w:color="auto"/>
            </w:tcBorders>
          </w:tcPr>
          <w:p w14:paraId="6EE2099B" w14:textId="77777777" w:rsidR="005A4C4D" w:rsidRPr="00491B13"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7002-082</w:t>
            </w:r>
          </w:p>
        </w:tc>
        <w:tc>
          <w:tcPr>
            <w:tcW w:w="3181" w:type="dxa"/>
            <w:tcBorders>
              <w:top w:val="nil"/>
              <w:left w:val="single" w:sz="4" w:space="0" w:color="auto"/>
              <w:bottom w:val="single" w:sz="4" w:space="0" w:color="auto"/>
              <w:right w:val="single" w:sz="4" w:space="0" w:color="auto"/>
            </w:tcBorders>
          </w:tcPr>
          <w:p w14:paraId="7097807B" w14:textId="77777777" w:rsidR="005A4C4D" w:rsidRPr="00491B13"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eastAsia="nl-NL"/>
              </w:rPr>
              <w:t>** 1 x 35 g</w:t>
            </w:r>
          </w:p>
        </w:tc>
        <w:tc>
          <w:tcPr>
            <w:tcW w:w="690" w:type="dxa"/>
            <w:tcBorders>
              <w:top w:val="nil"/>
              <w:left w:val="single" w:sz="4" w:space="0" w:color="auto"/>
              <w:bottom w:val="single" w:sz="4" w:space="0" w:color="auto"/>
              <w:right w:val="single" w:sz="4" w:space="0" w:color="auto"/>
            </w:tcBorders>
          </w:tcPr>
          <w:p w14:paraId="7F28F494" w14:textId="77777777" w:rsidR="005A4C4D" w:rsidRPr="00491B13"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tcPr>
          <w:p w14:paraId="613BC262" w14:textId="5BFD12F0"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17,4603</w:t>
            </w:r>
          </w:p>
        </w:tc>
        <w:tc>
          <w:tcPr>
            <w:tcW w:w="1251" w:type="dxa"/>
            <w:tcBorders>
              <w:top w:val="nil"/>
              <w:left w:val="single" w:sz="4" w:space="0" w:color="auto"/>
              <w:bottom w:val="single" w:sz="4" w:space="0" w:color="auto"/>
              <w:right w:val="single" w:sz="4" w:space="0" w:color="auto"/>
            </w:tcBorders>
          </w:tcPr>
          <w:p w14:paraId="4C9D03BD" w14:textId="3B1D1293"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17,4603</w:t>
            </w:r>
          </w:p>
        </w:tc>
        <w:tc>
          <w:tcPr>
            <w:tcW w:w="1098" w:type="dxa"/>
            <w:tcBorders>
              <w:top w:val="nil"/>
              <w:left w:val="single" w:sz="4" w:space="0" w:color="auto"/>
              <w:bottom w:val="single" w:sz="4" w:space="0" w:color="auto"/>
              <w:right w:val="single" w:sz="4" w:space="0" w:color="auto"/>
            </w:tcBorders>
          </w:tcPr>
          <w:p w14:paraId="3EA55735"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680F5528"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91B13" w14:paraId="48FC931E" w14:textId="77777777" w:rsidTr="00C30216">
        <w:tc>
          <w:tcPr>
            <w:tcW w:w="985" w:type="dxa"/>
            <w:tcBorders>
              <w:top w:val="single" w:sz="4" w:space="0" w:color="auto"/>
              <w:left w:val="single" w:sz="4" w:space="0" w:color="auto"/>
              <w:bottom w:val="nil"/>
              <w:right w:val="single" w:sz="4" w:space="0" w:color="auto"/>
            </w:tcBorders>
          </w:tcPr>
          <w:p w14:paraId="3209F26E" w14:textId="77777777" w:rsidR="007A713C" w:rsidRPr="00491B13" w:rsidRDefault="007A713C" w:rsidP="007A713C">
            <w:pPr>
              <w:tabs>
                <w:tab w:val="left" w:pos="-120"/>
                <w:tab w:val="left" w:pos="211"/>
                <w:tab w:val="left" w:pos="459"/>
              </w:tabs>
              <w:spacing w:before="58" w:after="54" w:line="240" w:lineRule="auto"/>
              <w:rPr>
                <w:rFonts w:ascii="Arial" w:hAnsi="Arial"/>
                <w:spacing w:val="-2"/>
                <w:sz w:val="18"/>
                <w:szCs w:val="18"/>
              </w:rPr>
            </w:pPr>
            <w:bookmarkStart w:id="1" w:name="_Hlk190433861"/>
            <w:bookmarkStart w:id="2" w:name="_Hlk190433801"/>
            <w:r w:rsidRPr="00491B13">
              <w:rPr>
                <w:rFonts w:ascii="Arial" w:hAnsi="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42A62C3E" w14:textId="77777777" w:rsidR="007A713C" w:rsidRPr="00491B13"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7BFC2EE5"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91B13">
              <w:rPr>
                <w:rFonts w:ascii="Arial" w:hAnsi="Arial" w:cs="Arial"/>
                <w:spacing w:val="-2"/>
                <w:sz w:val="18"/>
                <w:szCs w:val="18"/>
                <w:lang w:val="nl-BE" w:eastAsia="nl-NL"/>
              </w:rPr>
              <w:t>PKU Sphere 20 vanille</w:t>
            </w:r>
          </w:p>
          <w:p w14:paraId="14A0085F" w14:textId="55FCC2C7" w:rsidR="007A713C" w:rsidRPr="00491B13" w:rsidRDefault="007A713C" w:rsidP="007A713C">
            <w:pPr>
              <w:tabs>
                <w:tab w:val="left" w:pos="-2402"/>
                <w:tab w:val="left" w:pos="-2071"/>
                <w:tab w:val="left" w:pos="-1823"/>
                <w:tab w:val="left" w:pos="2897"/>
                <w:tab w:val="left" w:pos="3145"/>
              </w:tabs>
              <w:spacing w:before="40" w:after="54"/>
              <w:rPr>
                <w:rFonts w:ascii="Arial" w:hAnsi="Arial"/>
                <w:spacing w:val="-2"/>
                <w:sz w:val="18"/>
                <w:lang w:val="en-GB"/>
              </w:rPr>
            </w:pPr>
            <w:r w:rsidRPr="00491B13">
              <w:rPr>
                <w:rFonts w:ascii="Arial" w:hAnsi="Arial" w:cs="Arial"/>
                <w:spacing w:val="-2"/>
                <w:sz w:val="18"/>
                <w:szCs w:val="18"/>
                <w:lang w:eastAsia="nl-NL"/>
              </w:rPr>
              <w:t>(</w:t>
            </w:r>
            <w:r w:rsidR="00532339" w:rsidRPr="00491B13">
              <w:rPr>
                <w:rFonts w:ascii="Arial" w:hAnsi="Arial" w:cs="Arial"/>
                <w:spacing w:val="-2"/>
                <w:sz w:val="18"/>
                <w:szCs w:val="18"/>
                <w:lang w:val="en-US" w:eastAsia="nl-NL"/>
              </w:rPr>
              <w:t>Vitaflo International Limited</w:t>
            </w:r>
            <w:r w:rsidRPr="00491B13">
              <w:rPr>
                <w:rFonts w:ascii="Arial" w:hAnsi="Arial" w:cs="Arial"/>
                <w:spacing w:val="-2"/>
                <w:sz w:val="18"/>
                <w:szCs w:val="18"/>
                <w:lang w:eastAsia="nl-NL"/>
              </w:rPr>
              <w:t>)</w:t>
            </w:r>
          </w:p>
        </w:tc>
        <w:tc>
          <w:tcPr>
            <w:tcW w:w="690" w:type="dxa"/>
            <w:tcBorders>
              <w:top w:val="single" w:sz="4" w:space="0" w:color="auto"/>
              <w:left w:val="single" w:sz="4" w:space="0" w:color="auto"/>
              <w:bottom w:val="nil"/>
              <w:right w:val="single" w:sz="4" w:space="0" w:color="auto"/>
            </w:tcBorders>
          </w:tcPr>
          <w:p w14:paraId="5A6DDDAE" w14:textId="77777777" w:rsidR="007A713C" w:rsidRPr="00491B13"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43DE4CC1" w14:textId="77777777" w:rsidR="007A713C" w:rsidRPr="00491B13"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42335B35" w14:textId="77777777" w:rsidR="007A713C" w:rsidRPr="00491B13"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473EEAF4"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53C85F4B"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91B13" w14:paraId="071F4744" w14:textId="77777777" w:rsidTr="00C30216">
        <w:tc>
          <w:tcPr>
            <w:tcW w:w="985" w:type="dxa"/>
            <w:tcBorders>
              <w:top w:val="nil"/>
              <w:left w:val="single" w:sz="4" w:space="0" w:color="auto"/>
              <w:bottom w:val="nil"/>
              <w:right w:val="single" w:sz="4" w:space="0" w:color="auto"/>
            </w:tcBorders>
          </w:tcPr>
          <w:p w14:paraId="1CA4BBB2" w14:textId="77777777" w:rsidR="007A713C" w:rsidRPr="00491B13" w:rsidRDefault="007A713C" w:rsidP="007A713C">
            <w:pPr>
              <w:tabs>
                <w:tab w:val="left" w:pos="-120"/>
                <w:tab w:val="left" w:pos="211"/>
                <w:tab w:val="left" w:pos="459"/>
              </w:tabs>
              <w:spacing w:before="58" w:after="54" w:line="240" w:lineRule="auto"/>
              <w:rPr>
                <w:rFonts w:ascii="Arial" w:hAnsi="Arial"/>
                <w:spacing w:val="-2"/>
                <w:sz w:val="18"/>
                <w:szCs w:val="18"/>
              </w:rPr>
            </w:pPr>
          </w:p>
        </w:tc>
        <w:tc>
          <w:tcPr>
            <w:tcW w:w="1310" w:type="dxa"/>
            <w:tcBorders>
              <w:top w:val="nil"/>
              <w:left w:val="single" w:sz="4" w:space="0" w:color="auto"/>
              <w:bottom w:val="nil"/>
              <w:right w:val="single" w:sz="4" w:space="0" w:color="auto"/>
            </w:tcBorders>
          </w:tcPr>
          <w:p w14:paraId="76C14E50" w14:textId="77777777" w:rsidR="007A713C" w:rsidRPr="00491B13"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3703-816</w:t>
            </w:r>
          </w:p>
        </w:tc>
        <w:tc>
          <w:tcPr>
            <w:tcW w:w="3181" w:type="dxa"/>
            <w:tcBorders>
              <w:top w:val="nil"/>
              <w:left w:val="single" w:sz="4" w:space="0" w:color="auto"/>
              <w:bottom w:val="nil"/>
              <w:right w:val="single" w:sz="4" w:space="0" w:color="auto"/>
            </w:tcBorders>
          </w:tcPr>
          <w:p w14:paraId="70E64B2B" w14:textId="77777777" w:rsidR="007A713C" w:rsidRPr="00491B13" w:rsidRDefault="007A713C" w:rsidP="007A713C">
            <w:pPr>
              <w:tabs>
                <w:tab w:val="left" w:pos="-2402"/>
                <w:tab w:val="left" w:pos="-2071"/>
                <w:tab w:val="left" w:pos="-1823"/>
                <w:tab w:val="left" w:pos="2897"/>
                <w:tab w:val="left" w:pos="3145"/>
              </w:tabs>
              <w:spacing w:before="40" w:after="54"/>
              <w:rPr>
                <w:rFonts w:ascii="Arial" w:hAnsi="Arial"/>
                <w:spacing w:val="-2"/>
                <w:sz w:val="18"/>
                <w:lang w:val="en-GB"/>
              </w:rPr>
            </w:pPr>
            <w:r w:rsidRPr="00491B13">
              <w:rPr>
                <w:rFonts w:ascii="Arial" w:hAnsi="Arial" w:cs="Arial"/>
                <w:noProof/>
                <w:sz w:val="18"/>
                <w:szCs w:val="18"/>
                <w:lang w:val="nl-BE"/>
              </w:rPr>
              <w:t>30 x 35 g</w:t>
            </w:r>
          </w:p>
        </w:tc>
        <w:tc>
          <w:tcPr>
            <w:tcW w:w="690" w:type="dxa"/>
            <w:tcBorders>
              <w:top w:val="nil"/>
              <w:left w:val="single" w:sz="4" w:space="0" w:color="auto"/>
              <w:bottom w:val="nil"/>
              <w:right w:val="single" w:sz="4" w:space="0" w:color="auto"/>
            </w:tcBorders>
          </w:tcPr>
          <w:p w14:paraId="4DDEB76B" w14:textId="77777777" w:rsidR="007A713C" w:rsidRPr="00491B13"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91B13">
              <w:rPr>
                <w:rFonts w:ascii="Arial" w:hAnsi="Arial"/>
                <w:sz w:val="18"/>
                <w:szCs w:val="18"/>
                <w:lang w:eastAsia="nl-NL"/>
              </w:rPr>
              <w:t>M</w:t>
            </w:r>
          </w:p>
        </w:tc>
        <w:tc>
          <w:tcPr>
            <w:tcW w:w="1263" w:type="dxa"/>
            <w:tcBorders>
              <w:top w:val="nil"/>
              <w:left w:val="single" w:sz="4" w:space="0" w:color="auto"/>
              <w:bottom w:val="nil"/>
              <w:right w:val="single" w:sz="4" w:space="0" w:color="auto"/>
            </w:tcBorders>
            <w:shd w:val="clear" w:color="auto" w:fill="auto"/>
          </w:tcPr>
          <w:p w14:paraId="742F5504" w14:textId="77777777" w:rsidR="007A713C" w:rsidRPr="00491B13"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91B13">
              <w:rPr>
                <w:rFonts w:ascii="Arial" w:hAnsi="Arial"/>
                <w:sz w:val="18"/>
              </w:rPr>
              <w:t>584,10</w:t>
            </w:r>
          </w:p>
        </w:tc>
        <w:tc>
          <w:tcPr>
            <w:tcW w:w="1251" w:type="dxa"/>
            <w:tcBorders>
              <w:top w:val="nil"/>
              <w:left w:val="single" w:sz="4" w:space="0" w:color="auto"/>
              <w:bottom w:val="nil"/>
              <w:right w:val="single" w:sz="4" w:space="0" w:color="auto"/>
            </w:tcBorders>
            <w:shd w:val="clear" w:color="auto" w:fill="auto"/>
          </w:tcPr>
          <w:p w14:paraId="56DD6FCA" w14:textId="77777777" w:rsidR="007A713C" w:rsidRPr="00491B13" w:rsidRDefault="007A713C" w:rsidP="007A713C">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91B13">
              <w:rPr>
                <w:rFonts w:ascii="Arial" w:hAnsi="Arial"/>
                <w:sz w:val="18"/>
              </w:rPr>
              <w:t>584,10</w:t>
            </w:r>
          </w:p>
        </w:tc>
        <w:tc>
          <w:tcPr>
            <w:tcW w:w="1098" w:type="dxa"/>
            <w:tcBorders>
              <w:top w:val="nil"/>
              <w:left w:val="single" w:sz="4" w:space="0" w:color="auto"/>
              <w:bottom w:val="nil"/>
              <w:right w:val="single" w:sz="4" w:space="0" w:color="auto"/>
            </w:tcBorders>
            <w:shd w:val="clear" w:color="auto" w:fill="auto"/>
          </w:tcPr>
          <w:p w14:paraId="0816839C"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hAnsi="Arial"/>
                <w:spacing w:val="-2"/>
                <w:sz w:val="18"/>
                <w:szCs w:val="18"/>
                <w:lang w:eastAsia="nl-NL"/>
              </w:rPr>
              <w:t>0,00</w:t>
            </w:r>
          </w:p>
        </w:tc>
        <w:tc>
          <w:tcPr>
            <w:tcW w:w="1098" w:type="dxa"/>
            <w:tcBorders>
              <w:top w:val="nil"/>
              <w:left w:val="single" w:sz="4" w:space="0" w:color="auto"/>
              <w:bottom w:val="nil"/>
              <w:right w:val="single" w:sz="4" w:space="0" w:color="auto"/>
            </w:tcBorders>
            <w:shd w:val="clear" w:color="auto" w:fill="auto"/>
          </w:tcPr>
          <w:p w14:paraId="62C3A860" w14:textId="77777777" w:rsidR="007A713C" w:rsidRPr="00491B13"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hAnsi="Arial"/>
                <w:spacing w:val="-2"/>
                <w:sz w:val="18"/>
                <w:szCs w:val="18"/>
                <w:lang w:eastAsia="nl-NL"/>
              </w:rPr>
              <w:t>0,00</w:t>
            </w:r>
          </w:p>
        </w:tc>
      </w:tr>
      <w:tr w:rsidR="005A4C4D" w:rsidRPr="00491B13" w14:paraId="6882CD30" w14:textId="77777777" w:rsidTr="00977370">
        <w:tc>
          <w:tcPr>
            <w:tcW w:w="985" w:type="dxa"/>
            <w:tcBorders>
              <w:top w:val="nil"/>
              <w:left w:val="single" w:sz="4" w:space="0" w:color="auto"/>
              <w:bottom w:val="nil"/>
              <w:right w:val="single" w:sz="4" w:space="0" w:color="auto"/>
            </w:tcBorders>
          </w:tcPr>
          <w:p w14:paraId="55FDADC1" w14:textId="77777777" w:rsidR="005A4C4D" w:rsidRPr="00491B13" w:rsidRDefault="005A4C4D" w:rsidP="005A4C4D">
            <w:pPr>
              <w:tabs>
                <w:tab w:val="left" w:pos="-120"/>
                <w:tab w:val="left" w:pos="211"/>
                <w:tab w:val="left" w:pos="459"/>
              </w:tabs>
              <w:spacing w:before="58" w:after="54" w:line="240" w:lineRule="auto"/>
              <w:rPr>
                <w:rFonts w:ascii="Arial" w:hAnsi="Arial"/>
                <w:spacing w:val="-2"/>
                <w:sz w:val="18"/>
                <w:szCs w:val="18"/>
              </w:rPr>
            </w:pPr>
          </w:p>
        </w:tc>
        <w:tc>
          <w:tcPr>
            <w:tcW w:w="1310" w:type="dxa"/>
            <w:tcBorders>
              <w:top w:val="nil"/>
              <w:left w:val="single" w:sz="4" w:space="0" w:color="auto"/>
              <w:bottom w:val="nil"/>
              <w:right w:val="single" w:sz="4" w:space="0" w:color="auto"/>
            </w:tcBorders>
          </w:tcPr>
          <w:p w14:paraId="7FFFABD6" w14:textId="77777777" w:rsidR="005A4C4D" w:rsidRPr="00491B13"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7002-090</w:t>
            </w:r>
          </w:p>
        </w:tc>
        <w:tc>
          <w:tcPr>
            <w:tcW w:w="3181" w:type="dxa"/>
            <w:tcBorders>
              <w:top w:val="nil"/>
              <w:left w:val="single" w:sz="4" w:space="0" w:color="auto"/>
              <w:bottom w:val="nil"/>
              <w:right w:val="single" w:sz="4" w:space="0" w:color="auto"/>
            </w:tcBorders>
          </w:tcPr>
          <w:p w14:paraId="0E703212" w14:textId="77777777" w:rsidR="005A4C4D" w:rsidRPr="00491B13" w:rsidRDefault="005A4C4D" w:rsidP="005A4C4D">
            <w:pPr>
              <w:tabs>
                <w:tab w:val="left" w:pos="-2402"/>
                <w:tab w:val="left" w:pos="-2071"/>
                <w:tab w:val="left" w:pos="-1823"/>
                <w:tab w:val="left" w:pos="2897"/>
                <w:tab w:val="left" w:pos="3145"/>
              </w:tabs>
              <w:spacing w:before="40" w:after="54"/>
              <w:rPr>
                <w:rFonts w:ascii="Arial" w:hAnsi="Arial"/>
                <w:spacing w:val="-2"/>
                <w:sz w:val="18"/>
                <w:lang w:val="en-GB"/>
              </w:rPr>
            </w:pPr>
            <w:r w:rsidRPr="00491B13">
              <w:rPr>
                <w:rFonts w:ascii="Arial" w:hAnsi="Arial" w:cs="Arial"/>
                <w:spacing w:val="-2"/>
                <w:sz w:val="18"/>
                <w:szCs w:val="18"/>
                <w:lang w:eastAsia="nl-NL"/>
              </w:rPr>
              <w:t>* 1 x 35 g</w:t>
            </w:r>
          </w:p>
        </w:tc>
        <w:tc>
          <w:tcPr>
            <w:tcW w:w="690" w:type="dxa"/>
            <w:tcBorders>
              <w:top w:val="nil"/>
              <w:left w:val="single" w:sz="4" w:space="0" w:color="auto"/>
              <w:bottom w:val="nil"/>
              <w:right w:val="single" w:sz="4" w:space="0" w:color="auto"/>
            </w:tcBorders>
          </w:tcPr>
          <w:p w14:paraId="013DA3CD" w14:textId="77777777" w:rsidR="005A4C4D" w:rsidRPr="00491B13"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tcPr>
          <w:p w14:paraId="34C198FC" w14:textId="402E5E08"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17,6973</w:t>
            </w:r>
          </w:p>
        </w:tc>
        <w:tc>
          <w:tcPr>
            <w:tcW w:w="1251" w:type="dxa"/>
            <w:tcBorders>
              <w:top w:val="nil"/>
              <w:left w:val="single" w:sz="4" w:space="0" w:color="auto"/>
              <w:bottom w:val="nil"/>
              <w:right w:val="single" w:sz="4" w:space="0" w:color="auto"/>
            </w:tcBorders>
          </w:tcPr>
          <w:p w14:paraId="0216C728" w14:textId="44FF5066"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17,6973</w:t>
            </w:r>
          </w:p>
        </w:tc>
        <w:tc>
          <w:tcPr>
            <w:tcW w:w="1098" w:type="dxa"/>
            <w:tcBorders>
              <w:top w:val="nil"/>
              <w:left w:val="single" w:sz="4" w:space="0" w:color="auto"/>
              <w:bottom w:val="nil"/>
              <w:right w:val="single" w:sz="4" w:space="0" w:color="auto"/>
            </w:tcBorders>
          </w:tcPr>
          <w:p w14:paraId="3EE2ECB6"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229FD388" w14:textId="77777777" w:rsidR="005A4C4D" w:rsidRPr="00491B13"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7A713C" w14:paraId="7890E17F" w14:textId="77777777" w:rsidTr="00977370">
        <w:tc>
          <w:tcPr>
            <w:tcW w:w="985" w:type="dxa"/>
            <w:tcBorders>
              <w:top w:val="nil"/>
              <w:left w:val="single" w:sz="4" w:space="0" w:color="auto"/>
              <w:bottom w:val="single" w:sz="4" w:space="0" w:color="auto"/>
              <w:right w:val="single" w:sz="4" w:space="0" w:color="auto"/>
            </w:tcBorders>
          </w:tcPr>
          <w:p w14:paraId="7D06A0E5" w14:textId="77777777" w:rsidR="005A4C4D" w:rsidRPr="00491B13" w:rsidRDefault="005A4C4D" w:rsidP="005A4C4D">
            <w:pPr>
              <w:tabs>
                <w:tab w:val="left" w:pos="-120"/>
                <w:tab w:val="left" w:pos="211"/>
                <w:tab w:val="left" w:pos="459"/>
              </w:tabs>
              <w:spacing w:before="58" w:after="54" w:line="240" w:lineRule="auto"/>
              <w:rPr>
                <w:rFonts w:ascii="Arial" w:hAnsi="Arial"/>
                <w:spacing w:val="-2"/>
                <w:sz w:val="18"/>
                <w:szCs w:val="18"/>
              </w:rPr>
            </w:pPr>
          </w:p>
        </w:tc>
        <w:tc>
          <w:tcPr>
            <w:tcW w:w="1310" w:type="dxa"/>
            <w:tcBorders>
              <w:top w:val="nil"/>
              <w:left w:val="single" w:sz="4" w:space="0" w:color="auto"/>
              <w:bottom w:val="single" w:sz="4" w:space="0" w:color="auto"/>
              <w:right w:val="single" w:sz="4" w:space="0" w:color="auto"/>
            </w:tcBorders>
          </w:tcPr>
          <w:p w14:paraId="02577811" w14:textId="77777777" w:rsidR="005A4C4D" w:rsidRPr="00491B13"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91B13">
              <w:rPr>
                <w:rFonts w:ascii="Arial" w:hAnsi="Arial" w:cs="Arial"/>
                <w:sz w:val="18"/>
                <w:szCs w:val="18"/>
              </w:rPr>
              <w:t>7002-090</w:t>
            </w:r>
          </w:p>
        </w:tc>
        <w:tc>
          <w:tcPr>
            <w:tcW w:w="3181" w:type="dxa"/>
            <w:tcBorders>
              <w:top w:val="nil"/>
              <w:left w:val="single" w:sz="4" w:space="0" w:color="auto"/>
              <w:bottom w:val="single" w:sz="4" w:space="0" w:color="auto"/>
              <w:right w:val="single" w:sz="4" w:space="0" w:color="auto"/>
            </w:tcBorders>
          </w:tcPr>
          <w:p w14:paraId="70A5D5DA" w14:textId="77777777" w:rsidR="005A4C4D" w:rsidRPr="00491B13" w:rsidRDefault="005A4C4D" w:rsidP="005A4C4D">
            <w:pPr>
              <w:tabs>
                <w:tab w:val="left" w:pos="-2402"/>
                <w:tab w:val="left" w:pos="-2071"/>
                <w:tab w:val="left" w:pos="-1823"/>
                <w:tab w:val="left" w:pos="2897"/>
                <w:tab w:val="left" w:pos="3145"/>
              </w:tabs>
              <w:spacing w:before="40" w:after="54"/>
              <w:rPr>
                <w:rFonts w:ascii="Arial" w:hAnsi="Arial"/>
                <w:spacing w:val="-2"/>
                <w:sz w:val="18"/>
                <w:lang w:val="en-GB"/>
              </w:rPr>
            </w:pPr>
            <w:r w:rsidRPr="00491B13">
              <w:rPr>
                <w:rFonts w:ascii="Arial" w:hAnsi="Arial" w:cs="Arial"/>
                <w:spacing w:val="-2"/>
                <w:sz w:val="18"/>
                <w:szCs w:val="18"/>
                <w:lang w:eastAsia="nl-NL"/>
              </w:rPr>
              <w:t>** 1 x 35 g</w:t>
            </w:r>
          </w:p>
        </w:tc>
        <w:tc>
          <w:tcPr>
            <w:tcW w:w="690" w:type="dxa"/>
            <w:tcBorders>
              <w:top w:val="nil"/>
              <w:left w:val="single" w:sz="4" w:space="0" w:color="auto"/>
              <w:bottom w:val="single" w:sz="4" w:space="0" w:color="auto"/>
              <w:right w:val="single" w:sz="4" w:space="0" w:color="auto"/>
            </w:tcBorders>
          </w:tcPr>
          <w:p w14:paraId="2509F673" w14:textId="77777777" w:rsidR="005A4C4D" w:rsidRPr="00491B13"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tcPr>
          <w:p w14:paraId="0A4053B3" w14:textId="7A52BFDF" w:rsidR="005A4C4D" w:rsidRPr="0012614D"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17,4603</w:t>
            </w:r>
          </w:p>
        </w:tc>
        <w:tc>
          <w:tcPr>
            <w:tcW w:w="1251" w:type="dxa"/>
            <w:tcBorders>
              <w:top w:val="nil"/>
              <w:left w:val="single" w:sz="4" w:space="0" w:color="auto"/>
              <w:bottom w:val="single" w:sz="4" w:space="0" w:color="auto"/>
              <w:right w:val="single" w:sz="4" w:space="0" w:color="auto"/>
            </w:tcBorders>
          </w:tcPr>
          <w:p w14:paraId="60D7BD29" w14:textId="008A146C" w:rsidR="005A4C4D" w:rsidRPr="0012614D"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12614D">
              <w:rPr>
                <w:rFonts w:ascii="Arial" w:eastAsia="Times New Roman" w:hAnsi="Arial" w:cs="Times New Roman"/>
                <w:spacing w:val="-2"/>
                <w:sz w:val="18"/>
                <w:szCs w:val="20"/>
                <w:highlight w:val="green"/>
                <w:lang w:eastAsia="nl-NL"/>
              </w:rPr>
              <w:t>17,4603</w:t>
            </w:r>
          </w:p>
        </w:tc>
        <w:tc>
          <w:tcPr>
            <w:tcW w:w="1098" w:type="dxa"/>
            <w:tcBorders>
              <w:top w:val="nil"/>
              <w:left w:val="single" w:sz="4" w:space="0" w:color="auto"/>
              <w:bottom w:val="single" w:sz="4" w:space="0" w:color="auto"/>
              <w:right w:val="single" w:sz="4" w:space="0" w:color="auto"/>
            </w:tcBorders>
          </w:tcPr>
          <w:p w14:paraId="4F80C481" w14:textId="77777777" w:rsidR="005A4C4D" w:rsidRPr="007A713C"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19FF774F" w14:textId="77777777" w:rsidR="005A4C4D" w:rsidRPr="007A713C"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bookmarkEnd w:id="1"/>
      <w:bookmarkEnd w:id="2"/>
      <w:tr w:rsidR="00AD261F" w:rsidRPr="00AD261F" w14:paraId="1234A835" w14:textId="77777777" w:rsidTr="00E956EA">
        <w:tc>
          <w:tcPr>
            <w:tcW w:w="985" w:type="dxa"/>
            <w:tcBorders>
              <w:top w:val="single" w:sz="4" w:space="0" w:color="auto"/>
              <w:left w:val="single" w:sz="4" w:space="0" w:color="auto"/>
              <w:bottom w:val="nil"/>
              <w:right w:val="single" w:sz="4" w:space="0" w:color="auto"/>
            </w:tcBorders>
          </w:tcPr>
          <w:p w14:paraId="1E44D864" w14:textId="77777777" w:rsidR="00AD261F" w:rsidRPr="00A5223C" w:rsidRDefault="00AD261F" w:rsidP="00E956EA">
            <w:pPr>
              <w:tabs>
                <w:tab w:val="left" w:pos="-120"/>
                <w:tab w:val="left" w:pos="211"/>
                <w:tab w:val="left" w:pos="459"/>
              </w:tabs>
              <w:spacing w:before="58" w:after="54" w:line="240" w:lineRule="auto"/>
              <w:rPr>
                <w:rFonts w:ascii="Arial" w:hAnsi="Arial"/>
                <w:spacing w:val="-2"/>
                <w:sz w:val="18"/>
                <w:szCs w:val="18"/>
                <w:highlight w:val="green"/>
              </w:rPr>
            </w:pPr>
            <w:r w:rsidRPr="00A5223C">
              <w:rPr>
                <w:rFonts w:ascii="Arial" w:hAnsi="Arial"/>
                <w:spacing w:val="-2"/>
                <w:sz w:val="18"/>
                <w:szCs w:val="18"/>
                <w:highlight w:val="green"/>
                <w:lang w:val="nl-NL" w:eastAsia="nl-NL"/>
              </w:rPr>
              <w:t>A</w:t>
            </w:r>
          </w:p>
        </w:tc>
        <w:tc>
          <w:tcPr>
            <w:tcW w:w="1310" w:type="dxa"/>
            <w:tcBorders>
              <w:top w:val="single" w:sz="4" w:space="0" w:color="auto"/>
              <w:left w:val="single" w:sz="4" w:space="0" w:color="auto"/>
              <w:bottom w:val="nil"/>
              <w:right w:val="single" w:sz="4" w:space="0" w:color="auto"/>
            </w:tcBorders>
          </w:tcPr>
          <w:p w14:paraId="522E4972" w14:textId="77777777" w:rsidR="00AD261F" w:rsidRPr="00A5223C" w:rsidRDefault="00AD261F" w:rsidP="00E956EA">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p>
        </w:tc>
        <w:tc>
          <w:tcPr>
            <w:tcW w:w="3181" w:type="dxa"/>
            <w:tcBorders>
              <w:top w:val="single" w:sz="4" w:space="0" w:color="auto"/>
              <w:left w:val="single" w:sz="4" w:space="0" w:color="auto"/>
              <w:bottom w:val="nil"/>
              <w:right w:val="single" w:sz="4" w:space="0" w:color="auto"/>
            </w:tcBorders>
          </w:tcPr>
          <w:p w14:paraId="54C48171" w14:textId="7F9BC983" w:rsidR="00AD261F" w:rsidRPr="00A5223C" w:rsidRDefault="00AD261F" w:rsidP="00E956EA">
            <w:pPr>
              <w:tabs>
                <w:tab w:val="left" w:pos="-2402"/>
                <w:tab w:val="left" w:pos="-2071"/>
                <w:tab w:val="left" w:pos="-1823"/>
                <w:tab w:val="left" w:pos="2897"/>
                <w:tab w:val="left" w:pos="3145"/>
              </w:tabs>
              <w:spacing w:before="40" w:after="54"/>
              <w:rPr>
                <w:rFonts w:ascii="Arial" w:hAnsi="Arial" w:cs="Arial"/>
                <w:spacing w:val="-2"/>
                <w:sz w:val="18"/>
                <w:szCs w:val="18"/>
                <w:highlight w:val="green"/>
                <w:lang w:val="en-GB" w:eastAsia="nl-NL"/>
              </w:rPr>
            </w:pPr>
            <w:r w:rsidRPr="00A5223C">
              <w:rPr>
                <w:rFonts w:ascii="Arial" w:hAnsi="Arial" w:cs="Arial"/>
                <w:spacing w:val="-2"/>
                <w:sz w:val="18"/>
                <w:szCs w:val="18"/>
                <w:highlight w:val="green"/>
                <w:lang w:val="en-GB" w:eastAsia="nl-NL"/>
              </w:rPr>
              <w:t>PKU Squeezie 10</w:t>
            </w:r>
          </w:p>
          <w:p w14:paraId="11A69C87" w14:textId="56C1FD5C" w:rsidR="00AD261F" w:rsidRPr="00A5223C" w:rsidRDefault="00AD261F" w:rsidP="00E956EA">
            <w:pPr>
              <w:tabs>
                <w:tab w:val="left" w:pos="-2402"/>
                <w:tab w:val="left" w:pos="-2071"/>
                <w:tab w:val="left" w:pos="-1823"/>
                <w:tab w:val="left" w:pos="2897"/>
                <w:tab w:val="left" w:pos="3145"/>
              </w:tabs>
              <w:spacing w:before="40" w:after="54"/>
              <w:rPr>
                <w:rFonts w:ascii="Arial" w:hAnsi="Arial"/>
                <w:spacing w:val="-2"/>
                <w:sz w:val="18"/>
                <w:highlight w:val="green"/>
                <w:lang w:val="en-GB"/>
              </w:rPr>
            </w:pPr>
            <w:r w:rsidRPr="00A5223C">
              <w:rPr>
                <w:rFonts w:ascii="Arial" w:hAnsi="Arial" w:cs="Arial"/>
                <w:spacing w:val="-2"/>
                <w:sz w:val="18"/>
                <w:szCs w:val="18"/>
                <w:highlight w:val="green"/>
                <w:lang w:val="en-GB" w:eastAsia="nl-NL"/>
              </w:rPr>
              <w:t>(</w:t>
            </w:r>
            <w:r w:rsidRPr="00A5223C">
              <w:rPr>
                <w:rFonts w:ascii="Arial" w:hAnsi="Arial" w:cs="Arial"/>
                <w:spacing w:val="-2"/>
                <w:sz w:val="18"/>
                <w:szCs w:val="18"/>
                <w:highlight w:val="green"/>
                <w:lang w:val="en-US" w:eastAsia="nl-NL"/>
              </w:rPr>
              <w:t>Vitaflo France</w:t>
            </w:r>
            <w:r w:rsidRPr="00A5223C">
              <w:rPr>
                <w:rFonts w:ascii="Arial" w:hAnsi="Arial" w:cs="Arial"/>
                <w:spacing w:val="-2"/>
                <w:sz w:val="18"/>
                <w:szCs w:val="18"/>
                <w:highlight w:val="green"/>
                <w:lang w:val="en-GB" w:eastAsia="nl-NL"/>
              </w:rPr>
              <w:t>)</w:t>
            </w:r>
          </w:p>
        </w:tc>
        <w:tc>
          <w:tcPr>
            <w:tcW w:w="690" w:type="dxa"/>
            <w:tcBorders>
              <w:top w:val="single" w:sz="4" w:space="0" w:color="auto"/>
              <w:left w:val="single" w:sz="4" w:space="0" w:color="auto"/>
              <w:bottom w:val="nil"/>
              <w:right w:val="single" w:sz="4" w:space="0" w:color="auto"/>
            </w:tcBorders>
          </w:tcPr>
          <w:p w14:paraId="3FCF9DAB" w14:textId="77777777" w:rsidR="00AD261F" w:rsidRPr="00A5223C" w:rsidRDefault="00AD261F" w:rsidP="00E956EA">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GB" w:eastAsia="nl-NL"/>
              </w:rPr>
            </w:pPr>
          </w:p>
        </w:tc>
        <w:tc>
          <w:tcPr>
            <w:tcW w:w="1263" w:type="dxa"/>
            <w:tcBorders>
              <w:top w:val="single" w:sz="4" w:space="0" w:color="auto"/>
              <w:left w:val="single" w:sz="4" w:space="0" w:color="auto"/>
              <w:bottom w:val="nil"/>
              <w:right w:val="single" w:sz="4" w:space="0" w:color="auto"/>
            </w:tcBorders>
          </w:tcPr>
          <w:p w14:paraId="1AE06C8F" w14:textId="77777777" w:rsidR="00AD261F" w:rsidRPr="00A5223C" w:rsidRDefault="00AD261F" w:rsidP="00E956EA">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GB" w:eastAsia="nl-NL"/>
              </w:rPr>
            </w:pPr>
          </w:p>
        </w:tc>
        <w:tc>
          <w:tcPr>
            <w:tcW w:w="1251" w:type="dxa"/>
            <w:tcBorders>
              <w:top w:val="single" w:sz="4" w:space="0" w:color="auto"/>
              <w:left w:val="single" w:sz="4" w:space="0" w:color="auto"/>
              <w:bottom w:val="nil"/>
              <w:right w:val="single" w:sz="4" w:space="0" w:color="auto"/>
            </w:tcBorders>
          </w:tcPr>
          <w:p w14:paraId="2EB16FB5" w14:textId="77777777" w:rsidR="00AD261F" w:rsidRPr="00A5223C" w:rsidRDefault="00AD261F" w:rsidP="00E956EA">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val="en-GB" w:eastAsia="nl-NL"/>
              </w:rPr>
            </w:pPr>
          </w:p>
        </w:tc>
        <w:tc>
          <w:tcPr>
            <w:tcW w:w="1098" w:type="dxa"/>
            <w:tcBorders>
              <w:top w:val="single" w:sz="4" w:space="0" w:color="auto"/>
              <w:left w:val="single" w:sz="4" w:space="0" w:color="auto"/>
              <w:bottom w:val="nil"/>
              <w:right w:val="single" w:sz="4" w:space="0" w:color="auto"/>
            </w:tcBorders>
          </w:tcPr>
          <w:p w14:paraId="681750B6" w14:textId="77777777" w:rsidR="00AD261F" w:rsidRPr="00A5223C" w:rsidRDefault="00AD261F"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val="en-GB" w:eastAsia="nl-NL"/>
              </w:rPr>
            </w:pPr>
          </w:p>
        </w:tc>
        <w:tc>
          <w:tcPr>
            <w:tcW w:w="1098" w:type="dxa"/>
            <w:tcBorders>
              <w:top w:val="single" w:sz="4" w:space="0" w:color="auto"/>
              <w:left w:val="single" w:sz="4" w:space="0" w:color="auto"/>
              <w:bottom w:val="nil"/>
              <w:right w:val="single" w:sz="4" w:space="0" w:color="auto"/>
            </w:tcBorders>
          </w:tcPr>
          <w:p w14:paraId="61804DC7" w14:textId="77777777" w:rsidR="00AD261F" w:rsidRPr="00A5223C" w:rsidRDefault="00AD261F"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val="en-GB" w:eastAsia="nl-NL"/>
              </w:rPr>
            </w:pPr>
          </w:p>
        </w:tc>
      </w:tr>
      <w:tr w:rsidR="00AD261F" w:rsidRPr="00491B13" w14:paraId="1608E5C6" w14:textId="77777777" w:rsidTr="00E956EA">
        <w:tc>
          <w:tcPr>
            <w:tcW w:w="985" w:type="dxa"/>
            <w:tcBorders>
              <w:top w:val="nil"/>
              <w:left w:val="single" w:sz="4" w:space="0" w:color="auto"/>
              <w:bottom w:val="nil"/>
              <w:right w:val="single" w:sz="4" w:space="0" w:color="auto"/>
            </w:tcBorders>
          </w:tcPr>
          <w:p w14:paraId="0925B5BA" w14:textId="77777777" w:rsidR="00AD261F" w:rsidRPr="00A5223C" w:rsidRDefault="00AD261F" w:rsidP="00E956EA">
            <w:pPr>
              <w:tabs>
                <w:tab w:val="left" w:pos="-120"/>
                <w:tab w:val="left" w:pos="211"/>
                <w:tab w:val="left" w:pos="459"/>
              </w:tabs>
              <w:spacing w:before="58" w:after="54" w:line="240" w:lineRule="auto"/>
              <w:rPr>
                <w:rFonts w:ascii="Arial" w:hAnsi="Arial"/>
                <w:spacing w:val="-2"/>
                <w:sz w:val="18"/>
                <w:szCs w:val="18"/>
                <w:highlight w:val="green"/>
                <w:lang w:val="en-GB"/>
              </w:rPr>
            </w:pPr>
          </w:p>
        </w:tc>
        <w:tc>
          <w:tcPr>
            <w:tcW w:w="1310" w:type="dxa"/>
            <w:tcBorders>
              <w:top w:val="nil"/>
              <w:left w:val="single" w:sz="4" w:space="0" w:color="auto"/>
              <w:bottom w:val="nil"/>
              <w:right w:val="single" w:sz="4" w:space="0" w:color="auto"/>
            </w:tcBorders>
          </w:tcPr>
          <w:p w14:paraId="06B94417" w14:textId="4FB9F204" w:rsidR="00AD261F" w:rsidRPr="00A5223C" w:rsidRDefault="00AD261F" w:rsidP="00E956EA">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r w:rsidRPr="00A5223C">
              <w:rPr>
                <w:rFonts w:ascii="Arial" w:hAnsi="Arial" w:cs="Arial"/>
                <w:sz w:val="18"/>
                <w:szCs w:val="18"/>
                <w:highlight w:val="green"/>
              </w:rPr>
              <w:t>4767-281</w:t>
            </w:r>
          </w:p>
        </w:tc>
        <w:tc>
          <w:tcPr>
            <w:tcW w:w="3181" w:type="dxa"/>
            <w:tcBorders>
              <w:top w:val="nil"/>
              <w:left w:val="single" w:sz="4" w:space="0" w:color="auto"/>
              <w:bottom w:val="nil"/>
              <w:right w:val="single" w:sz="4" w:space="0" w:color="auto"/>
            </w:tcBorders>
          </w:tcPr>
          <w:p w14:paraId="0C75DD95" w14:textId="305110E8" w:rsidR="00AD261F" w:rsidRPr="00A5223C" w:rsidRDefault="00AD261F" w:rsidP="00E956EA">
            <w:pPr>
              <w:tabs>
                <w:tab w:val="left" w:pos="-2402"/>
                <w:tab w:val="left" w:pos="-2071"/>
                <w:tab w:val="left" w:pos="-1823"/>
                <w:tab w:val="left" w:pos="2897"/>
                <w:tab w:val="left" w:pos="3145"/>
              </w:tabs>
              <w:spacing w:before="40" w:after="54"/>
              <w:rPr>
                <w:rFonts w:ascii="Arial" w:hAnsi="Arial"/>
                <w:spacing w:val="-2"/>
                <w:sz w:val="18"/>
                <w:highlight w:val="green"/>
                <w:lang w:val="en-GB"/>
              </w:rPr>
            </w:pPr>
            <w:r w:rsidRPr="00A5223C">
              <w:rPr>
                <w:rFonts w:ascii="Arial" w:hAnsi="Arial" w:cs="Arial"/>
                <w:noProof/>
                <w:sz w:val="18"/>
                <w:szCs w:val="18"/>
                <w:highlight w:val="green"/>
                <w:lang w:val="nl-BE"/>
              </w:rPr>
              <w:t>30 x 85 g</w:t>
            </w:r>
          </w:p>
        </w:tc>
        <w:tc>
          <w:tcPr>
            <w:tcW w:w="690" w:type="dxa"/>
            <w:tcBorders>
              <w:top w:val="nil"/>
              <w:left w:val="single" w:sz="4" w:space="0" w:color="auto"/>
              <w:bottom w:val="nil"/>
              <w:right w:val="single" w:sz="4" w:space="0" w:color="auto"/>
            </w:tcBorders>
          </w:tcPr>
          <w:p w14:paraId="20C24B96" w14:textId="77777777" w:rsidR="00AD261F" w:rsidRPr="00A5223C" w:rsidRDefault="00AD261F" w:rsidP="00E956EA">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green"/>
                <w:lang w:eastAsia="nl-NL"/>
              </w:rPr>
            </w:pPr>
            <w:r w:rsidRPr="00A5223C">
              <w:rPr>
                <w:rFonts w:ascii="Arial" w:hAnsi="Arial"/>
                <w:sz w:val="18"/>
                <w:szCs w:val="18"/>
                <w:highlight w:val="green"/>
                <w:lang w:eastAsia="nl-NL"/>
              </w:rPr>
              <w:t>M</w:t>
            </w:r>
          </w:p>
        </w:tc>
        <w:tc>
          <w:tcPr>
            <w:tcW w:w="1263" w:type="dxa"/>
            <w:tcBorders>
              <w:top w:val="nil"/>
              <w:left w:val="single" w:sz="4" w:space="0" w:color="auto"/>
              <w:bottom w:val="nil"/>
              <w:right w:val="single" w:sz="4" w:space="0" w:color="auto"/>
            </w:tcBorders>
            <w:shd w:val="clear" w:color="auto" w:fill="auto"/>
          </w:tcPr>
          <w:p w14:paraId="58DA84A5" w14:textId="20014B49" w:rsidR="00AD261F" w:rsidRPr="00A5223C" w:rsidRDefault="00AD261F" w:rsidP="00E956EA">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eastAsia="nl-NL"/>
              </w:rPr>
            </w:pPr>
            <w:r w:rsidRPr="00A5223C">
              <w:rPr>
                <w:rFonts w:ascii="Arial" w:hAnsi="Arial"/>
                <w:sz w:val="18"/>
                <w:highlight w:val="green"/>
              </w:rPr>
              <w:t>348,00</w:t>
            </w:r>
          </w:p>
        </w:tc>
        <w:tc>
          <w:tcPr>
            <w:tcW w:w="1251" w:type="dxa"/>
            <w:tcBorders>
              <w:top w:val="nil"/>
              <w:left w:val="single" w:sz="4" w:space="0" w:color="auto"/>
              <w:bottom w:val="nil"/>
              <w:right w:val="single" w:sz="4" w:space="0" w:color="auto"/>
            </w:tcBorders>
            <w:shd w:val="clear" w:color="auto" w:fill="auto"/>
          </w:tcPr>
          <w:p w14:paraId="521F8EE6" w14:textId="58A12E3A" w:rsidR="00AD261F" w:rsidRPr="00A5223C" w:rsidRDefault="00AD261F" w:rsidP="00E956EA">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highlight w:val="green"/>
                <w:lang w:eastAsia="nl-NL"/>
              </w:rPr>
            </w:pPr>
            <w:r w:rsidRPr="00A5223C">
              <w:rPr>
                <w:rFonts w:ascii="Arial" w:hAnsi="Arial"/>
                <w:sz w:val="18"/>
                <w:highlight w:val="green"/>
              </w:rPr>
              <w:t>348,00</w:t>
            </w:r>
          </w:p>
        </w:tc>
        <w:tc>
          <w:tcPr>
            <w:tcW w:w="1098" w:type="dxa"/>
            <w:tcBorders>
              <w:top w:val="nil"/>
              <w:left w:val="single" w:sz="4" w:space="0" w:color="auto"/>
              <w:bottom w:val="nil"/>
              <w:right w:val="single" w:sz="4" w:space="0" w:color="auto"/>
            </w:tcBorders>
            <w:shd w:val="clear" w:color="auto" w:fill="auto"/>
          </w:tcPr>
          <w:p w14:paraId="1FB9E90B" w14:textId="77777777" w:rsidR="00AD261F" w:rsidRPr="00A5223C" w:rsidRDefault="00AD261F"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A5223C">
              <w:rPr>
                <w:rFonts w:ascii="Arial" w:hAnsi="Arial"/>
                <w:spacing w:val="-2"/>
                <w:sz w:val="18"/>
                <w:szCs w:val="18"/>
                <w:highlight w:val="green"/>
                <w:lang w:eastAsia="nl-NL"/>
              </w:rPr>
              <w:t>0,00</w:t>
            </w:r>
          </w:p>
        </w:tc>
        <w:tc>
          <w:tcPr>
            <w:tcW w:w="1098" w:type="dxa"/>
            <w:tcBorders>
              <w:top w:val="nil"/>
              <w:left w:val="single" w:sz="4" w:space="0" w:color="auto"/>
              <w:bottom w:val="nil"/>
              <w:right w:val="single" w:sz="4" w:space="0" w:color="auto"/>
            </w:tcBorders>
            <w:shd w:val="clear" w:color="auto" w:fill="auto"/>
          </w:tcPr>
          <w:p w14:paraId="3A2E1C85" w14:textId="77777777" w:rsidR="00AD261F" w:rsidRPr="00A5223C" w:rsidRDefault="00AD261F"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A5223C">
              <w:rPr>
                <w:rFonts w:ascii="Arial" w:hAnsi="Arial"/>
                <w:spacing w:val="-2"/>
                <w:sz w:val="18"/>
                <w:szCs w:val="18"/>
                <w:highlight w:val="green"/>
                <w:lang w:eastAsia="nl-NL"/>
              </w:rPr>
              <w:t>0,00</w:t>
            </w:r>
          </w:p>
        </w:tc>
      </w:tr>
      <w:tr w:rsidR="00AD261F" w:rsidRPr="00491B13" w14:paraId="23D4B3BC" w14:textId="77777777" w:rsidTr="00E956EA">
        <w:tc>
          <w:tcPr>
            <w:tcW w:w="985" w:type="dxa"/>
            <w:tcBorders>
              <w:top w:val="nil"/>
              <w:left w:val="single" w:sz="4" w:space="0" w:color="auto"/>
              <w:bottom w:val="nil"/>
              <w:right w:val="single" w:sz="4" w:space="0" w:color="auto"/>
            </w:tcBorders>
          </w:tcPr>
          <w:p w14:paraId="6E638D08" w14:textId="77777777" w:rsidR="00AD261F" w:rsidRPr="00A5223C" w:rsidRDefault="00AD261F" w:rsidP="00E956EA">
            <w:pPr>
              <w:tabs>
                <w:tab w:val="left" w:pos="-120"/>
                <w:tab w:val="left" w:pos="211"/>
                <w:tab w:val="left" w:pos="459"/>
              </w:tabs>
              <w:spacing w:before="58" w:after="54" w:line="240" w:lineRule="auto"/>
              <w:rPr>
                <w:rFonts w:ascii="Arial" w:hAnsi="Arial"/>
                <w:spacing w:val="-2"/>
                <w:sz w:val="18"/>
                <w:szCs w:val="18"/>
                <w:highlight w:val="green"/>
              </w:rPr>
            </w:pPr>
          </w:p>
        </w:tc>
        <w:tc>
          <w:tcPr>
            <w:tcW w:w="1310" w:type="dxa"/>
            <w:tcBorders>
              <w:top w:val="nil"/>
              <w:left w:val="single" w:sz="4" w:space="0" w:color="auto"/>
              <w:bottom w:val="nil"/>
              <w:right w:val="single" w:sz="4" w:space="0" w:color="auto"/>
            </w:tcBorders>
          </w:tcPr>
          <w:p w14:paraId="7C265D45" w14:textId="3610DC01" w:rsidR="00AD261F" w:rsidRPr="00A5223C" w:rsidRDefault="00AD261F" w:rsidP="00E956EA">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r w:rsidRPr="00A5223C">
              <w:rPr>
                <w:rFonts w:ascii="Arial" w:hAnsi="Arial" w:cs="Arial"/>
                <w:sz w:val="18"/>
                <w:szCs w:val="18"/>
                <w:highlight w:val="green"/>
              </w:rPr>
              <w:t>7002-637</w:t>
            </w:r>
          </w:p>
        </w:tc>
        <w:tc>
          <w:tcPr>
            <w:tcW w:w="3181" w:type="dxa"/>
            <w:tcBorders>
              <w:top w:val="nil"/>
              <w:left w:val="single" w:sz="4" w:space="0" w:color="auto"/>
              <w:bottom w:val="nil"/>
              <w:right w:val="single" w:sz="4" w:space="0" w:color="auto"/>
            </w:tcBorders>
          </w:tcPr>
          <w:p w14:paraId="66D51986" w14:textId="41481AF9" w:rsidR="00AD261F" w:rsidRPr="00A5223C" w:rsidRDefault="00AD261F" w:rsidP="00E956EA">
            <w:pPr>
              <w:tabs>
                <w:tab w:val="left" w:pos="-2402"/>
                <w:tab w:val="left" w:pos="-2071"/>
                <w:tab w:val="left" w:pos="-1823"/>
                <w:tab w:val="left" w:pos="2897"/>
                <w:tab w:val="left" w:pos="3145"/>
              </w:tabs>
              <w:spacing w:before="40" w:after="54"/>
              <w:rPr>
                <w:rFonts w:ascii="Arial" w:hAnsi="Arial"/>
                <w:spacing w:val="-2"/>
                <w:sz w:val="18"/>
                <w:highlight w:val="green"/>
                <w:lang w:val="en-GB"/>
              </w:rPr>
            </w:pPr>
            <w:r w:rsidRPr="00A5223C">
              <w:rPr>
                <w:rFonts w:ascii="Arial" w:hAnsi="Arial" w:cs="Arial"/>
                <w:spacing w:val="-2"/>
                <w:sz w:val="18"/>
                <w:szCs w:val="18"/>
                <w:highlight w:val="green"/>
                <w:lang w:eastAsia="nl-NL"/>
              </w:rPr>
              <w:t>* 1 x 85 g</w:t>
            </w:r>
          </w:p>
        </w:tc>
        <w:tc>
          <w:tcPr>
            <w:tcW w:w="690" w:type="dxa"/>
            <w:tcBorders>
              <w:top w:val="nil"/>
              <w:left w:val="single" w:sz="4" w:space="0" w:color="auto"/>
              <w:bottom w:val="nil"/>
              <w:right w:val="single" w:sz="4" w:space="0" w:color="auto"/>
            </w:tcBorders>
          </w:tcPr>
          <w:p w14:paraId="18411475" w14:textId="77777777" w:rsidR="00AD261F" w:rsidRPr="00A5223C" w:rsidRDefault="00AD261F" w:rsidP="00E956EA">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top w:val="nil"/>
              <w:left w:val="single" w:sz="4" w:space="0" w:color="auto"/>
              <w:bottom w:val="nil"/>
              <w:right w:val="single" w:sz="4" w:space="0" w:color="auto"/>
            </w:tcBorders>
          </w:tcPr>
          <w:p w14:paraId="13BA79C3" w14:textId="62EAA47D" w:rsidR="00AD261F" w:rsidRPr="00A5223C" w:rsidRDefault="00AD261F" w:rsidP="00E956EA">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A5223C">
              <w:rPr>
                <w:rFonts w:ascii="Arial" w:eastAsia="Times New Roman" w:hAnsi="Arial" w:cs="Times New Roman"/>
                <w:spacing w:val="-2"/>
                <w:sz w:val="18"/>
                <w:szCs w:val="20"/>
                <w:highlight w:val="green"/>
                <w:lang w:eastAsia="nl-NL"/>
              </w:rPr>
              <w:t>10,5357</w:t>
            </w:r>
          </w:p>
        </w:tc>
        <w:tc>
          <w:tcPr>
            <w:tcW w:w="1251" w:type="dxa"/>
            <w:tcBorders>
              <w:top w:val="nil"/>
              <w:left w:val="single" w:sz="4" w:space="0" w:color="auto"/>
              <w:bottom w:val="nil"/>
              <w:right w:val="single" w:sz="4" w:space="0" w:color="auto"/>
            </w:tcBorders>
          </w:tcPr>
          <w:p w14:paraId="73DDFC96" w14:textId="58A7C75F" w:rsidR="00AD261F" w:rsidRPr="00A5223C" w:rsidRDefault="00AD261F" w:rsidP="00E956EA">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A5223C">
              <w:rPr>
                <w:rFonts w:ascii="Arial" w:eastAsia="Times New Roman" w:hAnsi="Arial" w:cs="Times New Roman"/>
                <w:spacing w:val="-2"/>
                <w:sz w:val="18"/>
                <w:szCs w:val="20"/>
                <w:highlight w:val="green"/>
                <w:lang w:eastAsia="nl-NL"/>
              </w:rPr>
              <w:t>10,5357</w:t>
            </w:r>
          </w:p>
        </w:tc>
        <w:tc>
          <w:tcPr>
            <w:tcW w:w="1098" w:type="dxa"/>
            <w:tcBorders>
              <w:top w:val="nil"/>
              <w:left w:val="single" w:sz="4" w:space="0" w:color="auto"/>
              <w:bottom w:val="nil"/>
              <w:right w:val="single" w:sz="4" w:space="0" w:color="auto"/>
            </w:tcBorders>
          </w:tcPr>
          <w:p w14:paraId="26300306" w14:textId="77777777" w:rsidR="00AD261F" w:rsidRPr="00A5223C" w:rsidRDefault="00AD261F"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tcPr>
          <w:p w14:paraId="1AF0D2D3" w14:textId="77777777" w:rsidR="00AD261F" w:rsidRPr="00A5223C" w:rsidRDefault="00AD261F"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AD261F" w:rsidRPr="007A713C" w14:paraId="3D837148" w14:textId="77777777" w:rsidTr="00E956EA">
        <w:tc>
          <w:tcPr>
            <w:tcW w:w="985" w:type="dxa"/>
            <w:tcBorders>
              <w:top w:val="nil"/>
              <w:left w:val="single" w:sz="4" w:space="0" w:color="auto"/>
              <w:bottom w:val="single" w:sz="4" w:space="0" w:color="auto"/>
              <w:right w:val="single" w:sz="4" w:space="0" w:color="auto"/>
            </w:tcBorders>
          </w:tcPr>
          <w:p w14:paraId="31FFE6EC" w14:textId="77777777" w:rsidR="00AD261F" w:rsidRPr="00A5223C" w:rsidRDefault="00AD261F" w:rsidP="00E956EA">
            <w:pPr>
              <w:tabs>
                <w:tab w:val="left" w:pos="-120"/>
                <w:tab w:val="left" w:pos="211"/>
                <w:tab w:val="left" w:pos="459"/>
              </w:tabs>
              <w:spacing w:before="58" w:after="54" w:line="240" w:lineRule="auto"/>
              <w:rPr>
                <w:rFonts w:ascii="Arial" w:hAnsi="Arial"/>
                <w:spacing w:val="-2"/>
                <w:sz w:val="18"/>
                <w:szCs w:val="18"/>
                <w:highlight w:val="green"/>
              </w:rPr>
            </w:pPr>
          </w:p>
        </w:tc>
        <w:tc>
          <w:tcPr>
            <w:tcW w:w="1310" w:type="dxa"/>
            <w:tcBorders>
              <w:top w:val="nil"/>
              <w:left w:val="single" w:sz="4" w:space="0" w:color="auto"/>
              <w:bottom w:val="single" w:sz="4" w:space="0" w:color="auto"/>
              <w:right w:val="single" w:sz="4" w:space="0" w:color="auto"/>
            </w:tcBorders>
          </w:tcPr>
          <w:p w14:paraId="414ACB58" w14:textId="2EADB11E" w:rsidR="00AD261F" w:rsidRPr="00A5223C" w:rsidRDefault="00AD261F" w:rsidP="00E956EA">
            <w:pPr>
              <w:tabs>
                <w:tab w:val="left" w:pos="-1204"/>
                <w:tab w:val="left" w:pos="-873"/>
                <w:tab w:val="left" w:pos="-625"/>
              </w:tabs>
              <w:spacing w:after="54" w:line="240" w:lineRule="auto"/>
              <w:rPr>
                <w:rFonts w:ascii="Arial" w:eastAsia="Times New Roman" w:hAnsi="Arial" w:cs="Times New Roman"/>
                <w:spacing w:val="-2"/>
                <w:sz w:val="18"/>
                <w:szCs w:val="20"/>
                <w:highlight w:val="green"/>
                <w:lang w:eastAsia="nl-NL"/>
              </w:rPr>
            </w:pPr>
            <w:r w:rsidRPr="00A5223C">
              <w:rPr>
                <w:rFonts w:ascii="Arial" w:hAnsi="Arial" w:cs="Arial"/>
                <w:sz w:val="18"/>
                <w:szCs w:val="18"/>
                <w:highlight w:val="green"/>
              </w:rPr>
              <w:t>7002-637</w:t>
            </w:r>
          </w:p>
        </w:tc>
        <w:tc>
          <w:tcPr>
            <w:tcW w:w="3181" w:type="dxa"/>
            <w:tcBorders>
              <w:top w:val="nil"/>
              <w:left w:val="single" w:sz="4" w:space="0" w:color="auto"/>
              <w:bottom w:val="single" w:sz="4" w:space="0" w:color="auto"/>
              <w:right w:val="single" w:sz="4" w:space="0" w:color="auto"/>
            </w:tcBorders>
          </w:tcPr>
          <w:p w14:paraId="6D67C01D" w14:textId="52AF1205" w:rsidR="00AD261F" w:rsidRPr="00A5223C" w:rsidRDefault="00AD261F" w:rsidP="00E956EA">
            <w:pPr>
              <w:tabs>
                <w:tab w:val="left" w:pos="-2402"/>
                <w:tab w:val="left" w:pos="-2071"/>
                <w:tab w:val="left" w:pos="-1823"/>
                <w:tab w:val="left" w:pos="2897"/>
                <w:tab w:val="left" w:pos="3145"/>
              </w:tabs>
              <w:spacing w:before="40" w:after="54"/>
              <w:rPr>
                <w:rFonts w:ascii="Arial" w:hAnsi="Arial"/>
                <w:spacing w:val="-2"/>
                <w:sz w:val="18"/>
                <w:highlight w:val="green"/>
                <w:lang w:val="en-GB"/>
              </w:rPr>
            </w:pPr>
            <w:r w:rsidRPr="00A5223C">
              <w:rPr>
                <w:rFonts w:ascii="Arial" w:hAnsi="Arial" w:cs="Arial"/>
                <w:spacing w:val="-2"/>
                <w:sz w:val="18"/>
                <w:szCs w:val="18"/>
                <w:highlight w:val="green"/>
                <w:lang w:eastAsia="nl-NL"/>
              </w:rPr>
              <w:t>** 1 x 85 g</w:t>
            </w:r>
          </w:p>
        </w:tc>
        <w:tc>
          <w:tcPr>
            <w:tcW w:w="690" w:type="dxa"/>
            <w:tcBorders>
              <w:top w:val="nil"/>
              <w:left w:val="single" w:sz="4" w:space="0" w:color="auto"/>
              <w:bottom w:val="single" w:sz="4" w:space="0" w:color="auto"/>
              <w:right w:val="single" w:sz="4" w:space="0" w:color="auto"/>
            </w:tcBorders>
          </w:tcPr>
          <w:p w14:paraId="40420DE0" w14:textId="77777777" w:rsidR="00AD261F" w:rsidRPr="00A5223C" w:rsidRDefault="00AD261F" w:rsidP="00E956EA">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top w:val="nil"/>
              <w:left w:val="single" w:sz="4" w:space="0" w:color="auto"/>
              <w:bottom w:val="single" w:sz="4" w:space="0" w:color="auto"/>
              <w:right w:val="single" w:sz="4" w:space="0" w:color="auto"/>
            </w:tcBorders>
          </w:tcPr>
          <w:p w14:paraId="411B0F3C" w14:textId="66F856B6" w:rsidR="00AD261F" w:rsidRPr="00A5223C" w:rsidRDefault="00AD261F" w:rsidP="00E956EA">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eastAsia="nl-NL"/>
              </w:rPr>
            </w:pPr>
            <w:r w:rsidRPr="00A5223C">
              <w:rPr>
                <w:rFonts w:ascii="Arial" w:eastAsia="Times New Roman" w:hAnsi="Arial" w:cs="Times New Roman"/>
                <w:spacing w:val="-2"/>
                <w:sz w:val="18"/>
                <w:szCs w:val="20"/>
                <w:highlight w:val="green"/>
                <w:lang w:eastAsia="nl-NL"/>
              </w:rPr>
              <w:t>10,2987</w:t>
            </w:r>
          </w:p>
        </w:tc>
        <w:tc>
          <w:tcPr>
            <w:tcW w:w="1251" w:type="dxa"/>
            <w:tcBorders>
              <w:top w:val="nil"/>
              <w:left w:val="single" w:sz="4" w:space="0" w:color="auto"/>
              <w:bottom w:val="single" w:sz="4" w:space="0" w:color="auto"/>
              <w:right w:val="single" w:sz="4" w:space="0" w:color="auto"/>
            </w:tcBorders>
          </w:tcPr>
          <w:p w14:paraId="462447DD" w14:textId="64A6B207" w:rsidR="00AD261F" w:rsidRPr="00A5223C" w:rsidRDefault="00AD261F" w:rsidP="00E956EA">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green"/>
                <w:lang w:eastAsia="nl-NL"/>
              </w:rPr>
            </w:pPr>
            <w:r w:rsidRPr="00A5223C">
              <w:rPr>
                <w:rFonts w:ascii="Arial" w:eastAsia="Times New Roman" w:hAnsi="Arial" w:cs="Times New Roman"/>
                <w:spacing w:val="-2"/>
                <w:sz w:val="18"/>
                <w:szCs w:val="20"/>
                <w:highlight w:val="green"/>
                <w:lang w:eastAsia="nl-NL"/>
              </w:rPr>
              <w:t>10,2987</w:t>
            </w:r>
          </w:p>
        </w:tc>
        <w:tc>
          <w:tcPr>
            <w:tcW w:w="1098" w:type="dxa"/>
            <w:tcBorders>
              <w:top w:val="nil"/>
              <w:left w:val="single" w:sz="4" w:space="0" w:color="auto"/>
              <w:bottom w:val="single" w:sz="4" w:space="0" w:color="auto"/>
              <w:right w:val="single" w:sz="4" w:space="0" w:color="auto"/>
            </w:tcBorders>
          </w:tcPr>
          <w:p w14:paraId="78E5C5AB" w14:textId="77777777" w:rsidR="00AD261F" w:rsidRPr="00A5223C" w:rsidRDefault="00AD261F"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21DD2FE7" w14:textId="77777777" w:rsidR="00AD261F" w:rsidRPr="00A5223C" w:rsidRDefault="00AD261F"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7A713C" w:rsidRPr="007A713C" w14:paraId="5AB74D9D" w14:textId="77777777" w:rsidTr="00C30216">
        <w:tc>
          <w:tcPr>
            <w:tcW w:w="985" w:type="dxa"/>
            <w:tcBorders>
              <w:top w:val="single" w:sz="4" w:space="0" w:color="auto"/>
              <w:left w:val="single" w:sz="4" w:space="0" w:color="auto"/>
              <w:bottom w:val="nil"/>
              <w:right w:val="single" w:sz="4" w:space="0" w:color="auto"/>
            </w:tcBorders>
          </w:tcPr>
          <w:p w14:paraId="6927B02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r w:rsidRPr="007A713C">
              <w:rPr>
                <w:rFonts w:ascii="Arial" w:hAnsi="Arial"/>
                <w:spacing w:val="-2"/>
                <w:sz w:val="18"/>
                <w:szCs w:val="18"/>
              </w:rPr>
              <w:t>A</w:t>
            </w:r>
          </w:p>
        </w:tc>
        <w:tc>
          <w:tcPr>
            <w:tcW w:w="1310" w:type="dxa"/>
            <w:tcBorders>
              <w:top w:val="single" w:sz="4" w:space="0" w:color="auto"/>
              <w:left w:val="single" w:sz="4" w:space="0" w:color="auto"/>
              <w:bottom w:val="nil"/>
              <w:right w:val="single" w:sz="4" w:space="0" w:color="auto"/>
            </w:tcBorders>
          </w:tcPr>
          <w:p w14:paraId="329CF0E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49D1AA20"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spacing w:val="-2"/>
                <w:sz w:val="18"/>
                <w:lang w:val="en-GB"/>
              </w:rPr>
            </w:pPr>
            <w:r w:rsidRPr="007A713C">
              <w:rPr>
                <w:rFonts w:ascii="Arial" w:hAnsi="Arial"/>
                <w:spacing w:val="-2"/>
                <w:sz w:val="18"/>
                <w:lang w:val="en-GB"/>
              </w:rPr>
              <w:t>PKU Start</w:t>
            </w:r>
          </w:p>
          <w:p w14:paraId="0B7864E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spacing w:val="-2"/>
                <w:sz w:val="18"/>
                <w:lang w:val="en-GB"/>
              </w:rPr>
              <w:t>(Vitaflo International Ltd.)</w:t>
            </w:r>
          </w:p>
        </w:tc>
        <w:tc>
          <w:tcPr>
            <w:tcW w:w="690" w:type="dxa"/>
            <w:tcBorders>
              <w:top w:val="single" w:sz="4" w:space="0" w:color="auto"/>
              <w:left w:val="single" w:sz="4" w:space="0" w:color="auto"/>
              <w:bottom w:val="nil"/>
              <w:right w:val="single" w:sz="4" w:space="0" w:color="auto"/>
            </w:tcBorders>
          </w:tcPr>
          <w:p w14:paraId="24C4564D"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1B2F940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0B4E9209"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60450D4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541C3F5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7A8B2B7B" w14:textId="77777777" w:rsidTr="00C30216">
        <w:tc>
          <w:tcPr>
            <w:tcW w:w="985" w:type="dxa"/>
            <w:tcBorders>
              <w:top w:val="nil"/>
              <w:left w:val="single" w:sz="4" w:space="0" w:color="auto"/>
              <w:bottom w:val="nil"/>
              <w:right w:val="single" w:sz="4" w:space="0" w:color="auto"/>
            </w:tcBorders>
          </w:tcPr>
          <w:p w14:paraId="45296BC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top w:val="nil"/>
              <w:left w:val="single" w:sz="4" w:space="0" w:color="auto"/>
              <w:bottom w:val="nil"/>
              <w:right w:val="single" w:sz="4" w:space="0" w:color="auto"/>
            </w:tcBorders>
          </w:tcPr>
          <w:p w14:paraId="6118B92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713C">
              <w:rPr>
                <w:rFonts w:ascii="Arial" w:hAnsi="Arial" w:cs="Arial"/>
                <w:sz w:val="18"/>
                <w:szCs w:val="18"/>
                <w:lang w:val="en-GB"/>
              </w:rPr>
              <w:t>3960-143</w:t>
            </w:r>
          </w:p>
        </w:tc>
        <w:tc>
          <w:tcPr>
            <w:tcW w:w="3181" w:type="dxa"/>
            <w:tcBorders>
              <w:top w:val="nil"/>
              <w:left w:val="single" w:sz="4" w:space="0" w:color="auto"/>
              <w:bottom w:val="nil"/>
              <w:right w:val="single" w:sz="4" w:space="0" w:color="auto"/>
            </w:tcBorders>
          </w:tcPr>
          <w:p w14:paraId="0C83599F" w14:textId="0EDA1619"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spacing w:val="-2"/>
                <w:sz w:val="18"/>
                <w:lang w:val="en-GB"/>
              </w:rPr>
              <w:t>4 X 400</w:t>
            </w:r>
            <w:r w:rsidR="005E1D54">
              <w:rPr>
                <w:rFonts w:ascii="Arial" w:hAnsi="Arial"/>
                <w:spacing w:val="-2"/>
                <w:sz w:val="18"/>
                <w:lang w:val="en-GB"/>
              </w:rPr>
              <w:t xml:space="preserve"> </w:t>
            </w:r>
            <w:r w:rsidRPr="007A713C">
              <w:rPr>
                <w:rFonts w:ascii="Arial" w:hAnsi="Arial"/>
                <w:spacing w:val="-2"/>
                <w:sz w:val="18"/>
                <w:lang w:val="en-GB"/>
              </w:rPr>
              <w:t>g</w:t>
            </w:r>
          </w:p>
        </w:tc>
        <w:tc>
          <w:tcPr>
            <w:tcW w:w="690" w:type="dxa"/>
            <w:tcBorders>
              <w:top w:val="nil"/>
              <w:left w:val="single" w:sz="4" w:space="0" w:color="auto"/>
              <w:bottom w:val="nil"/>
              <w:right w:val="single" w:sz="4" w:space="0" w:color="auto"/>
            </w:tcBorders>
          </w:tcPr>
          <w:p w14:paraId="2611DD70"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hAnsi="Arial"/>
                <w:sz w:val="18"/>
                <w:szCs w:val="18"/>
                <w:lang w:val="en-GB"/>
              </w:rPr>
              <w:t>M</w:t>
            </w:r>
          </w:p>
        </w:tc>
        <w:tc>
          <w:tcPr>
            <w:tcW w:w="1263" w:type="dxa"/>
            <w:tcBorders>
              <w:top w:val="nil"/>
              <w:left w:val="single" w:sz="4" w:space="0" w:color="auto"/>
              <w:bottom w:val="nil"/>
              <w:right w:val="single" w:sz="4" w:space="0" w:color="auto"/>
            </w:tcBorders>
            <w:shd w:val="clear" w:color="auto" w:fill="auto"/>
          </w:tcPr>
          <w:p w14:paraId="1668DFC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hAnsi="Arial"/>
                <w:sz w:val="18"/>
                <w:lang w:val="en-GB"/>
              </w:rPr>
              <w:t>258,55</w:t>
            </w:r>
          </w:p>
        </w:tc>
        <w:tc>
          <w:tcPr>
            <w:tcW w:w="1251" w:type="dxa"/>
            <w:tcBorders>
              <w:top w:val="nil"/>
              <w:left w:val="single" w:sz="4" w:space="0" w:color="auto"/>
              <w:bottom w:val="nil"/>
              <w:right w:val="single" w:sz="4" w:space="0" w:color="auto"/>
            </w:tcBorders>
            <w:shd w:val="clear" w:color="auto" w:fill="auto"/>
          </w:tcPr>
          <w:p w14:paraId="505D2005"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7A713C">
              <w:rPr>
                <w:rFonts w:ascii="Arial" w:hAnsi="Arial"/>
                <w:sz w:val="18"/>
                <w:lang w:val="en-GB"/>
              </w:rPr>
              <w:t>258,55</w:t>
            </w:r>
          </w:p>
        </w:tc>
        <w:tc>
          <w:tcPr>
            <w:tcW w:w="1098" w:type="dxa"/>
            <w:tcBorders>
              <w:top w:val="nil"/>
              <w:left w:val="single" w:sz="4" w:space="0" w:color="auto"/>
              <w:bottom w:val="nil"/>
              <w:right w:val="single" w:sz="4" w:space="0" w:color="auto"/>
            </w:tcBorders>
            <w:shd w:val="clear" w:color="auto" w:fill="auto"/>
          </w:tcPr>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747"/>
              <w:gridCol w:w="5272"/>
            </w:tblGrid>
            <w:tr w:rsidR="007A713C" w:rsidRPr="007A713C" w14:paraId="6E7BD3FA" w14:textId="77777777" w:rsidTr="00063A6D">
              <w:trPr>
                <w:cantSplit/>
                <w:trHeight w:val="227"/>
              </w:trPr>
              <w:tc>
                <w:tcPr>
                  <w:tcW w:w="848" w:type="dxa"/>
                  <w:tcBorders>
                    <w:top w:val="nil"/>
                    <w:left w:val="nil"/>
                    <w:bottom w:val="nil"/>
                    <w:right w:val="single" w:sz="4" w:space="0" w:color="auto"/>
                  </w:tcBorders>
                  <w:shd w:val="clear" w:color="auto" w:fill="auto"/>
                  <w:vAlign w:val="center"/>
                </w:tcPr>
                <w:p w14:paraId="1FA2340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rPr>
                      <w:rFonts w:ascii="Arial" w:hAnsi="Arial"/>
                      <w:spacing w:val="-2"/>
                      <w:sz w:val="18"/>
                      <w:szCs w:val="18"/>
                      <w:lang w:val="en-GB"/>
                    </w:rPr>
                  </w:pPr>
                  <w:r w:rsidRPr="007A713C">
                    <w:rPr>
                      <w:rFonts w:ascii="Arial" w:hAnsi="Arial"/>
                      <w:spacing w:val="-2"/>
                      <w:sz w:val="18"/>
                      <w:szCs w:val="18"/>
                      <w:lang w:val="en-GB"/>
                    </w:rPr>
                    <w:t>0,00</w:t>
                  </w:r>
                </w:p>
              </w:tc>
              <w:tc>
                <w:tcPr>
                  <w:tcW w:w="778" w:type="dxa"/>
                  <w:tcBorders>
                    <w:top w:val="nil"/>
                    <w:left w:val="single" w:sz="4" w:space="0" w:color="auto"/>
                    <w:bottom w:val="nil"/>
                    <w:right w:val="single" w:sz="4" w:space="0" w:color="auto"/>
                  </w:tcBorders>
                  <w:shd w:val="clear" w:color="auto" w:fill="auto"/>
                  <w:vAlign w:val="center"/>
                </w:tcPr>
                <w:p w14:paraId="2CB31D6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rPr>
                      <w:rFonts w:ascii="Arial" w:hAnsi="Arial"/>
                      <w:spacing w:val="-2"/>
                      <w:sz w:val="18"/>
                      <w:szCs w:val="18"/>
                      <w:lang w:val="en-GB"/>
                    </w:rPr>
                  </w:pPr>
                  <w:r w:rsidRPr="007A713C">
                    <w:rPr>
                      <w:rFonts w:ascii="Arial" w:hAnsi="Arial"/>
                      <w:spacing w:val="-2"/>
                      <w:sz w:val="18"/>
                      <w:szCs w:val="18"/>
                      <w:lang w:val="en-GB"/>
                    </w:rPr>
                    <w:t>0,00</w:t>
                  </w:r>
                </w:p>
              </w:tc>
            </w:tr>
          </w:tbl>
          <w:p w14:paraId="1F801CA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shd w:val="clear" w:color="auto" w:fill="auto"/>
          </w:tcPr>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747"/>
              <w:gridCol w:w="5272"/>
            </w:tblGrid>
            <w:tr w:rsidR="007A713C" w:rsidRPr="007A713C" w14:paraId="44FD47F5" w14:textId="77777777" w:rsidTr="00063A6D">
              <w:trPr>
                <w:cantSplit/>
                <w:trHeight w:val="227"/>
              </w:trPr>
              <w:tc>
                <w:tcPr>
                  <w:tcW w:w="848" w:type="dxa"/>
                  <w:tcBorders>
                    <w:top w:val="nil"/>
                    <w:left w:val="nil"/>
                    <w:bottom w:val="nil"/>
                    <w:right w:val="single" w:sz="4" w:space="0" w:color="auto"/>
                  </w:tcBorders>
                  <w:shd w:val="clear" w:color="auto" w:fill="auto"/>
                  <w:vAlign w:val="center"/>
                </w:tcPr>
                <w:p w14:paraId="10D8E04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rPr>
                      <w:rFonts w:ascii="Arial" w:hAnsi="Arial"/>
                      <w:spacing w:val="-2"/>
                      <w:sz w:val="18"/>
                      <w:szCs w:val="18"/>
                      <w:lang w:val="en-GB"/>
                    </w:rPr>
                  </w:pPr>
                  <w:r w:rsidRPr="007A713C">
                    <w:rPr>
                      <w:rFonts w:ascii="Arial" w:hAnsi="Arial"/>
                      <w:spacing w:val="-2"/>
                      <w:sz w:val="18"/>
                      <w:szCs w:val="18"/>
                      <w:lang w:val="en-GB"/>
                    </w:rPr>
                    <w:t>0,00</w:t>
                  </w:r>
                </w:p>
              </w:tc>
              <w:tc>
                <w:tcPr>
                  <w:tcW w:w="778" w:type="dxa"/>
                  <w:tcBorders>
                    <w:top w:val="nil"/>
                    <w:left w:val="single" w:sz="4" w:space="0" w:color="auto"/>
                    <w:bottom w:val="nil"/>
                    <w:right w:val="single" w:sz="4" w:space="0" w:color="auto"/>
                  </w:tcBorders>
                  <w:shd w:val="clear" w:color="auto" w:fill="auto"/>
                  <w:vAlign w:val="center"/>
                </w:tcPr>
                <w:p w14:paraId="6B1FFB6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rPr>
                      <w:rFonts w:ascii="Arial" w:hAnsi="Arial"/>
                      <w:spacing w:val="-2"/>
                      <w:sz w:val="18"/>
                      <w:szCs w:val="18"/>
                      <w:lang w:val="en-GB"/>
                    </w:rPr>
                  </w:pPr>
                  <w:r w:rsidRPr="007A713C">
                    <w:rPr>
                      <w:rFonts w:ascii="Arial" w:hAnsi="Arial"/>
                      <w:spacing w:val="-2"/>
                      <w:sz w:val="18"/>
                      <w:szCs w:val="18"/>
                      <w:lang w:val="en-GB"/>
                    </w:rPr>
                    <w:t>0,00</w:t>
                  </w:r>
                </w:p>
              </w:tc>
            </w:tr>
          </w:tbl>
          <w:p w14:paraId="43BE673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58B1845C" w14:textId="77777777" w:rsidTr="00C30216">
        <w:tc>
          <w:tcPr>
            <w:tcW w:w="985" w:type="dxa"/>
            <w:tcBorders>
              <w:top w:val="nil"/>
              <w:left w:val="single" w:sz="4" w:space="0" w:color="auto"/>
              <w:bottom w:val="nil"/>
              <w:right w:val="single" w:sz="4" w:space="0" w:color="auto"/>
            </w:tcBorders>
          </w:tcPr>
          <w:p w14:paraId="481000D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top w:val="nil"/>
              <w:left w:val="single" w:sz="4" w:space="0" w:color="auto"/>
              <w:bottom w:val="nil"/>
              <w:right w:val="single" w:sz="4" w:space="0" w:color="auto"/>
            </w:tcBorders>
          </w:tcPr>
          <w:p w14:paraId="28FD65B7"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713C">
              <w:rPr>
                <w:rFonts w:ascii="Arial" w:hAnsi="Arial" w:cs="Arial"/>
                <w:sz w:val="18"/>
                <w:szCs w:val="18"/>
                <w:lang w:val="en-GB"/>
              </w:rPr>
              <w:t>7002-215</w:t>
            </w:r>
          </w:p>
        </w:tc>
        <w:tc>
          <w:tcPr>
            <w:tcW w:w="3181" w:type="dxa"/>
            <w:tcBorders>
              <w:top w:val="nil"/>
              <w:left w:val="single" w:sz="4" w:space="0" w:color="auto"/>
              <w:bottom w:val="nil"/>
              <w:right w:val="single" w:sz="4" w:space="0" w:color="auto"/>
            </w:tcBorders>
          </w:tcPr>
          <w:p w14:paraId="1C33F201"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spacing w:val="-2"/>
                <w:sz w:val="18"/>
                <w:lang w:val="en-GB"/>
              </w:rPr>
              <w:t>* 1 x 400 g</w:t>
            </w:r>
          </w:p>
        </w:tc>
        <w:tc>
          <w:tcPr>
            <w:tcW w:w="690" w:type="dxa"/>
            <w:tcBorders>
              <w:top w:val="nil"/>
              <w:left w:val="single" w:sz="4" w:space="0" w:color="auto"/>
              <w:bottom w:val="nil"/>
              <w:right w:val="single" w:sz="4" w:space="0" w:color="auto"/>
            </w:tcBorders>
          </w:tcPr>
          <w:p w14:paraId="0FD7BFA5"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shd w:val="clear" w:color="auto" w:fill="auto"/>
          </w:tcPr>
          <w:p w14:paraId="62DFE80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hAnsi="Arial"/>
                <w:sz w:val="18"/>
                <w:lang w:val="en-GB"/>
              </w:rPr>
              <w:t>52,8800</w:t>
            </w:r>
          </w:p>
        </w:tc>
        <w:tc>
          <w:tcPr>
            <w:tcW w:w="1251" w:type="dxa"/>
            <w:tcBorders>
              <w:top w:val="nil"/>
              <w:left w:val="single" w:sz="4" w:space="0" w:color="auto"/>
              <w:bottom w:val="nil"/>
              <w:right w:val="single" w:sz="4" w:space="0" w:color="auto"/>
            </w:tcBorders>
            <w:shd w:val="clear" w:color="auto" w:fill="auto"/>
          </w:tcPr>
          <w:p w14:paraId="42D4E1CE"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7A713C">
              <w:rPr>
                <w:rFonts w:ascii="Arial" w:hAnsi="Arial"/>
                <w:sz w:val="18"/>
                <w:lang w:val="en-GB"/>
              </w:rPr>
              <w:t>52,8800</w:t>
            </w:r>
          </w:p>
        </w:tc>
        <w:tc>
          <w:tcPr>
            <w:tcW w:w="1098" w:type="dxa"/>
            <w:tcBorders>
              <w:top w:val="nil"/>
              <w:left w:val="single" w:sz="4" w:space="0" w:color="auto"/>
              <w:bottom w:val="nil"/>
              <w:right w:val="single" w:sz="4" w:space="0" w:color="auto"/>
            </w:tcBorders>
          </w:tcPr>
          <w:p w14:paraId="7BE77B7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7A77958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09774410" w14:textId="77777777" w:rsidTr="00C30216">
        <w:tc>
          <w:tcPr>
            <w:tcW w:w="985" w:type="dxa"/>
            <w:tcBorders>
              <w:top w:val="nil"/>
              <w:left w:val="single" w:sz="4" w:space="0" w:color="auto"/>
              <w:bottom w:val="single" w:sz="4" w:space="0" w:color="auto"/>
              <w:right w:val="single" w:sz="4" w:space="0" w:color="auto"/>
            </w:tcBorders>
          </w:tcPr>
          <w:p w14:paraId="2D2FAF8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top w:val="nil"/>
              <w:left w:val="single" w:sz="4" w:space="0" w:color="auto"/>
              <w:bottom w:val="single" w:sz="4" w:space="0" w:color="auto"/>
              <w:right w:val="single" w:sz="4" w:space="0" w:color="auto"/>
            </w:tcBorders>
          </w:tcPr>
          <w:p w14:paraId="196E0D1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713C">
              <w:rPr>
                <w:rFonts w:ascii="Arial" w:hAnsi="Arial" w:cs="Arial"/>
                <w:sz w:val="18"/>
                <w:szCs w:val="18"/>
                <w:lang w:val="en-GB"/>
              </w:rPr>
              <w:t>7002-215</w:t>
            </w:r>
          </w:p>
        </w:tc>
        <w:tc>
          <w:tcPr>
            <w:tcW w:w="3181" w:type="dxa"/>
            <w:tcBorders>
              <w:top w:val="nil"/>
              <w:left w:val="single" w:sz="4" w:space="0" w:color="auto"/>
              <w:bottom w:val="single" w:sz="4" w:space="0" w:color="auto"/>
              <w:right w:val="single" w:sz="4" w:space="0" w:color="auto"/>
            </w:tcBorders>
          </w:tcPr>
          <w:p w14:paraId="2DF9CC0E"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spacing w:val="-2"/>
                <w:sz w:val="18"/>
                <w:lang w:val="en-GB"/>
              </w:rPr>
              <w:t xml:space="preserve">** 1 x </w:t>
            </w:r>
            <w:r w:rsidRPr="007A713C">
              <w:rPr>
                <w:rFonts w:ascii="Arial" w:hAnsi="Arial"/>
                <w:spacing w:val="-2"/>
                <w:sz w:val="18"/>
              </w:rPr>
              <w:t>400 g</w:t>
            </w:r>
          </w:p>
        </w:tc>
        <w:tc>
          <w:tcPr>
            <w:tcW w:w="690" w:type="dxa"/>
            <w:tcBorders>
              <w:top w:val="nil"/>
              <w:left w:val="single" w:sz="4" w:space="0" w:color="auto"/>
              <w:bottom w:val="single" w:sz="4" w:space="0" w:color="auto"/>
              <w:right w:val="single" w:sz="4" w:space="0" w:color="auto"/>
            </w:tcBorders>
          </w:tcPr>
          <w:p w14:paraId="6316099A"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5F7B54F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51,1025</w:t>
            </w:r>
          </w:p>
        </w:tc>
        <w:tc>
          <w:tcPr>
            <w:tcW w:w="1251" w:type="dxa"/>
            <w:tcBorders>
              <w:top w:val="nil"/>
              <w:left w:val="single" w:sz="4" w:space="0" w:color="auto"/>
              <w:bottom w:val="single" w:sz="4" w:space="0" w:color="auto"/>
              <w:right w:val="single" w:sz="4" w:space="0" w:color="auto"/>
            </w:tcBorders>
            <w:shd w:val="clear" w:color="auto" w:fill="auto"/>
          </w:tcPr>
          <w:p w14:paraId="1976DFB9"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51,1025</w:t>
            </w:r>
          </w:p>
        </w:tc>
        <w:tc>
          <w:tcPr>
            <w:tcW w:w="1098" w:type="dxa"/>
            <w:tcBorders>
              <w:top w:val="nil"/>
              <w:left w:val="single" w:sz="4" w:space="0" w:color="auto"/>
              <w:bottom w:val="single" w:sz="4" w:space="0" w:color="auto"/>
              <w:right w:val="single" w:sz="4" w:space="0" w:color="auto"/>
            </w:tcBorders>
          </w:tcPr>
          <w:p w14:paraId="00716FD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1ADC1DF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8D1FF6" w14:paraId="30FAA250" w14:textId="77777777" w:rsidTr="00C30216">
        <w:tc>
          <w:tcPr>
            <w:tcW w:w="985" w:type="dxa"/>
            <w:tcBorders>
              <w:top w:val="single" w:sz="4" w:space="0" w:color="auto"/>
              <w:left w:val="single" w:sz="4" w:space="0" w:color="auto"/>
              <w:right w:val="single" w:sz="4" w:space="0" w:color="auto"/>
            </w:tcBorders>
          </w:tcPr>
          <w:p w14:paraId="3F7ACDED"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A</w:t>
            </w:r>
          </w:p>
        </w:tc>
        <w:tc>
          <w:tcPr>
            <w:tcW w:w="1310" w:type="dxa"/>
            <w:tcBorders>
              <w:top w:val="single" w:sz="4" w:space="0" w:color="auto"/>
              <w:left w:val="single" w:sz="4" w:space="0" w:color="auto"/>
              <w:right w:val="single" w:sz="4" w:space="0" w:color="auto"/>
            </w:tcBorders>
          </w:tcPr>
          <w:p w14:paraId="653AD074" w14:textId="77777777" w:rsidR="007A713C" w:rsidRPr="008D1FF6" w:rsidRDefault="007A713C" w:rsidP="007A713C">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eastAsia="nl-NL"/>
              </w:rPr>
            </w:pPr>
          </w:p>
        </w:tc>
        <w:tc>
          <w:tcPr>
            <w:tcW w:w="3181" w:type="dxa"/>
            <w:tcBorders>
              <w:top w:val="single" w:sz="4" w:space="0" w:color="auto"/>
              <w:left w:val="single" w:sz="4" w:space="0" w:color="auto"/>
              <w:right w:val="single" w:sz="4" w:space="0" w:color="auto"/>
            </w:tcBorders>
          </w:tcPr>
          <w:p w14:paraId="1C5BE216"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proofErr w:type="spellStart"/>
            <w:r w:rsidRPr="008D1FF6">
              <w:rPr>
                <w:rFonts w:ascii="Arial" w:eastAsia="Times New Roman" w:hAnsi="Arial" w:cs="Times New Roman"/>
                <w:strike/>
                <w:spacing w:val="-2"/>
                <w:sz w:val="18"/>
                <w:szCs w:val="20"/>
                <w:highlight w:val="green"/>
                <w:lang w:eastAsia="nl-NL"/>
              </w:rPr>
              <w:t>Tasty</w:t>
            </w:r>
            <w:proofErr w:type="spellEnd"/>
            <w:r w:rsidRPr="008D1FF6">
              <w:rPr>
                <w:rFonts w:ascii="Arial" w:eastAsia="Times New Roman" w:hAnsi="Arial" w:cs="Times New Roman"/>
                <w:strike/>
                <w:spacing w:val="-2"/>
                <w:sz w:val="18"/>
                <w:szCs w:val="20"/>
                <w:highlight w:val="green"/>
                <w:lang w:eastAsia="nl-NL"/>
              </w:rPr>
              <w:t xml:space="preserve"> Cola</w:t>
            </w:r>
          </w:p>
          <w:p w14:paraId="0BFD27B5"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(Lactalis Nutrition Santé)</w:t>
            </w:r>
          </w:p>
        </w:tc>
        <w:tc>
          <w:tcPr>
            <w:tcW w:w="690" w:type="dxa"/>
            <w:tcBorders>
              <w:top w:val="single" w:sz="4" w:space="0" w:color="auto"/>
              <w:left w:val="single" w:sz="4" w:space="0" w:color="auto"/>
              <w:right w:val="single" w:sz="4" w:space="0" w:color="auto"/>
            </w:tcBorders>
          </w:tcPr>
          <w:p w14:paraId="09E909B3"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single" w:sz="4" w:space="0" w:color="auto"/>
              <w:right w:val="single" w:sz="4" w:space="0" w:color="auto"/>
            </w:tcBorders>
          </w:tcPr>
          <w:p w14:paraId="4C25BB51"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p>
        </w:tc>
        <w:tc>
          <w:tcPr>
            <w:tcW w:w="1251" w:type="dxa"/>
            <w:tcBorders>
              <w:top w:val="single" w:sz="4" w:space="0" w:color="auto"/>
              <w:left w:val="single" w:sz="4" w:space="0" w:color="auto"/>
              <w:right w:val="single" w:sz="4" w:space="0" w:color="auto"/>
            </w:tcBorders>
          </w:tcPr>
          <w:p w14:paraId="5E900178" w14:textId="77777777" w:rsidR="007A713C" w:rsidRPr="008D1FF6"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trike/>
                <w:sz w:val="18"/>
                <w:szCs w:val="20"/>
                <w:highlight w:val="green"/>
                <w:lang w:eastAsia="nl-NL"/>
              </w:rPr>
            </w:pPr>
          </w:p>
        </w:tc>
        <w:tc>
          <w:tcPr>
            <w:tcW w:w="1098" w:type="dxa"/>
            <w:tcBorders>
              <w:top w:val="single" w:sz="4" w:space="0" w:color="auto"/>
              <w:left w:val="single" w:sz="4" w:space="0" w:color="auto"/>
              <w:right w:val="single" w:sz="4" w:space="0" w:color="auto"/>
            </w:tcBorders>
          </w:tcPr>
          <w:p w14:paraId="559539C6"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58D65152"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8D1FF6" w14:paraId="75A20B8F" w14:textId="77777777" w:rsidTr="00C30216">
        <w:tc>
          <w:tcPr>
            <w:tcW w:w="985" w:type="dxa"/>
            <w:tcBorders>
              <w:left w:val="single" w:sz="4" w:space="0" w:color="auto"/>
              <w:right w:val="single" w:sz="4" w:space="0" w:color="auto"/>
            </w:tcBorders>
          </w:tcPr>
          <w:p w14:paraId="1A31A3A4"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right w:val="single" w:sz="4" w:space="0" w:color="auto"/>
            </w:tcBorders>
          </w:tcPr>
          <w:p w14:paraId="7D5F967A" w14:textId="77777777" w:rsidR="007A713C" w:rsidRPr="008D1FF6" w:rsidRDefault="007A713C" w:rsidP="007A713C">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3540-507</w:t>
            </w:r>
          </w:p>
        </w:tc>
        <w:tc>
          <w:tcPr>
            <w:tcW w:w="3181" w:type="dxa"/>
            <w:tcBorders>
              <w:left w:val="single" w:sz="4" w:space="0" w:color="auto"/>
              <w:right w:val="single" w:sz="4" w:space="0" w:color="auto"/>
            </w:tcBorders>
          </w:tcPr>
          <w:p w14:paraId="571CC699"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12 x 60 ml</w:t>
            </w:r>
          </w:p>
        </w:tc>
        <w:tc>
          <w:tcPr>
            <w:tcW w:w="690" w:type="dxa"/>
            <w:tcBorders>
              <w:left w:val="single" w:sz="4" w:space="0" w:color="auto"/>
              <w:right w:val="single" w:sz="4" w:space="0" w:color="auto"/>
            </w:tcBorders>
          </w:tcPr>
          <w:p w14:paraId="05FBB43A" w14:textId="77777777" w:rsidR="007A713C" w:rsidRPr="008D1FF6"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M</w:t>
            </w:r>
          </w:p>
        </w:tc>
        <w:tc>
          <w:tcPr>
            <w:tcW w:w="1263" w:type="dxa"/>
            <w:tcBorders>
              <w:left w:val="single" w:sz="4" w:space="0" w:color="auto"/>
              <w:right w:val="single" w:sz="4" w:space="0" w:color="auto"/>
            </w:tcBorders>
            <w:shd w:val="clear" w:color="auto" w:fill="auto"/>
          </w:tcPr>
          <w:p w14:paraId="243DC3FA"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103,08</w:t>
            </w:r>
          </w:p>
        </w:tc>
        <w:tc>
          <w:tcPr>
            <w:tcW w:w="1251" w:type="dxa"/>
            <w:tcBorders>
              <w:left w:val="single" w:sz="4" w:space="0" w:color="auto"/>
              <w:right w:val="single" w:sz="4" w:space="0" w:color="auto"/>
            </w:tcBorders>
            <w:shd w:val="clear" w:color="auto" w:fill="auto"/>
          </w:tcPr>
          <w:p w14:paraId="70941C6B"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103,08</w:t>
            </w:r>
          </w:p>
        </w:tc>
        <w:tc>
          <w:tcPr>
            <w:tcW w:w="1098" w:type="dxa"/>
            <w:tcBorders>
              <w:left w:val="single" w:sz="4" w:space="0" w:color="auto"/>
              <w:right w:val="single" w:sz="4" w:space="0" w:color="auto"/>
            </w:tcBorders>
            <w:shd w:val="clear" w:color="auto" w:fill="auto"/>
          </w:tcPr>
          <w:p w14:paraId="7D132376"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c>
          <w:tcPr>
            <w:tcW w:w="1098" w:type="dxa"/>
            <w:tcBorders>
              <w:left w:val="single" w:sz="4" w:space="0" w:color="auto"/>
              <w:right w:val="single" w:sz="4" w:space="0" w:color="auto"/>
            </w:tcBorders>
            <w:shd w:val="clear" w:color="auto" w:fill="auto"/>
          </w:tcPr>
          <w:p w14:paraId="624469F7"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0,00</w:t>
            </w:r>
          </w:p>
        </w:tc>
      </w:tr>
      <w:tr w:rsidR="007A713C" w:rsidRPr="008D1FF6" w14:paraId="40AD78DC" w14:textId="77777777" w:rsidTr="00C30216">
        <w:tc>
          <w:tcPr>
            <w:tcW w:w="985" w:type="dxa"/>
            <w:tcBorders>
              <w:left w:val="single" w:sz="4" w:space="0" w:color="auto"/>
              <w:right w:val="single" w:sz="4" w:space="0" w:color="auto"/>
            </w:tcBorders>
          </w:tcPr>
          <w:p w14:paraId="64A25D31"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right w:val="single" w:sz="4" w:space="0" w:color="auto"/>
            </w:tcBorders>
          </w:tcPr>
          <w:p w14:paraId="43DDFE89" w14:textId="77777777" w:rsidR="007A713C" w:rsidRPr="008D1FF6" w:rsidRDefault="007A713C" w:rsidP="007A713C">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7001-936</w:t>
            </w:r>
          </w:p>
        </w:tc>
        <w:tc>
          <w:tcPr>
            <w:tcW w:w="3181" w:type="dxa"/>
            <w:tcBorders>
              <w:left w:val="single" w:sz="4" w:space="0" w:color="auto"/>
              <w:right w:val="single" w:sz="4" w:space="0" w:color="auto"/>
            </w:tcBorders>
          </w:tcPr>
          <w:p w14:paraId="367AB087"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60 ml</w:t>
            </w:r>
          </w:p>
        </w:tc>
        <w:tc>
          <w:tcPr>
            <w:tcW w:w="690" w:type="dxa"/>
            <w:tcBorders>
              <w:left w:val="single" w:sz="4" w:space="0" w:color="auto"/>
              <w:right w:val="single" w:sz="4" w:space="0" w:color="auto"/>
            </w:tcBorders>
          </w:tcPr>
          <w:p w14:paraId="1BD2EDF5"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right w:val="single" w:sz="4" w:space="0" w:color="auto"/>
            </w:tcBorders>
            <w:shd w:val="clear" w:color="auto" w:fill="auto"/>
          </w:tcPr>
          <w:p w14:paraId="05FF8B5A"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7,7300</w:t>
            </w:r>
          </w:p>
        </w:tc>
        <w:tc>
          <w:tcPr>
            <w:tcW w:w="1251" w:type="dxa"/>
            <w:tcBorders>
              <w:left w:val="single" w:sz="4" w:space="0" w:color="auto"/>
              <w:right w:val="single" w:sz="4" w:space="0" w:color="auto"/>
            </w:tcBorders>
            <w:shd w:val="clear" w:color="auto" w:fill="auto"/>
          </w:tcPr>
          <w:p w14:paraId="3791A9C7"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7,7300</w:t>
            </w:r>
          </w:p>
        </w:tc>
        <w:tc>
          <w:tcPr>
            <w:tcW w:w="1098" w:type="dxa"/>
            <w:tcBorders>
              <w:left w:val="single" w:sz="4" w:space="0" w:color="auto"/>
              <w:right w:val="single" w:sz="4" w:space="0" w:color="auto"/>
            </w:tcBorders>
          </w:tcPr>
          <w:p w14:paraId="6A2B05F7"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right w:val="single" w:sz="4" w:space="0" w:color="auto"/>
            </w:tcBorders>
          </w:tcPr>
          <w:p w14:paraId="0F90CA4C"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7A713C" w14:paraId="257635BC" w14:textId="77777777" w:rsidTr="00C30216">
        <w:tc>
          <w:tcPr>
            <w:tcW w:w="985" w:type="dxa"/>
            <w:tcBorders>
              <w:left w:val="single" w:sz="4" w:space="0" w:color="auto"/>
              <w:bottom w:val="single" w:sz="4" w:space="0" w:color="auto"/>
              <w:right w:val="single" w:sz="4" w:space="0" w:color="auto"/>
            </w:tcBorders>
          </w:tcPr>
          <w:p w14:paraId="5A02730D" w14:textId="77777777" w:rsidR="007A713C" w:rsidRPr="008D1FF6" w:rsidRDefault="007A713C" w:rsidP="007A713C">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eastAsia="nl-NL"/>
              </w:rPr>
            </w:pPr>
          </w:p>
        </w:tc>
        <w:tc>
          <w:tcPr>
            <w:tcW w:w="1310" w:type="dxa"/>
            <w:tcBorders>
              <w:left w:val="single" w:sz="4" w:space="0" w:color="auto"/>
              <w:bottom w:val="single" w:sz="4" w:space="0" w:color="auto"/>
              <w:right w:val="single" w:sz="4" w:space="0" w:color="auto"/>
            </w:tcBorders>
          </w:tcPr>
          <w:p w14:paraId="2B049F7A" w14:textId="77777777" w:rsidR="007A713C" w:rsidRPr="008D1FF6" w:rsidRDefault="007A713C" w:rsidP="007A713C">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7001-936</w:t>
            </w:r>
          </w:p>
        </w:tc>
        <w:tc>
          <w:tcPr>
            <w:tcW w:w="3181" w:type="dxa"/>
            <w:tcBorders>
              <w:left w:val="single" w:sz="4" w:space="0" w:color="auto"/>
              <w:bottom w:val="single" w:sz="4" w:space="0" w:color="auto"/>
              <w:right w:val="single" w:sz="4" w:space="0" w:color="auto"/>
            </w:tcBorders>
          </w:tcPr>
          <w:p w14:paraId="6B66D86B"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 1 x 60 ml</w:t>
            </w:r>
          </w:p>
          <w:p w14:paraId="63897D8D" w14:textId="7777777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p>
        </w:tc>
        <w:tc>
          <w:tcPr>
            <w:tcW w:w="690" w:type="dxa"/>
            <w:tcBorders>
              <w:left w:val="single" w:sz="4" w:space="0" w:color="auto"/>
              <w:bottom w:val="single" w:sz="4" w:space="0" w:color="auto"/>
              <w:right w:val="single" w:sz="4" w:space="0" w:color="auto"/>
            </w:tcBorders>
          </w:tcPr>
          <w:p w14:paraId="2CA26DA7" w14:textId="77777777" w:rsidR="007A713C" w:rsidRPr="008D1FF6"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left w:val="single" w:sz="4" w:space="0" w:color="auto"/>
              <w:bottom w:val="single" w:sz="4" w:space="0" w:color="auto"/>
              <w:right w:val="single" w:sz="4" w:space="0" w:color="auto"/>
            </w:tcBorders>
            <w:shd w:val="clear" w:color="auto" w:fill="auto"/>
          </w:tcPr>
          <w:p w14:paraId="6E557AEE"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7,1375</w:t>
            </w:r>
          </w:p>
        </w:tc>
        <w:tc>
          <w:tcPr>
            <w:tcW w:w="1251" w:type="dxa"/>
            <w:tcBorders>
              <w:left w:val="single" w:sz="4" w:space="0" w:color="auto"/>
              <w:bottom w:val="single" w:sz="4" w:space="0" w:color="auto"/>
              <w:right w:val="single" w:sz="4" w:space="0" w:color="auto"/>
            </w:tcBorders>
            <w:shd w:val="clear" w:color="auto" w:fill="auto"/>
          </w:tcPr>
          <w:p w14:paraId="6059DF71" w14:textId="77777777" w:rsidR="007A713C" w:rsidRPr="008D1FF6"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7,1375</w:t>
            </w:r>
          </w:p>
        </w:tc>
        <w:tc>
          <w:tcPr>
            <w:tcW w:w="1098" w:type="dxa"/>
            <w:tcBorders>
              <w:left w:val="single" w:sz="4" w:space="0" w:color="auto"/>
              <w:bottom w:val="single" w:sz="4" w:space="0" w:color="auto"/>
              <w:right w:val="single" w:sz="4" w:space="0" w:color="auto"/>
            </w:tcBorders>
          </w:tcPr>
          <w:p w14:paraId="72DDC9F0"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4198FEDD" w14:textId="77777777" w:rsidR="007A713C" w:rsidRPr="008D1FF6"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7A713C" w:rsidRPr="007A713C" w14:paraId="60F4350E" w14:textId="77777777" w:rsidTr="00C30216">
        <w:trPr>
          <w:trHeight w:val="227"/>
        </w:trPr>
        <w:tc>
          <w:tcPr>
            <w:tcW w:w="985" w:type="dxa"/>
            <w:tcBorders>
              <w:top w:val="single" w:sz="4" w:space="0" w:color="auto"/>
              <w:left w:val="single" w:sz="4" w:space="0" w:color="auto"/>
              <w:right w:val="single" w:sz="4" w:space="0" w:color="auto"/>
            </w:tcBorders>
          </w:tcPr>
          <w:p w14:paraId="42F831C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469AA03F"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35025B84"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XP-MAXAMUM </w:t>
            </w:r>
            <w:proofErr w:type="spellStart"/>
            <w:r w:rsidRPr="007A713C">
              <w:rPr>
                <w:rFonts w:ascii="Arial" w:eastAsia="Times New Roman" w:hAnsi="Arial" w:cs="Times New Roman"/>
                <w:spacing w:val="-2"/>
                <w:sz w:val="18"/>
                <w:szCs w:val="20"/>
                <w:lang w:val="nl-NL" w:eastAsia="nl-NL"/>
              </w:rPr>
              <w:t>flavoured</w:t>
            </w:r>
            <w:proofErr w:type="spellEnd"/>
            <w:r w:rsidRPr="007A713C">
              <w:rPr>
                <w:rFonts w:ascii="Arial" w:eastAsia="Times New Roman" w:hAnsi="Arial" w:cs="Times New Roman"/>
                <w:spacing w:val="-2"/>
                <w:sz w:val="18"/>
                <w:szCs w:val="20"/>
                <w:lang w:val="nl-NL" w:eastAsia="nl-NL"/>
              </w:rPr>
              <w:t xml:space="preserve"> Nutricia</w:t>
            </w:r>
          </w:p>
        </w:tc>
        <w:tc>
          <w:tcPr>
            <w:tcW w:w="690" w:type="dxa"/>
            <w:tcBorders>
              <w:top w:val="single" w:sz="4" w:space="0" w:color="auto"/>
              <w:left w:val="nil"/>
              <w:right w:val="single" w:sz="4" w:space="0" w:color="auto"/>
            </w:tcBorders>
          </w:tcPr>
          <w:p w14:paraId="367DAD7F"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0E75B31D"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54650812"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42F37EA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124E4D3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7A713C" w14:paraId="4B0C8CFC" w14:textId="77777777" w:rsidTr="00C30216">
        <w:tc>
          <w:tcPr>
            <w:tcW w:w="985" w:type="dxa"/>
            <w:tcBorders>
              <w:left w:val="single" w:sz="4" w:space="0" w:color="auto"/>
              <w:right w:val="single" w:sz="4" w:space="0" w:color="auto"/>
            </w:tcBorders>
          </w:tcPr>
          <w:p w14:paraId="13A4354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1D9C9A72"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1402-932</w:t>
            </w:r>
          </w:p>
        </w:tc>
        <w:tc>
          <w:tcPr>
            <w:tcW w:w="3181" w:type="dxa"/>
            <w:tcBorders>
              <w:left w:val="nil"/>
              <w:right w:val="single" w:sz="4" w:space="0" w:color="auto"/>
            </w:tcBorders>
          </w:tcPr>
          <w:p w14:paraId="1BDDBCFE" w14:textId="3EBD6BF9"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 xml:space="preserve">500 </w:t>
            </w:r>
            <w:r w:rsidR="007D7CF9" w:rsidRPr="008D1FF6">
              <w:rPr>
                <w:rFonts w:ascii="Arial" w:eastAsia="Times New Roman" w:hAnsi="Arial" w:cs="Times New Roman"/>
                <w:spacing w:val="-2"/>
                <w:sz w:val="18"/>
                <w:szCs w:val="20"/>
                <w:highlight w:val="green"/>
                <w:lang w:val="nl-NL" w:eastAsia="nl-NL"/>
              </w:rPr>
              <w:t>g</w:t>
            </w:r>
            <w:r w:rsidRPr="008D1FF6">
              <w:rPr>
                <w:rFonts w:ascii="Arial" w:eastAsia="Times New Roman" w:hAnsi="Arial" w:cs="Times New Roman"/>
                <w:spacing w:val="-2"/>
                <w:sz w:val="18"/>
                <w:szCs w:val="20"/>
                <w:highlight w:val="green"/>
                <w:lang w:val="nl-NL" w:eastAsia="nl-NL"/>
              </w:rPr>
              <w:t>.</w:t>
            </w:r>
          </w:p>
        </w:tc>
        <w:tc>
          <w:tcPr>
            <w:tcW w:w="690" w:type="dxa"/>
            <w:tcBorders>
              <w:left w:val="nil"/>
              <w:right w:val="single" w:sz="4" w:space="0" w:color="auto"/>
            </w:tcBorders>
          </w:tcPr>
          <w:p w14:paraId="24A80AE1"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nil"/>
              <w:right w:val="single" w:sz="4" w:space="0" w:color="auto"/>
            </w:tcBorders>
          </w:tcPr>
          <w:p w14:paraId="5DB632D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111,17</w:t>
            </w:r>
          </w:p>
        </w:tc>
        <w:tc>
          <w:tcPr>
            <w:tcW w:w="1251" w:type="dxa"/>
            <w:tcBorders>
              <w:left w:val="nil"/>
              <w:right w:val="single" w:sz="4" w:space="0" w:color="auto"/>
            </w:tcBorders>
          </w:tcPr>
          <w:p w14:paraId="31C8C7B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111,17</w:t>
            </w:r>
          </w:p>
        </w:tc>
        <w:tc>
          <w:tcPr>
            <w:tcW w:w="1098" w:type="dxa"/>
            <w:tcBorders>
              <w:left w:val="nil"/>
              <w:right w:val="single" w:sz="4" w:space="0" w:color="auto"/>
            </w:tcBorders>
          </w:tcPr>
          <w:p w14:paraId="7EA32D2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5508BB7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3BA61726" w14:textId="77777777" w:rsidTr="00C30216">
        <w:tc>
          <w:tcPr>
            <w:tcW w:w="985" w:type="dxa"/>
            <w:tcBorders>
              <w:left w:val="single" w:sz="4" w:space="0" w:color="auto"/>
              <w:right w:val="single" w:sz="4" w:space="0" w:color="auto"/>
            </w:tcBorders>
          </w:tcPr>
          <w:p w14:paraId="3B8987B3"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2627A3F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0748-608</w:t>
            </w:r>
          </w:p>
        </w:tc>
        <w:tc>
          <w:tcPr>
            <w:tcW w:w="3181" w:type="dxa"/>
            <w:tcBorders>
              <w:left w:val="nil"/>
              <w:right w:val="single" w:sz="4" w:space="0" w:color="auto"/>
            </w:tcBorders>
          </w:tcPr>
          <w:p w14:paraId="59C8F3B8" w14:textId="00C86E43"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 pr. 500 g</w:t>
            </w:r>
          </w:p>
        </w:tc>
        <w:tc>
          <w:tcPr>
            <w:tcW w:w="690" w:type="dxa"/>
            <w:tcBorders>
              <w:left w:val="nil"/>
              <w:right w:val="single" w:sz="4" w:space="0" w:color="auto"/>
            </w:tcBorders>
          </w:tcPr>
          <w:p w14:paraId="0D3AC944"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2347ED0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92,8200</w:t>
            </w:r>
          </w:p>
        </w:tc>
        <w:tc>
          <w:tcPr>
            <w:tcW w:w="1251" w:type="dxa"/>
            <w:tcBorders>
              <w:left w:val="nil"/>
              <w:right w:val="single" w:sz="4" w:space="0" w:color="auto"/>
            </w:tcBorders>
          </w:tcPr>
          <w:p w14:paraId="195BF4C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92,8200</w:t>
            </w:r>
          </w:p>
        </w:tc>
        <w:tc>
          <w:tcPr>
            <w:tcW w:w="1098" w:type="dxa"/>
            <w:tcBorders>
              <w:left w:val="nil"/>
              <w:right w:val="single" w:sz="4" w:space="0" w:color="auto"/>
            </w:tcBorders>
          </w:tcPr>
          <w:p w14:paraId="77CAB06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35DEB3D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567C796" w14:textId="77777777" w:rsidTr="00C30216">
        <w:tc>
          <w:tcPr>
            <w:tcW w:w="985" w:type="dxa"/>
            <w:tcBorders>
              <w:left w:val="single" w:sz="4" w:space="0" w:color="auto"/>
              <w:bottom w:val="single" w:sz="4" w:space="0" w:color="auto"/>
              <w:right w:val="single" w:sz="4" w:space="0" w:color="auto"/>
            </w:tcBorders>
          </w:tcPr>
          <w:p w14:paraId="6DD2D0B0"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bottom w:val="single" w:sz="4" w:space="0" w:color="auto"/>
              <w:right w:val="single" w:sz="4" w:space="0" w:color="auto"/>
            </w:tcBorders>
          </w:tcPr>
          <w:p w14:paraId="4B9CDF8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0748-608</w:t>
            </w:r>
          </w:p>
        </w:tc>
        <w:tc>
          <w:tcPr>
            <w:tcW w:w="3181" w:type="dxa"/>
            <w:tcBorders>
              <w:left w:val="nil"/>
              <w:bottom w:val="single" w:sz="4" w:space="0" w:color="auto"/>
              <w:right w:val="single" w:sz="4" w:space="0" w:color="auto"/>
            </w:tcBorders>
          </w:tcPr>
          <w:p w14:paraId="5C374389" w14:textId="5D75EC6E"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 pr. 500 g</w:t>
            </w:r>
          </w:p>
        </w:tc>
        <w:tc>
          <w:tcPr>
            <w:tcW w:w="690" w:type="dxa"/>
            <w:tcBorders>
              <w:left w:val="nil"/>
              <w:bottom w:val="single" w:sz="4" w:space="0" w:color="auto"/>
              <w:right w:val="single" w:sz="4" w:space="0" w:color="auto"/>
            </w:tcBorders>
          </w:tcPr>
          <w:p w14:paraId="4F26B948"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1B9EE92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85,7100</w:t>
            </w:r>
          </w:p>
        </w:tc>
        <w:tc>
          <w:tcPr>
            <w:tcW w:w="1251" w:type="dxa"/>
            <w:tcBorders>
              <w:left w:val="nil"/>
              <w:bottom w:val="single" w:sz="4" w:space="0" w:color="auto"/>
              <w:right w:val="single" w:sz="4" w:space="0" w:color="auto"/>
            </w:tcBorders>
          </w:tcPr>
          <w:p w14:paraId="3A64646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85,7100</w:t>
            </w:r>
          </w:p>
        </w:tc>
        <w:tc>
          <w:tcPr>
            <w:tcW w:w="1098" w:type="dxa"/>
            <w:tcBorders>
              <w:left w:val="nil"/>
              <w:bottom w:val="single" w:sz="4" w:space="0" w:color="auto"/>
              <w:right w:val="single" w:sz="4" w:space="0" w:color="auto"/>
            </w:tcBorders>
          </w:tcPr>
          <w:p w14:paraId="386B887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105F5C6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0BC271E7" w14:textId="77777777" w:rsidTr="00C30216">
        <w:trPr>
          <w:trHeight w:val="329"/>
        </w:trPr>
        <w:tc>
          <w:tcPr>
            <w:tcW w:w="985" w:type="dxa"/>
            <w:tcBorders>
              <w:top w:val="single" w:sz="4" w:space="0" w:color="auto"/>
              <w:left w:val="single" w:sz="4" w:space="0" w:color="auto"/>
              <w:right w:val="single" w:sz="4" w:space="0" w:color="auto"/>
            </w:tcBorders>
          </w:tcPr>
          <w:p w14:paraId="696090D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38A28A83"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4EA892B7"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XP-MAXAMUM </w:t>
            </w:r>
            <w:proofErr w:type="spellStart"/>
            <w:r w:rsidRPr="007A713C">
              <w:rPr>
                <w:rFonts w:ascii="Arial" w:eastAsia="Times New Roman" w:hAnsi="Arial" w:cs="Times New Roman"/>
                <w:spacing w:val="-2"/>
                <w:sz w:val="18"/>
                <w:szCs w:val="20"/>
                <w:lang w:val="nl-NL" w:eastAsia="nl-NL"/>
              </w:rPr>
              <w:t>unflavoured</w:t>
            </w:r>
            <w:proofErr w:type="spellEnd"/>
            <w:r w:rsidRPr="007A713C">
              <w:rPr>
                <w:rFonts w:ascii="Arial" w:eastAsia="Times New Roman" w:hAnsi="Arial" w:cs="Times New Roman"/>
                <w:spacing w:val="-2"/>
                <w:sz w:val="18"/>
                <w:szCs w:val="20"/>
                <w:lang w:val="nl-NL" w:eastAsia="nl-NL"/>
              </w:rPr>
              <w:t xml:space="preserve"> Nutricia </w:t>
            </w:r>
          </w:p>
        </w:tc>
        <w:tc>
          <w:tcPr>
            <w:tcW w:w="690" w:type="dxa"/>
            <w:tcBorders>
              <w:top w:val="single" w:sz="4" w:space="0" w:color="auto"/>
              <w:left w:val="nil"/>
              <w:right w:val="single" w:sz="4" w:space="0" w:color="auto"/>
            </w:tcBorders>
          </w:tcPr>
          <w:p w14:paraId="34114921"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162F37E1"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2C7F71C1"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303BC9B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00B71C3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7A713C" w14:paraId="6ECA5F97" w14:textId="77777777" w:rsidTr="00C30216">
        <w:tc>
          <w:tcPr>
            <w:tcW w:w="985" w:type="dxa"/>
            <w:tcBorders>
              <w:left w:val="single" w:sz="4" w:space="0" w:color="auto"/>
              <w:right w:val="single" w:sz="4" w:space="0" w:color="auto"/>
            </w:tcBorders>
          </w:tcPr>
          <w:p w14:paraId="3D98716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1C444505"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1402-940</w:t>
            </w:r>
          </w:p>
        </w:tc>
        <w:tc>
          <w:tcPr>
            <w:tcW w:w="3181" w:type="dxa"/>
            <w:tcBorders>
              <w:left w:val="nil"/>
              <w:right w:val="single" w:sz="4" w:space="0" w:color="auto"/>
            </w:tcBorders>
          </w:tcPr>
          <w:p w14:paraId="02188785" w14:textId="606BDA01"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500 g</w:t>
            </w:r>
          </w:p>
        </w:tc>
        <w:tc>
          <w:tcPr>
            <w:tcW w:w="690" w:type="dxa"/>
            <w:tcBorders>
              <w:left w:val="nil"/>
              <w:right w:val="single" w:sz="4" w:space="0" w:color="auto"/>
            </w:tcBorders>
          </w:tcPr>
          <w:p w14:paraId="02139D5C"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nil"/>
              <w:right w:val="single" w:sz="4" w:space="0" w:color="auto"/>
            </w:tcBorders>
          </w:tcPr>
          <w:p w14:paraId="4588941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111,17</w:t>
            </w:r>
          </w:p>
        </w:tc>
        <w:tc>
          <w:tcPr>
            <w:tcW w:w="1251" w:type="dxa"/>
            <w:tcBorders>
              <w:left w:val="nil"/>
              <w:right w:val="single" w:sz="4" w:space="0" w:color="auto"/>
            </w:tcBorders>
          </w:tcPr>
          <w:p w14:paraId="23A4F8C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111,17</w:t>
            </w:r>
          </w:p>
        </w:tc>
        <w:tc>
          <w:tcPr>
            <w:tcW w:w="1098" w:type="dxa"/>
            <w:tcBorders>
              <w:left w:val="nil"/>
              <w:right w:val="single" w:sz="4" w:space="0" w:color="auto"/>
            </w:tcBorders>
          </w:tcPr>
          <w:p w14:paraId="0AE8F41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25E8CB4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62FADD64" w14:textId="77777777" w:rsidTr="00C30216">
        <w:tc>
          <w:tcPr>
            <w:tcW w:w="985" w:type="dxa"/>
            <w:tcBorders>
              <w:left w:val="single" w:sz="4" w:space="0" w:color="auto"/>
              <w:right w:val="single" w:sz="4" w:space="0" w:color="auto"/>
            </w:tcBorders>
          </w:tcPr>
          <w:p w14:paraId="64C2220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06A0889E"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0748-616</w:t>
            </w:r>
          </w:p>
        </w:tc>
        <w:tc>
          <w:tcPr>
            <w:tcW w:w="3181" w:type="dxa"/>
            <w:tcBorders>
              <w:left w:val="nil"/>
              <w:right w:val="single" w:sz="4" w:space="0" w:color="auto"/>
            </w:tcBorders>
          </w:tcPr>
          <w:p w14:paraId="57A5C49A" w14:textId="36F7D5C0"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 pr. 500 g</w:t>
            </w:r>
          </w:p>
        </w:tc>
        <w:tc>
          <w:tcPr>
            <w:tcW w:w="690" w:type="dxa"/>
            <w:tcBorders>
              <w:left w:val="nil"/>
              <w:right w:val="single" w:sz="4" w:space="0" w:color="auto"/>
            </w:tcBorders>
          </w:tcPr>
          <w:p w14:paraId="0D74326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3DBF10F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92,8200</w:t>
            </w:r>
          </w:p>
        </w:tc>
        <w:tc>
          <w:tcPr>
            <w:tcW w:w="1251" w:type="dxa"/>
            <w:tcBorders>
              <w:left w:val="nil"/>
              <w:right w:val="single" w:sz="4" w:space="0" w:color="auto"/>
            </w:tcBorders>
          </w:tcPr>
          <w:p w14:paraId="65FB4C6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92,8200</w:t>
            </w:r>
          </w:p>
        </w:tc>
        <w:tc>
          <w:tcPr>
            <w:tcW w:w="1098" w:type="dxa"/>
            <w:tcBorders>
              <w:left w:val="nil"/>
              <w:right w:val="single" w:sz="4" w:space="0" w:color="auto"/>
            </w:tcBorders>
          </w:tcPr>
          <w:p w14:paraId="74AF798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0AD686B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2603E751" w14:textId="77777777" w:rsidTr="005045F2">
        <w:tc>
          <w:tcPr>
            <w:tcW w:w="985" w:type="dxa"/>
            <w:tcBorders>
              <w:left w:val="single" w:sz="4" w:space="0" w:color="auto"/>
              <w:bottom w:val="single" w:sz="4" w:space="0" w:color="auto"/>
              <w:right w:val="single" w:sz="4" w:space="0" w:color="auto"/>
            </w:tcBorders>
          </w:tcPr>
          <w:p w14:paraId="4D0C270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bottom w:val="single" w:sz="4" w:space="0" w:color="auto"/>
              <w:right w:val="single" w:sz="4" w:space="0" w:color="auto"/>
            </w:tcBorders>
          </w:tcPr>
          <w:p w14:paraId="664258B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0748-616</w:t>
            </w:r>
          </w:p>
        </w:tc>
        <w:tc>
          <w:tcPr>
            <w:tcW w:w="3181" w:type="dxa"/>
            <w:tcBorders>
              <w:left w:val="nil"/>
              <w:bottom w:val="single" w:sz="4" w:space="0" w:color="auto"/>
              <w:right w:val="single" w:sz="4" w:space="0" w:color="auto"/>
            </w:tcBorders>
          </w:tcPr>
          <w:p w14:paraId="1A523328" w14:textId="558E3187" w:rsidR="007A713C" w:rsidRPr="008D1FF6"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 pr. 500 g</w:t>
            </w:r>
          </w:p>
        </w:tc>
        <w:tc>
          <w:tcPr>
            <w:tcW w:w="690" w:type="dxa"/>
            <w:tcBorders>
              <w:left w:val="nil"/>
              <w:bottom w:val="single" w:sz="4" w:space="0" w:color="auto"/>
              <w:right w:val="single" w:sz="4" w:space="0" w:color="auto"/>
            </w:tcBorders>
          </w:tcPr>
          <w:p w14:paraId="5E8154BB"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229C638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85,7100</w:t>
            </w:r>
          </w:p>
        </w:tc>
        <w:tc>
          <w:tcPr>
            <w:tcW w:w="1251" w:type="dxa"/>
            <w:tcBorders>
              <w:left w:val="nil"/>
              <w:bottom w:val="single" w:sz="4" w:space="0" w:color="auto"/>
              <w:right w:val="single" w:sz="4" w:space="0" w:color="auto"/>
            </w:tcBorders>
          </w:tcPr>
          <w:p w14:paraId="64A3D4F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85,7100</w:t>
            </w:r>
          </w:p>
        </w:tc>
        <w:tc>
          <w:tcPr>
            <w:tcW w:w="1098" w:type="dxa"/>
            <w:tcBorders>
              <w:left w:val="nil"/>
              <w:bottom w:val="single" w:sz="4" w:space="0" w:color="auto"/>
              <w:right w:val="single" w:sz="4" w:space="0" w:color="auto"/>
            </w:tcBorders>
          </w:tcPr>
          <w:p w14:paraId="7C2ED3A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2B7AEDD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045F2" w:rsidRPr="00F7726A" w14:paraId="11DCBC1D" w14:textId="77777777" w:rsidTr="0002099E">
        <w:tc>
          <w:tcPr>
            <w:tcW w:w="985" w:type="dxa"/>
            <w:tcBorders>
              <w:top w:val="single" w:sz="4" w:space="0" w:color="auto"/>
              <w:left w:val="single" w:sz="4" w:space="0" w:color="auto"/>
              <w:bottom w:val="nil"/>
              <w:right w:val="single" w:sz="4" w:space="0" w:color="auto"/>
            </w:tcBorders>
          </w:tcPr>
          <w:p w14:paraId="690BED6B" w14:textId="2979AFE4" w:rsidR="005045F2" w:rsidRPr="00F7726A"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r w:rsidRPr="00F7726A">
              <w:rPr>
                <w:rFonts w:ascii="Arial" w:hAnsi="Arial" w:cs="Arial"/>
                <w:spacing w:val="-2"/>
                <w:sz w:val="18"/>
                <w:szCs w:val="18"/>
                <w:highlight w:val="green"/>
                <w:lang w:val="nl-NL" w:eastAsia="nl-NL"/>
              </w:rPr>
              <w:t>B</w:t>
            </w:r>
          </w:p>
        </w:tc>
        <w:tc>
          <w:tcPr>
            <w:tcW w:w="1310" w:type="dxa"/>
            <w:tcBorders>
              <w:top w:val="single" w:sz="4" w:space="0" w:color="auto"/>
              <w:left w:val="single" w:sz="4" w:space="0" w:color="auto"/>
              <w:bottom w:val="nil"/>
              <w:right w:val="single" w:sz="4" w:space="0" w:color="auto"/>
            </w:tcBorders>
          </w:tcPr>
          <w:p w14:paraId="09A00A8D" w14:textId="77777777" w:rsidR="005045F2" w:rsidRPr="00F7726A" w:rsidRDefault="005045F2" w:rsidP="005045F2">
            <w:pPr>
              <w:tabs>
                <w:tab w:val="left" w:pos="-1204"/>
                <w:tab w:val="left" w:pos="-873"/>
                <w:tab w:val="left" w:pos="-625"/>
              </w:tabs>
              <w:spacing w:after="54" w:line="240" w:lineRule="auto"/>
              <w:rPr>
                <w:rFonts w:ascii="Arial" w:eastAsia="Times New Roman" w:hAnsi="Arial" w:cs="Times New Roman"/>
                <w:i/>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1E4705C1" w14:textId="77777777" w:rsidR="005045F2" w:rsidRPr="00F7726A" w:rsidRDefault="005045F2" w:rsidP="005045F2">
            <w:pPr>
              <w:tabs>
                <w:tab w:val="left" w:pos="-2402"/>
                <w:tab w:val="left" w:pos="-2071"/>
                <w:tab w:val="left" w:pos="-1823"/>
                <w:tab w:val="left" w:pos="2897"/>
                <w:tab w:val="left" w:pos="3145"/>
              </w:tabs>
              <w:spacing w:before="40" w:after="54"/>
              <w:rPr>
                <w:rFonts w:ascii="Arial" w:hAnsi="Arial"/>
                <w:spacing w:val="-2"/>
                <w:sz w:val="18"/>
                <w:highlight w:val="green"/>
                <w:lang w:val="nl-BE"/>
              </w:rPr>
            </w:pPr>
            <w:proofErr w:type="spellStart"/>
            <w:r w:rsidRPr="00F7726A">
              <w:rPr>
                <w:rFonts w:ascii="Arial" w:hAnsi="Arial"/>
                <w:spacing w:val="-2"/>
                <w:sz w:val="18"/>
                <w:highlight w:val="green"/>
                <w:lang w:val="nl-BE"/>
              </w:rPr>
              <w:t>Basecal</w:t>
            </w:r>
            <w:proofErr w:type="spellEnd"/>
            <w:r w:rsidRPr="00F7726A">
              <w:rPr>
                <w:rFonts w:ascii="Arial" w:hAnsi="Arial"/>
                <w:spacing w:val="-2"/>
                <w:sz w:val="18"/>
                <w:highlight w:val="green"/>
                <w:lang w:val="nl-BE"/>
              </w:rPr>
              <w:t xml:space="preserve"> 200 </w:t>
            </w:r>
          </w:p>
          <w:p w14:paraId="5BC16D2E" w14:textId="25B476F6" w:rsidR="005045F2" w:rsidRPr="00F7726A"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i/>
                <w:spacing w:val="-2"/>
                <w:sz w:val="18"/>
                <w:szCs w:val="20"/>
                <w:highlight w:val="green"/>
                <w:lang w:val="nl-NL" w:eastAsia="nl-NL"/>
              </w:rPr>
            </w:pPr>
            <w:r w:rsidRPr="00F7726A">
              <w:rPr>
                <w:rFonts w:ascii="Arial" w:hAnsi="Arial"/>
                <w:spacing w:val="-2"/>
                <w:sz w:val="18"/>
                <w:highlight w:val="green"/>
                <w:lang w:val="fr-FR"/>
              </w:rPr>
              <w:t>(Vitaflo International Limited)</w:t>
            </w:r>
          </w:p>
        </w:tc>
        <w:tc>
          <w:tcPr>
            <w:tcW w:w="690" w:type="dxa"/>
            <w:tcBorders>
              <w:top w:val="single" w:sz="4" w:space="0" w:color="auto"/>
              <w:left w:val="single" w:sz="4" w:space="0" w:color="auto"/>
              <w:bottom w:val="nil"/>
              <w:right w:val="single" w:sz="4" w:space="0" w:color="auto"/>
            </w:tcBorders>
          </w:tcPr>
          <w:p w14:paraId="26867320" w14:textId="77777777" w:rsidR="005045F2" w:rsidRPr="00F7726A"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i/>
                <w:sz w:val="18"/>
                <w:szCs w:val="20"/>
                <w:highlight w:val="green"/>
                <w:lang w:eastAsia="nl-NL"/>
              </w:rPr>
            </w:pPr>
          </w:p>
        </w:tc>
        <w:tc>
          <w:tcPr>
            <w:tcW w:w="1263" w:type="dxa"/>
            <w:tcBorders>
              <w:top w:val="single" w:sz="4" w:space="0" w:color="auto"/>
              <w:left w:val="single" w:sz="4" w:space="0" w:color="auto"/>
              <w:bottom w:val="nil"/>
              <w:right w:val="single" w:sz="4" w:space="0" w:color="auto"/>
            </w:tcBorders>
          </w:tcPr>
          <w:p w14:paraId="0EFB5E4E" w14:textId="77777777" w:rsidR="005045F2" w:rsidRPr="00F7726A" w:rsidRDefault="005045F2" w:rsidP="005045F2">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highlight w:val="green"/>
                <w:lang w:eastAsia="nl-NL"/>
              </w:rPr>
            </w:pPr>
          </w:p>
        </w:tc>
        <w:tc>
          <w:tcPr>
            <w:tcW w:w="1251" w:type="dxa"/>
            <w:tcBorders>
              <w:top w:val="single" w:sz="4" w:space="0" w:color="auto"/>
              <w:left w:val="single" w:sz="4" w:space="0" w:color="auto"/>
              <w:bottom w:val="nil"/>
              <w:right w:val="single" w:sz="4" w:space="0" w:color="auto"/>
            </w:tcBorders>
          </w:tcPr>
          <w:p w14:paraId="5C5D9B58" w14:textId="77777777" w:rsidR="005045F2" w:rsidRPr="00F7726A" w:rsidRDefault="005045F2" w:rsidP="005045F2">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0E1D63FA"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18911B9B"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highlight w:val="green"/>
                <w:lang w:eastAsia="nl-NL"/>
              </w:rPr>
            </w:pPr>
          </w:p>
        </w:tc>
      </w:tr>
      <w:tr w:rsidR="005045F2" w:rsidRPr="00F7726A" w14:paraId="28A6AA8B" w14:textId="77777777" w:rsidTr="0002099E">
        <w:tc>
          <w:tcPr>
            <w:tcW w:w="985" w:type="dxa"/>
            <w:tcBorders>
              <w:top w:val="nil"/>
              <w:left w:val="single" w:sz="4" w:space="0" w:color="auto"/>
              <w:bottom w:val="nil"/>
              <w:right w:val="single" w:sz="4" w:space="0" w:color="auto"/>
            </w:tcBorders>
          </w:tcPr>
          <w:p w14:paraId="5C295DDB" w14:textId="77777777" w:rsidR="005045F2" w:rsidRPr="00F7726A"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right w:val="single" w:sz="4" w:space="0" w:color="auto"/>
            </w:tcBorders>
          </w:tcPr>
          <w:p w14:paraId="3A0272AD" w14:textId="1744778A" w:rsidR="005045F2" w:rsidRPr="00F7726A" w:rsidRDefault="005045F2" w:rsidP="005045F2">
            <w:pPr>
              <w:tabs>
                <w:tab w:val="left" w:pos="-1204"/>
                <w:tab w:val="left" w:pos="-873"/>
                <w:tab w:val="left" w:pos="-625"/>
              </w:tabs>
              <w:spacing w:after="54" w:line="240" w:lineRule="auto"/>
              <w:rPr>
                <w:rFonts w:ascii="Arial" w:eastAsia="Times New Roman" w:hAnsi="Arial" w:cs="Times New Roman"/>
                <w:i/>
                <w:spacing w:val="-2"/>
                <w:sz w:val="18"/>
                <w:szCs w:val="20"/>
                <w:highlight w:val="green"/>
                <w:lang w:val="nl-NL" w:eastAsia="nl-NL"/>
              </w:rPr>
            </w:pPr>
            <w:r w:rsidRPr="00F7726A">
              <w:rPr>
                <w:rFonts w:ascii="Arial" w:hAnsi="Arial" w:cs="Arial"/>
                <w:sz w:val="18"/>
                <w:szCs w:val="18"/>
                <w:highlight w:val="green"/>
                <w:lang w:val="fr-FR"/>
              </w:rPr>
              <w:t>3154-556</w:t>
            </w:r>
          </w:p>
        </w:tc>
        <w:tc>
          <w:tcPr>
            <w:tcW w:w="3181" w:type="dxa"/>
            <w:tcBorders>
              <w:left w:val="single" w:sz="4" w:space="0" w:color="auto"/>
              <w:right w:val="single" w:sz="4" w:space="0" w:color="auto"/>
            </w:tcBorders>
          </w:tcPr>
          <w:p w14:paraId="0AF621B4" w14:textId="38AA9724" w:rsidR="005045F2" w:rsidRPr="00F7726A"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i/>
                <w:spacing w:val="-2"/>
                <w:sz w:val="18"/>
                <w:szCs w:val="20"/>
                <w:highlight w:val="green"/>
                <w:lang w:val="nl-NL" w:eastAsia="nl-NL"/>
              </w:rPr>
            </w:pPr>
            <w:r w:rsidRPr="00F7726A">
              <w:rPr>
                <w:rFonts w:ascii="Arial" w:hAnsi="Arial"/>
                <w:spacing w:val="-2"/>
                <w:sz w:val="18"/>
                <w:highlight w:val="green"/>
                <w:lang w:val="fr-FR"/>
              </w:rPr>
              <w:t xml:space="preserve">30 x 43 g </w:t>
            </w:r>
          </w:p>
        </w:tc>
        <w:tc>
          <w:tcPr>
            <w:tcW w:w="690" w:type="dxa"/>
            <w:tcBorders>
              <w:top w:val="nil"/>
              <w:left w:val="single" w:sz="4" w:space="0" w:color="auto"/>
              <w:bottom w:val="nil"/>
              <w:right w:val="single" w:sz="4" w:space="0" w:color="auto"/>
            </w:tcBorders>
          </w:tcPr>
          <w:p w14:paraId="1F77BB7A" w14:textId="037507CA" w:rsidR="005045F2" w:rsidRPr="00F7726A"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i/>
                <w:sz w:val="18"/>
                <w:szCs w:val="20"/>
                <w:highlight w:val="green"/>
                <w:lang w:eastAsia="nl-NL"/>
              </w:rPr>
            </w:pPr>
            <w:r w:rsidRPr="00F7726A">
              <w:rPr>
                <w:spacing w:val="-2"/>
                <w:sz w:val="18"/>
                <w:highlight w:val="green"/>
                <w:lang w:val="nl-NL" w:eastAsia="nl-NL"/>
              </w:rPr>
              <w:t>M</w:t>
            </w:r>
          </w:p>
        </w:tc>
        <w:tc>
          <w:tcPr>
            <w:tcW w:w="1263" w:type="dxa"/>
            <w:tcBorders>
              <w:left w:val="single" w:sz="4" w:space="0" w:color="auto"/>
              <w:right w:val="single" w:sz="4" w:space="0" w:color="auto"/>
            </w:tcBorders>
          </w:tcPr>
          <w:p w14:paraId="4F5FFCEE" w14:textId="3BB87D57" w:rsidR="005045F2" w:rsidRPr="00F7726A"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i/>
                <w:sz w:val="18"/>
                <w:szCs w:val="20"/>
                <w:highlight w:val="green"/>
                <w:lang w:eastAsia="nl-NL"/>
              </w:rPr>
            </w:pPr>
            <w:r w:rsidRPr="00F7726A">
              <w:rPr>
                <w:rFonts w:ascii="Arial" w:hAnsi="Arial"/>
                <w:sz w:val="18"/>
                <w:highlight w:val="green"/>
              </w:rPr>
              <w:t>97,01</w:t>
            </w:r>
          </w:p>
        </w:tc>
        <w:tc>
          <w:tcPr>
            <w:tcW w:w="1251" w:type="dxa"/>
            <w:tcBorders>
              <w:left w:val="single" w:sz="4" w:space="0" w:color="auto"/>
              <w:right w:val="single" w:sz="4" w:space="0" w:color="auto"/>
            </w:tcBorders>
          </w:tcPr>
          <w:p w14:paraId="3077067C" w14:textId="2FAD4BD9" w:rsidR="005045F2" w:rsidRPr="00F7726A"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i/>
                <w:sz w:val="18"/>
                <w:szCs w:val="20"/>
                <w:highlight w:val="green"/>
                <w:lang w:eastAsia="nl-NL"/>
              </w:rPr>
            </w:pPr>
            <w:r w:rsidRPr="00F7726A">
              <w:rPr>
                <w:rFonts w:ascii="Arial" w:hAnsi="Arial"/>
                <w:sz w:val="18"/>
                <w:highlight w:val="green"/>
              </w:rPr>
              <w:t>97,01</w:t>
            </w:r>
          </w:p>
        </w:tc>
        <w:tc>
          <w:tcPr>
            <w:tcW w:w="1098" w:type="dxa"/>
            <w:tcBorders>
              <w:left w:val="single" w:sz="4" w:space="0" w:color="auto"/>
              <w:right w:val="single" w:sz="4" w:space="0" w:color="auto"/>
            </w:tcBorders>
            <w:vAlign w:val="center"/>
          </w:tcPr>
          <w:p w14:paraId="61409C96" w14:textId="02CBBBCE" w:rsidR="005045F2" w:rsidRPr="00D37DAC"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highlight w:val="green"/>
                <w:lang w:eastAsia="nl-NL"/>
              </w:rPr>
            </w:pPr>
            <w:r w:rsidRPr="00D37DAC">
              <w:rPr>
                <w:rFonts w:ascii="Arial" w:hAnsi="Arial"/>
                <w:spacing w:val="-2"/>
                <w:sz w:val="18"/>
                <w:highlight w:val="green"/>
              </w:rPr>
              <w:t>8,</w:t>
            </w:r>
            <w:r w:rsidR="00837AC3" w:rsidRPr="00D37DAC">
              <w:rPr>
                <w:rFonts w:ascii="Arial" w:hAnsi="Arial"/>
                <w:spacing w:val="-2"/>
                <w:sz w:val="18"/>
                <w:highlight w:val="green"/>
              </w:rPr>
              <w:t>30</w:t>
            </w:r>
          </w:p>
        </w:tc>
        <w:tc>
          <w:tcPr>
            <w:tcW w:w="1098" w:type="dxa"/>
            <w:tcBorders>
              <w:left w:val="single" w:sz="4" w:space="0" w:color="auto"/>
              <w:right w:val="single" w:sz="4" w:space="0" w:color="auto"/>
            </w:tcBorders>
            <w:vAlign w:val="center"/>
          </w:tcPr>
          <w:p w14:paraId="06C402A8" w14:textId="24EBBD59" w:rsidR="005045F2" w:rsidRPr="00D37DAC"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highlight w:val="green"/>
                <w:lang w:eastAsia="nl-NL"/>
              </w:rPr>
            </w:pPr>
            <w:r w:rsidRPr="00D37DAC">
              <w:rPr>
                <w:rFonts w:ascii="Arial" w:hAnsi="Arial"/>
                <w:spacing w:val="-2"/>
                <w:sz w:val="18"/>
                <w:highlight w:val="green"/>
              </w:rPr>
              <w:t>12,</w:t>
            </w:r>
            <w:r w:rsidR="00837AC3" w:rsidRPr="00D37DAC">
              <w:rPr>
                <w:rFonts w:ascii="Arial" w:hAnsi="Arial"/>
                <w:spacing w:val="-2"/>
                <w:sz w:val="18"/>
                <w:highlight w:val="green"/>
              </w:rPr>
              <w:t>5</w:t>
            </w:r>
            <w:r w:rsidRPr="00D37DAC">
              <w:rPr>
                <w:rFonts w:ascii="Arial" w:hAnsi="Arial"/>
                <w:spacing w:val="-2"/>
                <w:sz w:val="18"/>
                <w:highlight w:val="green"/>
              </w:rPr>
              <w:t>0</w:t>
            </w:r>
          </w:p>
        </w:tc>
      </w:tr>
      <w:tr w:rsidR="005045F2" w:rsidRPr="00F7726A" w14:paraId="6AA8BB42" w14:textId="77777777" w:rsidTr="0002099E">
        <w:tc>
          <w:tcPr>
            <w:tcW w:w="985" w:type="dxa"/>
            <w:tcBorders>
              <w:top w:val="nil"/>
              <w:left w:val="single" w:sz="4" w:space="0" w:color="auto"/>
              <w:right w:val="single" w:sz="4" w:space="0" w:color="auto"/>
            </w:tcBorders>
          </w:tcPr>
          <w:p w14:paraId="1CE9633A" w14:textId="77777777" w:rsidR="005045F2" w:rsidRPr="00F7726A"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right w:val="single" w:sz="4" w:space="0" w:color="auto"/>
            </w:tcBorders>
          </w:tcPr>
          <w:p w14:paraId="40905B8C" w14:textId="67DC4834" w:rsidR="005045F2" w:rsidRPr="00F7726A" w:rsidRDefault="005045F2" w:rsidP="005045F2">
            <w:pPr>
              <w:tabs>
                <w:tab w:val="left" w:pos="-1204"/>
                <w:tab w:val="left" w:pos="-873"/>
                <w:tab w:val="left" w:pos="-625"/>
              </w:tabs>
              <w:spacing w:after="54" w:line="240" w:lineRule="auto"/>
              <w:rPr>
                <w:rFonts w:ascii="Arial" w:eastAsia="Times New Roman" w:hAnsi="Arial" w:cs="Times New Roman"/>
                <w:i/>
                <w:spacing w:val="-2"/>
                <w:sz w:val="18"/>
                <w:szCs w:val="20"/>
                <w:highlight w:val="green"/>
                <w:lang w:val="nl-NL" w:eastAsia="nl-NL"/>
              </w:rPr>
            </w:pPr>
            <w:r w:rsidRPr="00F7726A">
              <w:rPr>
                <w:rFonts w:ascii="Arial" w:hAnsi="Arial" w:cs="Arial"/>
                <w:sz w:val="18"/>
                <w:szCs w:val="18"/>
                <w:highlight w:val="green"/>
                <w:lang w:val="fr-FR"/>
              </w:rPr>
              <w:t>7001-852</w:t>
            </w:r>
          </w:p>
        </w:tc>
        <w:tc>
          <w:tcPr>
            <w:tcW w:w="3181" w:type="dxa"/>
            <w:tcBorders>
              <w:left w:val="single" w:sz="4" w:space="0" w:color="auto"/>
              <w:right w:val="single" w:sz="4" w:space="0" w:color="auto"/>
            </w:tcBorders>
          </w:tcPr>
          <w:p w14:paraId="7D14DB87" w14:textId="08CADAD2" w:rsidR="005045F2" w:rsidRPr="00F7726A"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i/>
                <w:spacing w:val="-2"/>
                <w:sz w:val="18"/>
                <w:szCs w:val="20"/>
                <w:highlight w:val="green"/>
                <w:lang w:val="nl-NL" w:eastAsia="nl-NL"/>
              </w:rPr>
            </w:pPr>
            <w:r w:rsidRPr="00F7726A">
              <w:rPr>
                <w:rFonts w:ascii="Arial" w:hAnsi="Arial"/>
                <w:spacing w:val="-2"/>
                <w:sz w:val="18"/>
                <w:highlight w:val="green"/>
              </w:rPr>
              <w:t>* 1 x 43 g</w:t>
            </w:r>
          </w:p>
        </w:tc>
        <w:tc>
          <w:tcPr>
            <w:tcW w:w="690" w:type="dxa"/>
            <w:tcBorders>
              <w:top w:val="nil"/>
              <w:left w:val="single" w:sz="4" w:space="0" w:color="auto"/>
              <w:right w:val="single" w:sz="4" w:space="0" w:color="auto"/>
            </w:tcBorders>
          </w:tcPr>
          <w:p w14:paraId="2436C9CC" w14:textId="77777777" w:rsidR="005045F2" w:rsidRPr="00F7726A"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i/>
                <w:sz w:val="18"/>
                <w:szCs w:val="20"/>
                <w:highlight w:val="green"/>
                <w:lang w:eastAsia="nl-NL"/>
              </w:rPr>
            </w:pPr>
          </w:p>
        </w:tc>
        <w:tc>
          <w:tcPr>
            <w:tcW w:w="1263" w:type="dxa"/>
            <w:tcBorders>
              <w:left w:val="single" w:sz="4" w:space="0" w:color="auto"/>
              <w:right w:val="single" w:sz="4" w:space="0" w:color="auto"/>
            </w:tcBorders>
          </w:tcPr>
          <w:p w14:paraId="64E86568" w14:textId="69395B4A" w:rsidR="005045F2" w:rsidRPr="00F7726A"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highlight w:val="green"/>
                <w:lang w:eastAsia="nl-NL"/>
              </w:rPr>
            </w:pPr>
            <w:r w:rsidRPr="00F7726A">
              <w:rPr>
                <w:rFonts w:ascii="Arial" w:hAnsi="Arial"/>
                <w:sz w:val="18"/>
                <w:highlight w:val="green"/>
              </w:rPr>
              <w:t>2,9223</w:t>
            </w:r>
          </w:p>
        </w:tc>
        <w:tc>
          <w:tcPr>
            <w:tcW w:w="1251" w:type="dxa"/>
            <w:tcBorders>
              <w:left w:val="single" w:sz="4" w:space="0" w:color="auto"/>
              <w:right w:val="single" w:sz="4" w:space="0" w:color="auto"/>
            </w:tcBorders>
          </w:tcPr>
          <w:p w14:paraId="42873FDE" w14:textId="58701E24" w:rsidR="005045F2" w:rsidRPr="00F7726A"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highlight w:val="green"/>
                <w:lang w:eastAsia="nl-NL"/>
              </w:rPr>
            </w:pPr>
            <w:r w:rsidRPr="00F7726A">
              <w:rPr>
                <w:rFonts w:ascii="Arial" w:hAnsi="Arial"/>
                <w:sz w:val="18"/>
                <w:highlight w:val="green"/>
              </w:rPr>
              <w:t>2,9223</w:t>
            </w:r>
          </w:p>
        </w:tc>
        <w:tc>
          <w:tcPr>
            <w:tcW w:w="1098" w:type="dxa"/>
            <w:tcBorders>
              <w:top w:val="nil"/>
              <w:left w:val="single" w:sz="4" w:space="0" w:color="auto"/>
              <w:right w:val="single" w:sz="4" w:space="0" w:color="auto"/>
            </w:tcBorders>
          </w:tcPr>
          <w:p w14:paraId="59A9EF81"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highlight w:val="green"/>
                <w:lang w:eastAsia="nl-NL"/>
              </w:rPr>
            </w:pPr>
          </w:p>
        </w:tc>
        <w:tc>
          <w:tcPr>
            <w:tcW w:w="1098" w:type="dxa"/>
            <w:tcBorders>
              <w:top w:val="nil"/>
              <w:left w:val="single" w:sz="4" w:space="0" w:color="auto"/>
              <w:right w:val="single" w:sz="4" w:space="0" w:color="auto"/>
            </w:tcBorders>
          </w:tcPr>
          <w:p w14:paraId="6756091E"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highlight w:val="green"/>
                <w:lang w:eastAsia="nl-NL"/>
              </w:rPr>
            </w:pPr>
          </w:p>
        </w:tc>
      </w:tr>
      <w:tr w:rsidR="005045F2" w:rsidRPr="00F7726A" w14:paraId="35646F3B" w14:textId="77777777" w:rsidTr="0002099E">
        <w:tc>
          <w:tcPr>
            <w:tcW w:w="985" w:type="dxa"/>
            <w:tcBorders>
              <w:top w:val="nil"/>
              <w:left w:val="single" w:sz="4" w:space="0" w:color="auto"/>
              <w:bottom w:val="single" w:sz="4" w:space="0" w:color="auto"/>
              <w:right w:val="single" w:sz="4" w:space="0" w:color="auto"/>
            </w:tcBorders>
          </w:tcPr>
          <w:p w14:paraId="73843259" w14:textId="77777777" w:rsidR="005045F2" w:rsidRPr="00F7726A"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318C693C" w14:textId="6041395F" w:rsidR="005045F2" w:rsidRPr="00F7726A" w:rsidRDefault="005045F2" w:rsidP="005045F2">
            <w:pPr>
              <w:tabs>
                <w:tab w:val="left" w:pos="-1204"/>
                <w:tab w:val="left" w:pos="-873"/>
                <w:tab w:val="left" w:pos="-625"/>
              </w:tabs>
              <w:spacing w:after="54" w:line="240" w:lineRule="auto"/>
              <w:rPr>
                <w:rFonts w:ascii="Arial" w:eastAsia="Times New Roman" w:hAnsi="Arial" w:cs="Times New Roman"/>
                <w:i/>
                <w:spacing w:val="-2"/>
                <w:sz w:val="18"/>
                <w:szCs w:val="20"/>
                <w:highlight w:val="green"/>
                <w:lang w:val="nl-NL" w:eastAsia="nl-NL"/>
              </w:rPr>
            </w:pPr>
            <w:r w:rsidRPr="00F7726A">
              <w:rPr>
                <w:rFonts w:ascii="Arial" w:hAnsi="Arial" w:cs="Arial"/>
                <w:sz w:val="18"/>
                <w:szCs w:val="18"/>
                <w:highlight w:val="green"/>
                <w:lang w:val="fr-FR"/>
              </w:rPr>
              <w:t>7001-852</w:t>
            </w:r>
          </w:p>
        </w:tc>
        <w:tc>
          <w:tcPr>
            <w:tcW w:w="3181" w:type="dxa"/>
            <w:tcBorders>
              <w:left w:val="single" w:sz="4" w:space="0" w:color="auto"/>
              <w:bottom w:val="single" w:sz="4" w:space="0" w:color="auto"/>
              <w:right w:val="single" w:sz="4" w:space="0" w:color="auto"/>
            </w:tcBorders>
          </w:tcPr>
          <w:p w14:paraId="72ADE1A9" w14:textId="4142D9BD" w:rsidR="005045F2" w:rsidRPr="00F7726A"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i/>
                <w:spacing w:val="-2"/>
                <w:sz w:val="18"/>
                <w:szCs w:val="20"/>
                <w:highlight w:val="green"/>
                <w:lang w:val="nl-NL" w:eastAsia="nl-NL"/>
              </w:rPr>
            </w:pPr>
            <w:r w:rsidRPr="00F7726A">
              <w:rPr>
                <w:rFonts w:ascii="Arial" w:hAnsi="Arial"/>
                <w:spacing w:val="-2"/>
                <w:sz w:val="18"/>
                <w:highlight w:val="green"/>
              </w:rPr>
              <w:t>** 1 x 43 g</w:t>
            </w:r>
          </w:p>
        </w:tc>
        <w:tc>
          <w:tcPr>
            <w:tcW w:w="690" w:type="dxa"/>
            <w:tcBorders>
              <w:top w:val="nil"/>
              <w:left w:val="single" w:sz="4" w:space="0" w:color="auto"/>
              <w:bottom w:val="single" w:sz="4" w:space="0" w:color="auto"/>
              <w:right w:val="single" w:sz="4" w:space="0" w:color="auto"/>
            </w:tcBorders>
          </w:tcPr>
          <w:p w14:paraId="13B6F972" w14:textId="77777777" w:rsidR="005045F2" w:rsidRPr="00F7726A"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i/>
                <w:sz w:val="18"/>
                <w:szCs w:val="20"/>
                <w:highlight w:val="green"/>
                <w:lang w:eastAsia="nl-NL"/>
              </w:rPr>
            </w:pPr>
          </w:p>
        </w:tc>
        <w:tc>
          <w:tcPr>
            <w:tcW w:w="1263" w:type="dxa"/>
            <w:tcBorders>
              <w:left w:val="single" w:sz="4" w:space="0" w:color="auto"/>
              <w:bottom w:val="single" w:sz="4" w:space="0" w:color="auto"/>
              <w:right w:val="single" w:sz="4" w:space="0" w:color="auto"/>
            </w:tcBorders>
          </w:tcPr>
          <w:p w14:paraId="6D8C575D" w14:textId="3CA7F48A" w:rsidR="005045F2" w:rsidRPr="00F7726A"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highlight w:val="green"/>
                <w:lang w:eastAsia="nl-NL"/>
              </w:rPr>
            </w:pPr>
            <w:r w:rsidRPr="00F7726A">
              <w:rPr>
                <w:rFonts w:ascii="Arial" w:hAnsi="Arial"/>
                <w:sz w:val="18"/>
                <w:highlight w:val="green"/>
              </w:rPr>
              <w:t>2,6853</w:t>
            </w:r>
          </w:p>
        </w:tc>
        <w:tc>
          <w:tcPr>
            <w:tcW w:w="1251" w:type="dxa"/>
            <w:tcBorders>
              <w:left w:val="single" w:sz="4" w:space="0" w:color="auto"/>
              <w:bottom w:val="single" w:sz="4" w:space="0" w:color="auto"/>
              <w:right w:val="single" w:sz="4" w:space="0" w:color="auto"/>
            </w:tcBorders>
          </w:tcPr>
          <w:p w14:paraId="3C007988" w14:textId="125D138C" w:rsidR="005045F2" w:rsidRPr="00F7726A"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highlight w:val="green"/>
                <w:lang w:eastAsia="nl-NL"/>
              </w:rPr>
            </w:pPr>
            <w:r w:rsidRPr="00F7726A">
              <w:rPr>
                <w:rFonts w:ascii="Arial" w:hAnsi="Arial"/>
                <w:sz w:val="18"/>
                <w:highlight w:val="green"/>
              </w:rPr>
              <w:t>2,6853</w:t>
            </w:r>
          </w:p>
        </w:tc>
        <w:tc>
          <w:tcPr>
            <w:tcW w:w="1098" w:type="dxa"/>
            <w:tcBorders>
              <w:top w:val="nil"/>
              <w:left w:val="single" w:sz="4" w:space="0" w:color="auto"/>
              <w:bottom w:val="single" w:sz="4" w:space="0" w:color="auto"/>
              <w:right w:val="single" w:sz="4" w:space="0" w:color="auto"/>
            </w:tcBorders>
          </w:tcPr>
          <w:p w14:paraId="79431BDD"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1E90D5BD"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highlight w:val="green"/>
                <w:lang w:eastAsia="nl-NL"/>
              </w:rPr>
            </w:pPr>
          </w:p>
        </w:tc>
      </w:tr>
      <w:tr w:rsidR="005045F2" w:rsidRPr="00F7726A" w14:paraId="08FB1E19" w14:textId="77777777" w:rsidTr="00856E0F">
        <w:tc>
          <w:tcPr>
            <w:tcW w:w="985" w:type="dxa"/>
            <w:tcBorders>
              <w:top w:val="single" w:sz="4" w:space="0" w:color="auto"/>
              <w:left w:val="single" w:sz="4" w:space="0" w:color="auto"/>
              <w:bottom w:val="nil"/>
              <w:right w:val="single" w:sz="4" w:space="0" w:color="auto"/>
            </w:tcBorders>
          </w:tcPr>
          <w:p w14:paraId="29CFAF61" w14:textId="7EAB0974" w:rsidR="005045F2" w:rsidRPr="00F7726A"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r w:rsidRPr="00F7726A">
              <w:rPr>
                <w:rFonts w:ascii="Arial" w:hAnsi="Arial"/>
                <w:spacing w:val="-2"/>
                <w:sz w:val="18"/>
                <w:highlight w:val="green"/>
                <w:lang w:val="fr-FR"/>
              </w:rPr>
              <w:t>B</w:t>
            </w:r>
          </w:p>
        </w:tc>
        <w:tc>
          <w:tcPr>
            <w:tcW w:w="1310" w:type="dxa"/>
            <w:tcBorders>
              <w:top w:val="single" w:sz="4" w:space="0" w:color="auto"/>
              <w:left w:val="single" w:sz="4" w:space="0" w:color="auto"/>
              <w:right w:val="single" w:sz="4" w:space="0" w:color="auto"/>
            </w:tcBorders>
          </w:tcPr>
          <w:p w14:paraId="1F87F57B" w14:textId="77777777" w:rsidR="005045F2" w:rsidRPr="00F7726A" w:rsidRDefault="005045F2" w:rsidP="005045F2">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p>
        </w:tc>
        <w:tc>
          <w:tcPr>
            <w:tcW w:w="3181" w:type="dxa"/>
            <w:tcBorders>
              <w:top w:val="single" w:sz="4" w:space="0" w:color="auto"/>
              <w:left w:val="nil"/>
              <w:right w:val="single" w:sz="4" w:space="0" w:color="auto"/>
            </w:tcBorders>
          </w:tcPr>
          <w:p w14:paraId="3DE12FF9" w14:textId="3C162A5E" w:rsidR="005045F2" w:rsidRPr="00F7726A" w:rsidRDefault="00B20506" w:rsidP="005045F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proofErr w:type="spellStart"/>
            <w:r w:rsidRPr="00F7726A">
              <w:rPr>
                <w:rFonts w:ascii="Arial" w:hAnsi="Arial"/>
                <w:spacing w:val="-2"/>
                <w:sz w:val="18"/>
                <w:highlight w:val="green"/>
                <w:lang w:val="fr-FR"/>
              </w:rPr>
              <w:t>Milupa</w:t>
            </w:r>
            <w:proofErr w:type="spellEnd"/>
            <w:r w:rsidRPr="00F7726A">
              <w:rPr>
                <w:rFonts w:ascii="Arial" w:hAnsi="Arial"/>
                <w:spacing w:val="-2"/>
                <w:sz w:val="18"/>
                <w:highlight w:val="green"/>
                <w:lang w:val="fr-FR"/>
              </w:rPr>
              <w:t xml:space="preserve"> </w:t>
            </w:r>
            <w:r w:rsidR="005045F2" w:rsidRPr="00F7726A">
              <w:rPr>
                <w:rFonts w:ascii="Arial" w:hAnsi="Arial"/>
                <w:spacing w:val="-2"/>
                <w:sz w:val="18"/>
                <w:highlight w:val="green"/>
                <w:lang w:val="fr-FR"/>
              </w:rPr>
              <w:t>BASIC-P (</w:t>
            </w:r>
            <w:r w:rsidR="005045F2" w:rsidRPr="00F7726A">
              <w:rPr>
                <w:rFonts w:ascii="Arial" w:hAnsi="Arial"/>
                <w:sz w:val="18"/>
                <w:highlight w:val="green"/>
                <w:lang w:val="fr-FR"/>
              </w:rPr>
              <w:t>Nutricia)</w:t>
            </w:r>
          </w:p>
        </w:tc>
        <w:tc>
          <w:tcPr>
            <w:tcW w:w="690" w:type="dxa"/>
            <w:tcBorders>
              <w:top w:val="single" w:sz="4" w:space="0" w:color="auto"/>
              <w:left w:val="single" w:sz="4" w:space="0" w:color="auto"/>
              <w:bottom w:val="nil"/>
              <w:right w:val="single" w:sz="4" w:space="0" w:color="auto"/>
            </w:tcBorders>
          </w:tcPr>
          <w:p w14:paraId="02FA3775" w14:textId="77777777" w:rsidR="005045F2" w:rsidRPr="00F7726A"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top w:val="single" w:sz="4" w:space="0" w:color="auto"/>
              <w:left w:val="single" w:sz="4" w:space="0" w:color="auto"/>
              <w:right w:val="single" w:sz="4" w:space="0" w:color="auto"/>
            </w:tcBorders>
          </w:tcPr>
          <w:p w14:paraId="542E285E" w14:textId="77777777" w:rsidR="005045F2" w:rsidRPr="00F7726A"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eastAsia="nl-NL"/>
              </w:rPr>
            </w:pPr>
          </w:p>
        </w:tc>
        <w:tc>
          <w:tcPr>
            <w:tcW w:w="1251" w:type="dxa"/>
            <w:tcBorders>
              <w:top w:val="single" w:sz="4" w:space="0" w:color="auto"/>
              <w:left w:val="single" w:sz="4" w:space="0" w:color="auto"/>
              <w:right w:val="single" w:sz="4" w:space="0" w:color="auto"/>
            </w:tcBorders>
          </w:tcPr>
          <w:p w14:paraId="09CF8614" w14:textId="77777777" w:rsidR="005045F2" w:rsidRPr="00F7726A"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79577545"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2B3AC743"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5045F2" w:rsidRPr="00F7726A" w14:paraId="73183225" w14:textId="77777777" w:rsidTr="00856E0F">
        <w:tc>
          <w:tcPr>
            <w:tcW w:w="985" w:type="dxa"/>
            <w:tcBorders>
              <w:top w:val="nil"/>
              <w:left w:val="single" w:sz="4" w:space="0" w:color="auto"/>
              <w:bottom w:val="nil"/>
              <w:right w:val="single" w:sz="4" w:space="0" w:color="auto"/>
            </w:tcBorders>
          </w:tcPr>
          <w:p w14:paraId="24BE66DF" w14:textId="77777777" w:rsidR="005045F2" w:rsidRPr="00F7726A"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nil"/>
              <w:right w:val="single" w:sz="4" w:space="0" w:color="auto"/>
            </w:tcBorders>
          </w:tcPr>
          <w:p w14:paraId="377D3EEC" w14:textId="67F23479" w:rsidR="005045F2" w:rsidRPr="00F7726A" w:rsidRDefault="005045F2" w:rsidP="005045F2">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1511-963</w:t>
            </w:r>
          </w:p>
        </w:tc>
        <w:tc>
          <w:tcPr>
            <w:tcW w:w="3181" w:type="dxa"/>
            <w:tcBorders>
              <w:left w:val="nil"/>
              <w:right w:val="single" w:sz="4" w:space="0" w:color="auto"/>
            </w:tcBorders>
          </w:tcPr>
          <w:p w14:paraId="5AE3A944" w14:textId="51D3F766" w:rsidR="005045F2" w:rsidRPr="00F7726A"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 xml:space="preserve">400 g </w:t>
            </w:r>
            <w:proofErr w:type="spellStart"/>
            <w:r w:rsidRPr="00F7726A">
              <w:rPr>
                <w:rFonts w:ascii="Arial" w:hAnsi="Arial"/>
                <w:spacing w:val="-2"/>
                <w:sz w:val="18"/>
                <w:highlight w:val="green"/>
                <w:lang w:val="fr-FR"/>
              </w:rPr>
              <w:t>pulv.or</w:t>
            </w:r>
            <w:proofErr w:type="spellEnd"/>
            <w:r w:rsidRPr="00F7726A">
              <w:rPr>
                <w:rFonts w:ascii="Arial" w:hAnsi="Arial"/>
                <w:spacing w:val="-2"/>
                <w:sz w:val="18"/>
                <w:highlight w:val="green"/>
                <w:lang w:val="fr-FR"/>
              </w:rPr>
              <w:t>.</w:t>
            </w:r>
          </w:p>
        </w:tc>
        <w:tc>
          <w:tcPr>
            <w:tcW w:w="690" w:type="dxa"/>
            <w:tcBorders>
              <w:top w:val="nil"/>
              <w:left w:val="single" w:sz="4" w:space="0" w:color="auto"/>
              <w:bottom w:val="nil"/>
              <w:right w:val="single" w:sz="4" w:space="0" w:color="auto"/>
            </w:tcBorders>
          </w:tcPr>
          <w:p w14:paraId="6AE1851F" w14:textId="4BC6F50C" w:rsidR="005045F2" w:rsidRPr="00F7726A"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r w:rsidRPr="00F7726A">
              <w:rPr>
                <w:spacing w:val="-2"/>
                <w:sz w:val="18"/>
                <w:highlight w:val="green"/>
                <w:lang w:val="nl-NL" w:eastAsia="nl-NL"/>
              </w:rPr>
              <w:t>M</w:t>
            </w:r>
          </w:p>
        </w:tc>
        <w:tc>
          <w:tcPr>
            <w:tcW w:w="1263" w:type="dxa"/>
            <w:tcBorders>
              <w:left w:val="nil"/>
              <w:right w:val="single" w:sz="4" w:space="0" w:color="auto"/>
            </w:tcBorders>
          </w:tcPr>
          <w:p w14:paraId="68BCD3EC" w14:textId="2AB3A3E7" w:rsidR="005045F2" w:rsidRPr="00F7726A"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eastAsia="nl-NL"/>
              </w:rPr>
            </w:pPr>
            <w:r w:rsidRPr="00F7726A">
              <w:rPr>
                <w:rFonts w:ascii="Arial" w:hAnsi="Arial"/>
                <w:sz w:val="18"/>
                <w:highlight w:val="green"/>
              </w:rPr>
              <w:t>34,68</w:t>
            </w:r>
          </w:p>
        </w:tc>
        <w:tc>
          <w:tcPr>
            <w:tcW w:w="1251" w:type="dxa"/>
            <w:tcBorders>
              <w:left w:val="nil"/>
              <w:right w:val="single" w:sz="4" w:space="0" w:color="auto"/>
            </w:tcBorders>
            <w:vAlign w:val="center"/>
          </w:tcPr>
          <w:p w14:paraId="2F1AE0AC" w14:textId="48A3A6E4" w:rsidR="005045F2" w:rsidRPr="00F7726A"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eastAsia="nl-NL"/>
              </w:rPr>
            </w:pPr>
            <w:r w:rsidRPr="00F7726A">
              <w:rPr>
                <w:rFonts w:ascii="Arial" w:hAnsi="Arial"/>
                <w:sz w:val="18"/>
                <w:highlight w:val="green"/>
              </w:rPr>
              <w:t>34,68</w:t>
            </w:r>
          </w:p>
        </w:tc>
        <w:tc>
          <w:tcPr>
            <w:tcW w:w="1098" w:type="dxa"/>
            <w:tcBorders>
              <w:left w:val="nil"/>
              <w:right w:val="single" w:sz="4" w:space="0" w:color="auto"/>
            </w:tcBorders>
            <w:vAlign w:val="center"/>
          </w:tcPr>
          <w:p w14:paraId="3529FB74" w14:textId="494647BA"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hAnsi="Arial"/>
                <w:spacing w:val="-2"/>
                <w:sz w:val="18"/>
                <w:highlight w:val="green"/>
              </w:rPr>
              <w:t>5,20</w:t>
            </w:r>
          </w:p>
        </w:tc>
        <w:tc>
          <w:tcPr>
            <w:tcW w:w="1098" w:type="dxa"/>
            <w:tcBorders>
              <w:left w:val="nil"/>
              <w:right w:val="single" w:sz="4" w:space="0" w:color="auto"/>
            </w:tcBorders>
            <w:vAlign w:val="center"/>
          </w:tcPr>
          <w:p w14:paraId="26A06A3B" w14:textId="283A8EAD"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hAnsi="Arial"/>
                <w:spacing w:val="-2"/>
                <w:sz w:val="18"/>
                <w:highlight w:val="green"/>
              </w:rPr>
              <w:t>8,67</w:t>
            </w:r>
          </w:p>
        </w:tc>
      </w:tr>
      <w:tr w:rsidR="005045F2" w:rsidRPr="00F7726A" w14:paraId="05002C35" w14:textId="77777777" w:rsidTr="00856E0F">
        <w:tc>
          <w:tcPr>
            <w:tcW w:w="985" w:type="dxa"/>
            <w:tcBorders>
              <w:top w:val="nil"/>
              <w:left w:val="single" w:sz="4" w:space="0" w:color="auto"/>
              <w:bottom w:val="nil"/>
              <w:right w:val="single" w:sz="4" w:space="0" w:color="auto"/>
            </w:tcBorders>
          </w:tcPr>
          <w:p w14:paraId="0248B80C" w14:textId="77777777" w:rsidR="005045F2" w:rsidRPr="00F7726A"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nil"/>
              <w:right w:val="single" w:sz="4" w:space="0" w:color="auto"/>
            </w:tcBorders>
          </w:tcPr>
          <w:p w14:paraId="3AC9488D" w14:textId="69805019" w:rsidR="005045F2" w:rsidRPr="00F7726A" w:rsidRDefault="005045F2" w:rsidP="005045F2">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7000-078</w:t>
            </w:r>
          </w:p>
        </w:tc>
        <w:tc>
          <w:tcPr>
            <w:tcW w:w="3181" w:type="dxa"/>
            <w:tcBorders>
              <w:left w:val="nil"/>
              <w:right w:val="single" w:sz="4" w:space="0" w:color="auto"/>
            </w:tcBorders>
          </w:tcPr>
          <w:p w14:paraId="56F118CC" w14:textId="7A8DB355" w:rsidR="005045F2" w:rsidRPr="00F7726A"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 xml:space="preserve">* </w:t>
            </w:r>
            <w:proofErr w:type="spellStart"/>
            <w:r w:rsidRPr="00F7726A">
              <w:rPr>
                <w:rFonts w:ascii="Arial" w:hAnsi="Arial"/>
                <w:spacing w:val="-2"/>
                <w:sz w:val="18"/>
                <w:highlight w:val="green"/>
                <w:lang w:val="fr-FR"/>
              </w:rPr>
              <w:t>pr</w:t>
            </w:r>
            <w:proofErr w:type="spellEnd"/>
            <w:r w:rsidRPr="00F7726A">
              <w:rPr>
                <w:rFonts w:ascii="Arial" w:hAnsi="Arial"/>
                <w:spacing w:val="-2"/>
                <w:sz w:val="18"/>
                <w:highlight w:val="green"/>
                <w:lang w:val="fr-FR"/>
              </w:rPr>
              <w:t xml:space="preserve">. 400 g </w:t>
            </w:r>
            <w:proofErr w:type="spellStart"/>
            <w:r w:rsidRPr="00F7726A">
              <w:rPr>
                <w:rFonts w:ascii="Arial" w:hAnsi="Arial"/>
                <w:spacing w:val="-2"/>
                <w:sz w:val="18"/>
                <w:highlight w:val="green"/>
                <w:lang w:val="fr-FR"/>
              </w:rPr>
              <w:t>pulv</w:t>
            </w:r>
            <w:proofErr w:type="spellEnd"/>
            <w:r w:rsidRPr="00F7726A">
              <w:rPr>
                <w:rFonts w:ascii="Arial" w:hAnsi="Arial"/>
                <w:spacing w:val="-2"/>
                <w:sz w:val="18"/>
                <w:highlight w:val="green"/>
                <w:lang w:val="fr-FR"/>
              </w:rPr>
              <w:t>. or.</w:t>
            </w:r>
          </w:p>
        </w:tc>
        <w:tc>
          <w:tcPr>
            <w:tcW w:w="690" w:type="dxa"/>
            <w:tcBorders>
              <w:top w:val="nil"/>
              <w:left w:val="single" w:sz="4" w:space="0" w:color="auto"/>
              <w:bottom w:val="nil"/>
              <w:right w:val="single" w:sz="4" w:space="0" w:color="auto"/>
            </w:tcBorders>
          </w:tcPr>
          <w:p w14:paraId="7A513734" w14:textId="77777777" w:rsidR="005045F2" w:rsidRPr="00F7726A"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left w:val="nil"/>
              <w:right w:val="single" w:sz="4" w:space="0" w:color="auto"/>
            </w:tcBorders>
          </w:tcPr>
          <w:p w14:paraId="18BFB1B7" w14:textId="2925C56F" w:rsidR="005045F2" w:rsidRPr="00F7726A"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F7726A">
              <w:rPr>
                <w:rFonts w:ascii="Arial" w:hAnsi="Arial"/>
                <w:sz w:val="18"/>
                <w:highlight w:val="green"/>
              </w:rPr>
              <w:t>32,2500</w:t>
            </w:r>
          </w:p>
        </w:tc>
        <w:tc>
          <w:tcPr>
            <w:tcW w:w="1251" w:type="dxa"/>
            <w:tcBorders>
              <w:left w:val="nil"/>
              <w:right w:val="single" w:sz="4" w:space="0" w:color="auto"/>
            </w:tcBorders>
            <w:vAlign w:val="center"/>
          </w:tcPr>
          <w:p w14:paraId="0D117BA5" w14:textId="2913E90D" w:rsidR="005045F2" w:rsidRPr="00F7726A"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F7726A">
              <w:rPr>
                <w:rFonts w:ascii="Arial" w:hAnsi="Arial"/>
                <w:sz w:val="18"/>
                <w:highlight w:val="green"/>
              </w:rPr>
              <w:t>32,2500</w:t>
            </w:r>
          </w:p>
        </w:tc>
        <w:tc>
          <w:tcPr>
            <w:tcW w:w="1098" w:type="dxa"/>
            <w:tcBorders>
              <w:top w:val="nil"/>
              <w:left w:val="single" w:sz="4" w:space="0" w:color="auto"/>
              <w:bottom w:val="nil"/>
              <w:right w:val="single" w:sz="4" w:space="0" w:color="auto"/>
            </w:tcBorders>
          </w:tcPr>
          <w:p w14:paraId="72C12B53"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tcPr>
          <w:p w14:paraId="77A80CCE" w14:textId="77777777" w:rsidR="005045F2" w:rsidRPr="00F7726A"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5045F2" w:rsidRPr="007A713C" w14:paraId="7B7A9C6B" w14:textId="77777777" w:rsidTr="00856E0F">
        <w:tc>
          <w:tcPr>
            <w:tcW w:w="985" w:type="dxa"/>
            <w:tcBorders>
              <w:top w:val="nil"/>
              <w:left w:val="single" w:sz="4" w:space="0" w:color="auto"/>
              <w:bottom w:val="single" w:sz="4" w:space="0" w:color="auto"/>
              <w:right w:val="single" w:sz="4" w:space="0" w:color="auto"/>
            </w:tcBorders>
          </w:tcPr>
          <w:p w14:paraId="4DA22A4F" w14:textId="77777777" w:rsidR="005045F2" w:rsidRPr="00F7726A"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highlight w:val="green"/>
                <w:lang w:val="nl-NL" w:eastAsia="nl-NL"/>
              </w:rPr>
            </w:pPr>
          </w:p>
        </w:tc>
        <w:tc>
          <w:tcPr>
            <w:tcW w:w="1310" w:type="dxa"/>
            <w:tcBorders>
              <w:left w:val="nil"/>
              <w:bottom w:val="single" w:sz="4" w:space="0" w:color="auto"/>
              <w:right w:val="single" w:sz="4" w:space="0" w:color="auto"/>
            </w:tcBorders>
          </w:tcPr>
          <w:p w14:paraId="613DFAA1" w14:textId="7BE05443" w:rsidR="005045F2" w:rsidRPr="00F7726A" w:rsidRDefault="005045F2" w:rsidP="005045F2">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7000-078</w:t>
            </w:r>
          </w:p>
        </w:tc>
        <w:tc>
          <w:tcPr>
            <w:tcW w:w="3181" w:type="dxa"/>
            <w:tcBorders>
              <w:left w:val="nil"/>
              <w:bottom w:val="single" w:sz="4" w:space="0" w:color="auto"/>
              <w:right w:val="single" w:sz="4" w:space="0" w:color="auto"/>
            </w:tcBorders>
          </w:tcPr>
          <w:p w14:paraId="21C4DBD7" w14:textId="680D858C" w:rsidR="005045F2" w:rsidRPr="00F7726A"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 xml:space="preserve">** </w:t>
            </w:r>
            <w:proofErr w:type="spellStart"/>
            <w:r w:rsidRPr="00F7726A">
              <w:rPr>
                <w:rFonts w:ascii="Arial" w:hAnsi="Arial"/>
                <w:spacing w:val="-2"/>
                <w:sz w:val="18"/>
                <w:highlight w:val="green"/>
                <w:lang w:val="fr-FR"/>
              </w:rPr>
              <w:t>pr</w:t>
            </w:r>
            <w:proofErr w:type="spellEnd"/>
            <w:r w:rsidRPr="00F7726A">
              <w:rPr>
                <w:rFonts w:ascii="Arial" w:hAnsi="Arial"/>
                <w:spacing w:val="-2"/>
                <w:sz w:val="18"/>
                <w:highlight w:val="green"/>
                <w:lang w:val="fr-FR"/>
              </w:rPr>
              <w:t xml:space="preserve">. 400 g </w:t>
            </w:r>
            <w:proofErr w:type="spellStart"/>
            <w:r w:rsidRPr="00F7726A">
              <w:rPr>
                <w:rFonts w:ascii="Arial" w:hAnsi="Arial"/>
                <w:spacing w:val="-2"/>
                <w:sz w:val="18"/>
                <w:highlight w:val="green"/>
                <w:lang w:val="fr-FR"/>
              </w:rPr>
              <w:t>pulv</w:t>
            </w:r>
            <w:proofErr w:type="spellEnd"/>
            <w:r w:rsidRPr="00F7726A">
              <w:rPr>
                <w:rFonts w:ascii="Arial" w:hAnsi="Arial"/>
                <w:spacing w:val="-2"/>
                <w:sz w:val="18"/>
                <w:highlight w:val="green"/>
                <w:lang w:val="fr-FR"/>
              </w:rPr>
              <w:t>. or.</w:t>
            </w:r>
          </w:p>
        </w:tc>
        <w:tc>
          <w:tcPr>
            <w:tcW w:w="690" w:type="dxa"/>
            <w:tcBorders>
              <w:top w:val="nil"/>
              <w:left w:val="single" w:sz="4" w:space="0" w:color="auto"/>
              <w:bottom w:val="single" w:sz="4" w:space="0" w:color="auto"/>
              <w:right w:val="single" w:sz="4" w:space="0" w:color="auto"/>
            </w:tcBorders>
          </w:tcPr>
          <w:p w14:paraId="1832896B" w14:textId="77777777" w:rsidR="005045F2" w:rsidRPr="00F7726A"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3" w:type="dxa"/>
            <w:tcBorders>
              <w:left w:val="nil"/>
              <w:bottom w:val="single" w:sz="4" w:space="0" w:color="auto"/>
              <w:right w:val="single" w:sz="4" w:space="0" w:color="auto"/>
            </w:tcBorders>
          </w:tcPr>
          <w:p w14:paraId="65CE9E31" w14:textId="69C94BC2" w:rsidR="005045F2" w:rsidRPr="00F7726A"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highlight w:val="green"/>
                <w:lang w:eastAsia="nl-NL"/>
              </w:rPr>
            </w:pPr>
            <w:r w:rsidRPr="00F7726A">
              <w:rPr>
                <w:rFonts w:ascii="Arial" w:hAnsi="Arial"/>
                <w:sz w:val="18"/>
                <w:highlight w:val="green"/>
              </w:rPr>
              <w:t>26,4900</w:t>
            </w:r>
          </w:p>
        </w:tc>
        <w:tc>
          <w:tcPr>
            <w:tcW w:w="1251" w:type="dxa"/>
            <w:tcBorders>
              <w:left w:val="nil"/>
              <w:bottom w:val="single" w:sz="4" w:space="0" w:color="auto"/>
              <w:right w:val="single" w:sz="4" w:space="0" w:color="auto"/>
            </w:tcBorders>
            <w:vAlign w:val="center"/>
          </w:tcPr>
          <w:p w14:paraId="4297B337" w14:textId="6A6C5400" w:rsidR="005045F2" w:rsidRPr="007A713C"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7726A">
              <w:rPr>
                <w:rFonts w:ascii="Arial" w:hAnsi="Arial"/>
                <w:sz w:val="18"/>
                <w:highlight w:val="green"/>
              </w:rPr>
              <w:t>26,4900</w:t>
            </w:r>
          </w:p>
        </w:tc>
        <w:tc>
          <w:tcPr>
            <w:tcW w:w="1098" w:type="dxa"/>
            <w:tcBorders>
              <w:top w:val="nil"/>
              <w:left w:val="single" w:sz="4" w:space="0" w:color="auto"/>
              <w:bottom w:val="single" w:sz="4" w:space="0" w:color="auto"/>
              <w:right w:val="single" w:sz="4" w:space="0" w:color="auto"/>
            </w:tcBorders>
          </w:tcPr>
          <w:p w14:paraId="50C310A8" w14:textId="77777777" w:rsidR="005045F2" w:rsidRPr="007A713C"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6662E867" w14:textId="77777777" w:rsidR="005045F2" w:rsidRPr="007A713C"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40719351" w14:textId="35A73C32" w:rsidR="00941595" w:rsidRDefault="00941595" w:rsidP="005E6A52">
      <w:pPr>
        <w:spacing w:after="0" w:line="240" w:lineRule="auto"/>
        <w:ind w:left="-992"/>
      </w:pPr>
    </w:p>
    <w:p w14:paraId="6BBD1ADC" w14:textId="77777777" w:rsidR="00941595" w:rsidRDefault="00941595">
      <w:r>
        <w:br w:type="page"/>
      </w:r>
    </w:p>
    <w:tbl>
      <w:tblPr>
        <w:tblStyle w:val="Tabelraster"/>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01D2" w:rsidRPr="00D37DAC" w14:paraId="2F0BA196" w14:textId="77777777" w:rsidTr="0086378A">
        <w:tc>
          <w:tcPr>
            <w:tcW w:w="5529" w:type="dxa"/>
          </w:tcPr>
          <w:p w14:paraId="18477800" w14:textId="48693029" w:rsidR="005C01D2" w:rsidRPr="007E3501" w:rsidRDefault="005C01D2" w:rsidP="005C01D2">
            <w:pPr>
              <w:jc w:val="both"/>
              <w:rPr>
                <w:rFonts w:ascii="Arial" w:eastAsia="Times New Roman" w:hAnsi="Arial" w:cs="Times New Roman"/>
                <w:spacing w:val="-2"/>
                <w:sz w:val="20"/>
                <w:szCs w:val="20"/>
                <w:lang w:eastAsia="nl-NL"/>
              </w:rPr>
            </w:pPr>
            <w:r w:rsidRPr="003C5DD1">
              <w:rPr>
                <w:rFonts w:ascii="Arial" w:eastAsia="Times New Roman" w:hAnsi="Arial" w:cs="Times New Roman"/>
                <w:b/>
                <w:spacing w:val="-3"/>
                <w:sz w:val="20"/>
                <w:szCs w:val="20"/>
                <w:lang w:eastAsia="nl-NL"/>
              </w:rPr>
              <w:lastRenderedPageBreak/>
              <w:t>§2</w:t>
            </w:r>
            <w:r w:rsidRPr="003C5DD1">
              <w:rPr>
                <w:rFonts w:ascii="Arial" w:eastAsia="Times New Roman" w:hAnsi="Arial" w:cs="Times New Roman"/>
                <w:b/>
                <w:sz w:val="20"/>
                <w:szCs w:val="20"/>
                <w:lang w:eastAsia="nl-NL"/>
              </w:rPr>
              <w:t>0000</w:t>
            </w:r>
            <w:r w:rsidRPr="003C5DD1">
              <w:rPr>
                <w:rFonts w:ascii="Arial" w:eastAsia="Times New Roman" w:hAnsi="Arial" w:cs="Times New Roman"/>
                <w:b/>
                <w:spacing w:val="-3"/>
                <w:sz w:val="20"/>
                <w:szCs w:val="20"/>
                <w:lang w:eastAsia="nl-NL"/>
              </w:rPr>
              <w:t xml:space="preserve">. Préparations à base de vitamines, minéraux et oligo-éléments utilisées en association avec un mélange ne contenant que des acides aminés, pour le traitement de la phénylcétonurie ou d’autres </w:t>
            </w:r>
            <w:proofErr w:type="spellStart"/>
            <w:r w:rsidRPr="003C5DD1">
              <w:rPr>
                <w:rFonts w:ascii="Arial" w:eastAsia="Times New Roman" w:hAnsi="Arial" w:cs="Times New Roman"/>
                <w:b/>
                <w:spacing w:val="-3"/>
                <w:sz w:val="20"/>
                <w:szCs w:val="20"/>
                <w:lang w:eastAsia="nl-NL"/>
              </w:rPr>
              <w:t>aminoacidopathies</w:t>
            </w:r>
            <w:proofErr w:type="spellEnd"/>
          </w:p>
        </w:tc>
        <w:tc>
          <w:tcPr>
            <w:tcW w:w="5381" w:type="dxa"/>
          </w:tcPr>
          <w:p w14:paraId="08D3590B" w14:textId="2E1E4562" w:rsidR="005C01D2" w:rsidRPr="007076D4" w:rsidRDefault="007076D4" w:rsidP="005C01D2">
            <w:pPr>
              <w:jc w:val="both"/>
              <w:rPr>
                <w:rFonts w:ascii="Arial" w:eastAsia="Times New Roman" w:hAnsi="Arial" w:cs="Times New Roman"/>
                <w:spacing w:val="-2"/>
                <w:sz w:val="20"/>
                <w:szCs w:val="20"/>
                <w:lang w:val="nl-BE" w:eastAsia="nl-NL"/>
              </w:rPr>
            </w:pPr>
            <w:r w:rsidRPr="00D84BAD">
              <w:rPr>
                <w:rFonts w:ascii="Arial" w:eastAsia="Times New Roman" w:hAnsi="Arial" w:cs="Times New Roman"/>
                <w:b/>
                <w:spacing w:val="-3"/>
                <w:sz w:val="20"/>
                <w:szCs w:val="20"/>
                <w:lang w:val="nl-BE" w:eastAsia="nl-NL"/>
              </w:rPr>
              <w:t xml:space="preserve">§20000. Preparaten op basis van vitaminen, mineralen en oligo-elementen gebruikt in associatie met een mengsel dat enkel aminozuren bevat voor de behandeling van fenylketonurie of andere </w:t>
            </w:r>
            <w:proofErr w:type="spellStart"/>
            <w:r w:rsidRPr="00D84BAD">
              <w:rPr>
                <w:rFonts w:ascii="Arial" w:eastAsia="Times New Roman" w:hAnsi="Arial" w:cs="Times New Roman"/>
                <w:b/>
                <w:spacing w:val="-3"/>
                <w:sz w:val="20"/>
                <w:szCs w:val="20"/>
                <w:lang w:val="nl-BE" w:eastAsia="nl-NL"/>
              </w:rPr>
              <w:t>aminoacidopathieën</w:t>
            </w:r>
            <w:proofErr w:type="spellEnd"/>
          </w:p>
        </w:tc>
      </w:tr>
      <w:tr w:rsidR="005C01D2" w:rsidRPr="00D37DAC" w14:paraId="242B492A" w14:textId="77777777" w:rsidTr="0086378A">
        <w:tc>
          <w:tcPr>
            <w:tcW w:w="5529" w:type="dxa"/>
          </w:tcPr>
          <w:p w14:paraId="6C42BFDF" w14:textId="77777777" w:rsidR="005C01D2" w:rsidRPr="007076D4" w:rsidRDefault="005C01D2" w:rsidP="005C01D2">
            <w:pPr>
              <w:jc w:val="both"/>
              <w:rPr>
                <w:rFonts w:ascii="Arial" w:eastAsia="Times New Roman" w:hAnsi="Arial" w:cs="Times New Roman"/>
                <w:b/>
                <w:spacing w:val="-3"/>
                <w:sz w:val="20"/>
                <w:szCs w:val="20"/>
                <w:lang w:val="nl-BE" w:eastAsia="nl-NL"/>
              </w:rPr>
            </w:pPr>
          </w:p>
        </w:tc>
        <w:tc>
          <w:tcPr>
            <w:tcW w:w="5381" w:type="dxa"/>
          </w:tcPr>
          <w:p w14:paraId="57C7B9AF" w14:textId="77777777" w:rsidR="005C01D2" w:rsidRPr="007076D4" w:rsidRDefault="005C01D2" w:rsidP="005C01D2">
            <w:pPr>
              <w:jc w:val="both"/>
              <w:rPr>
                <w:rFonts w:ascii="Arial" w:eastAsia="Times New Roman" w:hAnsi="Arial" w:cs="Times New Roman"/>
                <w:b/>
                <w:spacing w:val="-3"/>
                <w:sz w:val="20"/>
                <w:szCs w:val="20"/>
                <w:lang w:val="nl-BE" w:eastAsia="nl-NL"/>
              </w:rPr>
            </w:pPr>
          </w:p>
        </w:tc>
      </w:tr>
      <w:tr w:rsidR="005C01D2" w:rsidRPr="00D37DAC" w14:paraId="23F197B3" w14:textId="77777777" w:rsidTr="0086378A">
        <w:tc>
          <w:tcPr>
            <w:tcW w:w="5529" w:type="dxa"/>
          </w:tcPr>
          <w:p w14:paraId="2BA29AE3" w14:textId="142C0698" w:rsidR="005C01D2" w:rsidRPr="005C01D2" w:rsidRDefault="005C01D2" w:rsidP="005C01D2">
            <w:pPr>
              <w:jc w:val="both"/>
              <w:rPr>
                <w:rFonts w:ascii="Arial" w:eastAsia="Times New Roman" w:hAnsi="Arial" w:cs="Times New Roman"/>
                <w:spacing w:val="-3"/>
                <w:sz w:val="20"/>
                <w:szCs w:val="20"/>
                <w:lang w:eastAsia="nl-NL"/>
              </w:rPr>
            </w:pPr>
            <w:r w:rsidRPr="003C5DD1">
              <w:rPr>
                <w:rFonts w:ascii="Arial" w:eastAsia="Times New Roman" w:hAnsi="Arial" w:cs="Times New Roman"/>
                <w:spacing w:val="-3"/>
                <w:sz w:val="20"/>
                <w:szCs w:val="20"/>
                <w:lang w:val="fr-FR" w:eastAsia="nl-NL"/>
              </w:rPr>
              <w:t xml:space="preserve">L’alimentation médicale suivante fait l'objet d'un remboursement en catégorie A si elle a été prescrite pour le traitement de la phénylcétonurie ou pour le traitement d’autres </w:t>
            </w:r>
            <w:proofErr w:type="spellStart"/>
            <w:r w:rsidRPr="003C5DD1">
              <w:rPr>
                <w:rFonts w:ascii="Arial" w:eastAsia="Times New Roman" w:hAnsi="Arial" w:cs="Times New Roman"/>
                <w:spacing w:val="-3"/>
                <w:sz w:val="20"/>
                <w:szCs w:val="20"/>
                <w:lang w:val="fr-FR" w:eastAsia="nl-NL"/>
              </w:rPr>
              <w:t>aminoacidopathies</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methylmalonacidémie</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propionacidémie</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leucinose</w:t>
            </w:r>
            <w:proofErr w:type="spellEnd"/>
            <w:r w:rsidRPr="003C5DD1">
              <w:rPr>
                <w:rFonts w:ascii="Arial" w:eastAsia="Times New Roman" w:hAnsi="Arial" w:cs="Times New Roman"/>
                <w:spacing w:val="-3"/>
                <w:sz w:val="20"/>
                <w:szCs w:val="20"/>
                <w:lang w:val="fr-FR" w:eastAsia="nl-NL"/>
              </w:rPr>
              <w:t xml:space="preserve">, tyrosinémie type I et II, déficience en ornithine </w:t>
            </w:r>
            <w:proofErr w:type="spellStart"/>
            <w:r w:rsidRPr="003C5DD1">
              <w:rPr>
                <w:rFonts w:ascii="Arial" w:eastAsia="Times New Roman" w:hAnsi="Arial" w:cs="Times New Roman"/>
                <w:spacing w:val="-3"/>
                <w:sz w:val="20"/>
                <w:szCs w:val="20"/>
                <w:lang w:val="fr-FR" w:eastAsia="nl-NL"/>
              </w:rPr>
              <w:t>transcarbamylase</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hyperlysinémie</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homocystinurie</w:t>
            </w:r>
            <w:proofErr w:type="spellEnd"/>
            <w:r w:rsidRPr="003C5DD1">
              <w:rPr>
                <w:rFonts w:ascii="Arial" w:eastAsia="Times New Roman" w:hAnsi="Arial" w:cs="Times New Roman"/>
                <w:spacing w:val="-3"/>
                <w:sz w:val="20"/>
                <w:szCs w:val="20"/>
                <w:lang w:val="fr-FR" w:eastAsia="nl-NL"/>
              </w:rPr>
              <w:t xml:space="preserve"> de type I, troubles du cycle de l’urée et </w:t>
            </w:r>
            <w:proofErr w:type="spellStart"/>
            <w:r w:rsidRPr="003C5DD1">
              <w:rPr>
                <w:rFonts w:ascii="Arial" w:eastAsia="Times New Roman" w:hAnsi="Arial" w:cs="Times New Roman"/>
                <w:spacing w:val="-3"/>
                <w:sz w:val="20"/>
                <w:szCs w:val="20"/>
                <w:lang w:val="fr-FR" w:eastAsia="nl-NL"/>
              </w:rPr>
              <w:t>glutaracidurie</w:t>
            </w:r>
            <w:proofErr w:type="spellEnd"/>
            <w:r w:rsidRPr="003C5DD1">
              <w:rPr>
                <w:rFonts w:ascii="Arial" w:eastAsia="Times New Roman" w:hAnsi="Arial" w:cs="Times New Roman"/>
                <w:spacing w:val="-3"/>
                <w:sz w:val="20"/>
                <w:szCs w:val="20"/>
                <w:lang w:val="fr-FR" w:eastAsia="nl-NL"/>
              </w:rPr>
              <w:t xml:space="preserve"> de type I).</w:t>
            </w:r>
          </w:p>
        </w:tc>
        <w:tc>
          <w:tcPr>
            <w:tcW w:w="5381" w:type="dxa"/>
          </w:tcPr>
          <w:p w14:paraId="181CCD03" w14:textId="2EF41E50" w:rsidR="005C01D2" w:rsidRPr="00933032" w:rsidRDefault="007076D4" w:rsidP="005C01D2">
            <w:pPr>
              <w:jc w:val="both"/>
              <w:rPr>
                <w:rFonts w:ascii="Arial" w:eastAsia="Times New Roman" w:hAnsi="Arial" w:cs="Times New Roman"/>
                <w:spacing w:val="-3"/>
                <w:sz w:val="20"/>
                <w:szCs w:val="20"/>
                <w:lang w:val="nl-NL" w:eastAsia="nl-NL"/>
              </w:rPr>
            </w:pPr>
            <w:r w:rsidRPr="00933032">
              <w:rPr>
                <w:rFonts w:ascii="Arial" w:eastAsia="Times New Roman" w:hAnsi="Arial" w:cs="Times New Roman"/>
                <w:spacing w:val="-3"/>
                <w:sz w:val="20"/>
                <w:szCs w:val="20"/>
                <w:lang w:val="nl-NL" w:eastAsia="nl-NL"/>
              </w:rPr>
              <w:t xml:space="preserve">De volgende medische voeding wordt vergoed in categorie A indien ze is voorgeschreven voor patiënten met fenylketonurie of in geval van andere </w:t>
            </w:r>
            <w:proofErr w:type="spellStart"/>
            <w:r w:rsidRPr="00933032">
              <w:rPr>
                <w:rFonts w:ascii="Arial" w:eastAsia="Times New Roman" w:hAnsi="Arial" w:cs="Times New Roman"/>
                <w:spacing w:val="-3"/>
                <w:sz w:val="20"/>
                <w:szCs w:val="20"/>
                <w:lang w:val="nl-NL" w:eastAsia="nl-NL"/>
              </w:rPr>
              <w:t>aminoacidopathieën</w:t>
            </w:r>
            <w:proofErr w:type="spellEnd"/>
            <w:r w:rsidRPr="00933032">
              <w:rPr>
                <w:rFonts w:ascii="Arial" w:eastAsia="Times New Roman" w:hAnsi="Arial" w:cs="Times New Roman"/>
                <w:spacing w:val="-3"/>
                <w:sz w:val="20"/>
                <w:szCs w:val="20"/>
                <w:lang w:val="nl-NL" w:eastAsia="nl-NL"/>
              </w:rPr>
              <w:t xml:space="preserve"> (</w:t>
            </w:r>
            <w:proofErr w:type="spellStart"/>
            <w:r w:rsidRPr="00933032">
              <w:rPr>
                <w:rFonts w:ascii="Arial" w:eastAsia="Times New Roman" w:hAnsi="Arial" w:cs="Times New Roman"/>
                <w:spacing w:val="-3"/>
                <w:sz w:val="20"/>
                <w:szCs w:val="20"/>
                <w:lang w:val="nl-NL" w:eastAsia="nl-NL"/>
              </w:rPr>
              <w:t>methylmalonacidemie</w:t>
            </w:r>
            <w:proofErr w:type="spellEnd"/>
            <w:r w:rsidRPr="00933032">
              <w:rPr>
                <w:rFonts w:ascii="Arial" w:eastAsia="Times New Roman" w:hAnsi="Arial" w:cs="Times New Roman"/>
                <w:spacing w:val="-3"/>
                <w:sz w:val="20"/>
                <w:szCs w:val="20"/>
                <w:lang w:val="nl-NL" w:eastAsia="nl-NL"/>
              </w:rPr>
              <w:t xml:space="preserve">, propionacidemie, </w:t>
            </w:r>
            <w:proofErr w:type="spellStart"/>
            <w:r w:rsidRPr="00933032">
              <w:rPr>
                <w:rFonts w:ascii="Arial" w:eastAsia="Times New Roman" w:hAnsi="Arial" w:cs="Times New Roman"/>
                <w:spacing w:val="-3"/>
                <w:sz w:val="20"/>
                <w:szCs w:val="20"/>
                <w:lang w:val="nl-NL" w:eastAsia="nl-NL"/>
              </w:rPr>
              <w:t>leucinose</w:t>
            </w:r>
            <w:proofErr w:type="spellEnd"/>
            <w:r w:rsidRPr="00933032">
              <w:rPr>
                <w:rFonts w:ascii="Arial" w:eastAsia="Times New Roman" w:hAnsi="Arial" w:cs="Times New Roman"/>
                <w:spacing w:val="-3"/>
                <w:sz w:val="20"/>
                <w:szCs w:val="20"/>
                <w:lang w:val="nl-NL" w:eastAsia="nl-NL"/>
              </w:rPr>
              <w:t xml:space="preserve">, tyrosinemie type I et II, </w:t>
            </w:r>
            <w:proofErr w:type="spellStart"/>
            <w:r w:rsidRPr="00933032">
              <w:rPr>
                <w:rFonts w:ascii="Arial" w:eastAsia="Times New Roman" w:hAnsi="Arial" w:cs="Times New Roman"/>
                <w:spacing w:val="-3"/>
                <w:sz w:val="20"/>
                <w:szCs w:val="20"/>
                <w:lang w:val="nl-NL" w:eastAsia="nl-NL"/>
              </w:rPr>
              <w:t>ornithinetranscarbamylasedeficientie</w:t>
            </w:r>
            <w:proofErr w:type="spellEnd"/>
            <w:r w:rsidRPr="00933032">
              <w:rPr>
                <w:rFonts w:ascii="Arial" w:eastAsia="Times New Roman" w:hAnsi="Arial" w:cs="Times New Roman"/>
                <w:spacing w:val="-3"/>
                <w:sz w:val="20"/>
                <w:szCs w:val="20"/>
                <w:lang w:val="nl-NL" w:eastAsia="nl-NL"/>
              </w:rPr>
              <w:t xml:space="preserve">, </w:t>
            </w:r>
            <w:proofErr w:type="spellStart"/>
            <w:r w:rsidRPr="00933032">
              <w:rPr>
                <w:rFonts w:ascii="Arial" w:eastAsia="Times New Roman" w:hAnsi="Arial" w:cs="Times New Roman"/>
                <w:spacing w:val="-3"/>
                <w:sz w:val="20"/>
                <w:szCs w:val="20"/>
                <w:lang w:val="nl-NL" w:eastAsia="nl-NL"/>
              </w:rPr>
              <w:t>hyperlysinemie</w:t>
            </w:r>
            <w:proofErr w:type="spellEnd"/>
            <w:r w:rsidRPr="00933032">
              <w:rPr>
                <w:rFonts w:ascii="Arial" w:eastAsia="Times New Roman" w:hAnsi="Arial" w:cs="Times New Roman"/>
                <w:spacing w:val="-3"/>
                <w:sz w:val="20"/>
                <w:szCs w:val="20"/>
                <w:lang w:val="nl-NL" w:eastAsia="nl-NL"/>
              </w:rPr>
              <w:t>, homocystinurie de type I, ureumcyclusstoornissen en glutaaracidurie type I).</w:t>
            </w:r>
          </w:p>
        </w:tc>
      </w:tr>
      <w:tr w:rsidR="005C01D2" w:rsidRPr="00D37DAC" w14:paraId="44C4BC24" w14:textId="77777777" w:rsidTr="0086378A">
        <w:tc>
          <w:tcPr>
            <w:tcW w:w="5529" w:type="dxa"/>
          </w:tcPr>
          <w:p w14:paraId="06557CEE" w14:textId="77777777" w:rsidR="005C01D2" w:rsidRPr="00933032" w:rsidRDefault="005C01D2" w:rsidP="005C01D2">
            <w:pPr>
              <w:jc w:val="both"/>
              <w:rPr>
                <w:rFonts w:ascii="Arial" w:eastAsia="Times New Roman" w:hAnsi="Arial" w:cs="Times New Roman"/>
                <w:b/>
                <w:spacing w:val="-3"/>
                <w:sz w:val="20"/>
                <w:szCs w:val="20"/>
                <w:lang w:val="nl-NL" w:eastAsia="nl-NL"/>
              </w:rPr>
            </w:pPr>
          </w:p>
        </w:tc>
        <w:tc>
          <w:tcPr>
            <w:tcW w:w="5381" w:type="dxa"/>
          </w:tcPr>
          <w:p w14:paraId="18A67434" w14:textId="77777777" w:rsidR="005C01D2" w:rsidRPr="00933032" w:rsidRDefault="005C01D2" w:rsidP="005C01D2">
            <w:pPr>
              <w:jc w:val="both"/>
              <w:rPr>
                <w:rFonts w:ascii="Arial" w:eastAsia="Times New Roman" w:hAnsi="Arial" w:cs="Times New Roman"/>
                <w:spacing w:val="-3"/>
                <w:sz w:val="20"/>
                <w:szCs w:val="20"/>
                <w:lang w:val="nl-NL" w:eastAsia="nl-NL"/>
              </w:rPr>
            </w:pPr>
          </w:p>
        </w:tc>
      </w:tr>
      <w:tr w:rsidR="005C01D2" w:rsidRPr="00D37DAC" w14:paraId="76E39D2F" w14:textId="77777777" w:rsidTr="0086378A">
        <w:tc>
          <w:tcPr>
            <w:tcW w:w="5529" w:type="dxa"/>
          </w:tcPr>
          <w:p w14:paraId="4A729555" w14:textId="0EC62814" w:rsidR="005C01D2" w:rsidRPr="005C01D2" w:rsidRDefault="005C01D2" w:rsidP="005C01D2">
            <w:pPr>
              <w:jc w:val="both"/>
              <w:rPr>
                <w:rFonts w:ascii="Arial" w:eastAsia="Times New Roman" w:hAnsi="Arial" w:cs="Times New Roman"/>
                <w:spacing w:val="-3"/>
                <w:sz w:val="20"/>
                <w:szCs w:val="20"/>
                <w:lang w:eastAsia="nl-NL"/>
              </w:rPr>
            </w:pPr>
            <w:r w:rsidRPr="00491B13">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w:t>
            </w:r>
            <w:r w:rsidRPr="00491B13">
              <w:rPr>
                <w:rFonts w:ascii="Arial" w:eastAsia="Times New Roman" w:hAnsi="Arial" w:cs="Times New Roman"/>
                <w:spacing w:val="-3"/>
                <w:sz w:val="20"/>
                <w:szCs w:val="20"/>
                <w:lang w:eastAsia="nl-NL"/>
              </w:rPr>
              <w:t xml:space="preserve">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spacing w:val="-3"/>
                <w:sz w:val="20"/>
                <w:szCs w:val="20"/>
                <w:lang w:eastAsia="nl-NL"/>
              </w:rPr>
              <w:t xml:space="preserve"> de la liste et dont la durée de validité est limitée à 12 mois maximum.</w:t>
            </w:r>
          </w:p>
        </w:tc>
        <w:tc>
          <w:tcPr>
            <w:tcW w:w="5381" w:type="dxa"/>
          </w:tcPr>
          <w:p w14:paraId="28D7B912" w14:textId="6FF46A5D" w:rsidR="005C01D2" w:rsidRPr="004864F1" w:rsidRDefault="004864F1" w:rsidP="005C01D2">
            <w:pPr>
              <w:jc w:val="both"/>
              <w:rPr>
                <w:rFonts w:ascii="Arial" w:eastAsia="Times New Roman" w:hAnsi="Arial" w:cs="Times New Roman"/>
                <w:spacing w:val="-3"/>
                <w:sz w:val="20"/>
                <w:szCs w:val="20"/>
                <w:lang w:val="nl-BE" w:eastAsia="nl-NL"/>
              </w:rPr>
            </w:pPr>
            <w:r w:rsidRPr="004864F1">
              <w:rPr>
                <w:rFonts w:ascii="Arial" w:eastAsia="Times New Roman" w:hAnsi="Arial" w:cs="Times New Roman"/>
                <w:spacing w:val="-2"/>
                <w:sz w:val="20"/>
                <w:szCs w:val="20"/>
                <w:lang w:val="nl-BE" w:eastAsia="nl-NL"/>
              </w:rPr>
              <w:t>Op basis van een omstandig verslag van de behandelende arts waarin aangetoond wordt dat aan voornoemde voorwaarden wordt voldaan, reikt de adviserend ge</w:t>
            </w:r>
            <w:r w:rsidRPr="004864F1">
              <w:rPr>
                <w:rFonts w:ascii="Arial" w:eastAsia="Times New Roman" w:hAnsi="Arial" w:cs="Times New Roman"/>
                <w:spacing w:val="-2"/>
                <w:sz w:val="20"/>
                <w:szCs w:val="20"/>
                <w:lang w:val="nl-BE" w:eastAsia="nl-NL"/>
              </w:rPr>
              <w:softHyphen/>
              <w:t>nees</w:t>
            </w:r>
            <w:r w:rsidRPr="004864F1">
              <w:rPr>
                <w:rFonts w:ascii="Arial" w:eastAsia="Times New Roman" w:hAnsi="Arial" w:cs="Times New Roman"/>
                <w:spacing w:val="-2"/>
                <w:sz w:val="20"/>
                <w:szCs w:val="20"/>
                <w:lang w:val="nl-BE" w:eastAsia="nl-NL"/>
              </w:rPr>
              <w:softHyphen/>
              <w:t>heer aan de rechthebbende de mach</w:t>
            </w:r>
            <w:r w:rsidRPr="004864F1">
              <w:rPr>
                <w:rFonts w:ascii="Arial" w:eastAsia="Times New Roman" w:hAnsi="Arial" w:cs="Times New Roman"/>
                <w:spacing w:val="-2"/>
                <w:sz w:val="20"/>
                <w:szCs w:val="20"/>
                <w:lang w:val="nl-BE" w:eastAsia="nl-NL"/>
              </w:rPr>
              <w:softHyphen/>
              <w:t>tiging uit waarvan het model is bepaald onder C11) van deel III van de lijst en waar</w:t>
            </w:r>
            <w:r w:rsidRPr="004864F1">
              <w:rPr>
                <w:rFonts w:ascii="Arial" w:eastAsia="Times New Roman" w:hAnsi="Arial" w:cs="Times New Roman"/>
                <w:spacing w:val="-2"/>
                <w:sz w:val="20"/>
                <w:szCs w:val="20"/>
                <w:lang w:val="nl-BE" w:eastAsia="nl-NL"/>
              </w:rPr>
              <w:softHyphen/>
              <w:t>van de geldigheidsduur tot maximum 12 maanden is be</w:t>
            </w:r>
            <w:r w:rsidRPr="004864F1">
              <w:rPr>
                <w:rFonts w:ascii="Arial" w:eastAsia="Times New Roman" w:hAnsi="Arial" w:cs="Times New Roman"/>
                <w:spacing w:val="-2"/>
                <w:sz w:val="20"/>
                <w:szCs w:val="20"/>
                <w:lang w:val="nl-BE" w:eastAsia="nl-NL"/>
              </w:rPr>
              <w:softHyphen/>
              <w:t>perkt</w:t>
            </w:r>
            <w:r>
              <w:rPr>
                <w:rFonts w:ascii="Arial" w:eastAsia="Times New Roman" w:hAnsi="Arial" w:cs="Times New Roman"/>
                <w:spacing w:val="-2"/>
                <w:sz w:val="20"/>
                <w:szCs w:val="20"/>
                <w:lang w:val="nl-BE" w:eastAsia="nl-NL"/>
              </w:rPr>
              <w:t>.</w:t>
            </w:r>
          </w:p>
        </w:tc>
      </w:tr>
      <w:tr w:rsidR="005C01D2" w:rsidRPr="00D37DAC" w14:paraId="4DAE586E" w14:textId="77777777" w:rsidTr="0086378A">
        <w:tc>
          <w:tcPr>
            <w:tcW w:w="5529" w:type="dxa"/>
          </w:tcPr>
          <w:p w14:paraId="15121661" w14:textId="77777777" w:rsidR="005C01D2" w:rsidRPr="004864F1" w:rsidRDefault="005C01D2" w:rsidP="005C01D2">
            <w:pPr>
              <w:jc w:val="both"/>
              <w:rPr>
                <w:rFonts w:ascii="Arial" w:eastAsia="Times New Roman" w:hAnsi="Arial" w:cs="Times New Roman"/>
                <w:spacing w:val="-3"/>
                <w:sz w:val="20"/>
                <w:szCs w:val="20"/>
                <w:lang w:val="nl-BE" w:eastAsia="nl-NL"/>
              </w:rPr>
            </w:pPr>
          </w:p>
        </w:tc>
        <w:tc>
          <w:tcPr>
            <w:tcW w:w="5381" w:type="dxa"/>
          </w:tcPr>
          <w:p w14:paraId="71F135EA" w14:textId="77777777" w:rsidR="005C01D2" w:rsidRPr="004864F1" w:rsidRDefault="005C01D2" w:rsidP="005C01D2">
            <w:pPr>
              <w:jc w:val="both"/>
              <w:rPr>
                <w:rFonts w:ascii="Arial" w:eastAsia="Times New Roman" w:hAnsi="Arial" w:cs="Times New Roman"/>
                <w:spacing w:val="-3"/>
                <w:sz w:val="20"/>
                <w:szCs w:val="20"/>
                <w:lang w:val="nl-BE" w:eastAsia="nl-NL"/>
              </w:rPr>
            </w:pPr>
          </w:p>
        </w:tc>
      </w:tr>
      <w:tr w:rsidR="005C01D2" w:rsidRPr="00D37DAC" w14:paraId="439BDB44" w14:textId="77777777" w:rsidTr="0086378A">
        <w:tc>
          <w:tcPr>
            <w:tcW w:w="5529" w:type="dxa"/>
          </w:tcPr>
          <w:p w14:paraId="348348B5" w14:textId="008BE687" w:rsidR="005C01D2" w:rsidRPr="005C01D2" w:rsidRDefault="005C01D2" w:rsidP="005C01D2">
            <w:pPr>
              <w:jc w:val="both"/>
              <w:rPr>
                <w:rFonts w:ascii="Arial" w:eastAsia="Times New Roman" w:hAnsi="Arial" w:cs="Times New Roman"/>
                <w:spacing w:val="-3"/>
                <w:sz w:val="20"/>
                <w:szCs w:val="20"/>
                <w:lang w:eastAsia="nl-NL"/>
              </w:rPr>
            </w:pPr>
            <w:r w:rsidRPr="003C5DD1">
              <w:rPr>
                <w:rFonts w:ascii="Arial" w:eastAsia="Times New Roman" w:hAnsi="Arial" w:cs="Times New Roman"/>
                <w:spacing w:val="-3"/>
                <w:sz w:val="20"/>
                <w:szCs w:val="20"/>
                <w:lang w:val="fr-FR" w:eastAsia="nl-NL"/>
              </w:rPr>
              <w:t>L'autorisation de remboursement peut être prolongée pour de nouvelles périodes de 12 mois maximum à la demande motivée du médecin traitant, qui tient les éléments de preuve établissant que le patient concerné se trouvait dans la situation attestée à disposition du médecin</w:t>
            </w:r>
            <w:r>
              <w:rPr>
                <w:rFonts w:ascii="Arial" w:eastAsia="Times New Roman" w:hAnsi="Arial" w:cs="Times New Roman"/>
                <w:spacing w:val="-3"/>
                <w:sz w:val="20"/>
                <w:szCs w:val="20"/>
                <w:lang w:val="fr-FR" w:eastAsia="nl-NL"/>
              </w:rPr>
              <w:t>-</w:t>
            </w:r>
            <w:r w:rsidRPr="003C5DD1">
              <w:rPr>
                <w:rFonts w:ascii="Arial" w:eastAsia="Times New Roman" w:hAnsi="Arial" w:cs="Times New Roman"/>
                <w:spacing w:val="-3"/>
                <w:sz w:val="20"/>
                <w:szCs w:val="20"/>
                <w:lang w:val="fr-FR" w:eastAsia="nl-NL"/>
              </w:rPr>
              <w:t>conseil.</w:t>
            </w:r>
          </w:p>
        </w:tc>
        <w:tc>
          <w:tcPr>
            <w:tcW w:w="5381" w:type="dxa"/>
          </w:tcPr>
          <w:p w14:paraId="2B890BF1" w14:textId="2E382390" w:rsidR="005C01D2" w:rsidRPr="004864F1" w:rsidRDefault="004864F1" w:rsidP="005C01D2">
            <w:pPr>
              <w:jc w:val="both"/>
              <w:rPr>
                <w:rFonts w:ascii="Arial" w:eastAsia="Times New Roman" w:hAnsi="Arial" w:cs="Times New Roman"/>
                <w:spacing w:val="-3"/>
                <w:sz w:val="20"/>
                <w:szCs w:val="20"/>
                <w:lang w:val="nl-BE" w:eastAsia="nl-NL"/>
              </w:rPr>
            </w:pPr>
            <w:r w:rsidRPr="00D84BAD">
              <w:rPr>
                <w:rFonts w:ascii="Arial" w:eastAsia="Times New Roman" w:hAnsi="Arial" w:cs="Times New Roman"/>
                <w:spacing w:val="-3"/>
                <w:sz w:val="20"/>
                <w:szCs w:val="20"/>
                <w:lang w:val="nl-BE" w:eastAsia="nl-NL"/>
              </w:rPr>
              <w:t>De machtiging voor vergoeding mag worden verlengd voor nieuwe perio</w:t>
            </w:r>
            <w:r w:rsidRPr="00D84BAD">
              <w:rPr>
                <w:rFonts w:ascii="Arial" w:eastAsia="Times New Roman" w:hAnsi="Arial" w:cs="Times New Roman"/>
                <w:spacing w:val="-3"/>
                <w:sz w:val="20"/>
                <w:szCs w:val="20"/>
                <w:lang w:val="nl-BE" w:eastAsia="nl-NL"/>
              </w:rPr>
              <w:softHyphen/>
              <w:t>den van maximum 12 maanden op gemotiveerd verzoek van de behandelende arts. Hij houdt de bewijselementen ter beschikking van de adviserend geneesheer die bevestigen dat de betrokken patiënt zich in de verklaarde situatie bevond.</w:t>
            </w:r>
          </w:p>
        </w:tc>
      </w:tr>
      <w:tr w:rsidR="005C01D2" w:rsidRPr="00D37DAC" w14:paraId="1B39C228" w14:textId="77777777" w:rsidTr="0086378A">
        <w:tc>
          <w:tcPr>
            <w:tcW w:w="5529" w:type="dxa"/>
          </w:tcPr>
          <w:p w14:paraId="4D379AD1" w14:textId="77777777" w:rsidR="005C01D2" w:rsidRPr="004864F1" w:rsidRDefault="005C01D2" w:rsidP="005C01D2">
            <w:pPr>
              <w:jc w:val="both"/>
              <w:rPr>
                <w:rFonts w:ascii="Arial" w:eastAsia="Times New Roman" w:hAnsi="Arial" w:cs="Times New Roman"/>
                <w:spacing w:val="-3"/>
                <w:sz w:val="20"/>
                <w:szCs w:val="20"/>
                <w:lang w:val="nl-BE" w:eastAsia="nl-NL"/>
              </w:rPr>
            </w:pPr>
          </w:p>
        </w:tc>
        <w:tc>
          <w:tcPr>
            <w:tcW w:w="5381" w:type="dxa"/>
          </w:tcPr>
          <w:p w14:paraId="693B18F8" w14:textId="77777777" w:rsidR="005C01D2" w:rsidRPr="004864F1" w:rsidRDefault="005C01D2" w:rsidP="005C01D2">
            <w:pPr>
              <w:jc w:val="both"/>
              <w:rPr>
                <w:rFonts w:ascii="Arial" w:eastAsia="Times New Roman" w:hAnsi="Arial" w:cs="Times New Roman"/>
                <w:spacing w:val="-3"/>
                <w:sz w:val="20"/>
                <w:szCs w:val="20"/>
                <w:lang w:val="nl-BE" w:eastAsia="nl-NL"/>
              </w:rPr>
            </w:pPr>
          </w:p>
        </w:tc>
      </w:tr>
      <w:tr w:rsidR="005C01D2" w:rsidRPr="00D37DAC" w14:paraId="24DBA01A" w14:textId="77777777" w:rsidTr="0086378A">
        <w:tc>
          <w:tcPr>
            <w:tcW w:w="5529" w:type="dxa"/>
          </w:tcPr>
          <w:p w14:paraId="11DA26C4" w14:textId="0C4D905F" w:rsidR="005C01D2" w:rsidRPr="00846416" w:rsidRDefault="00F52E6B" w:rsidP="00F52E6B">
            <w:pPr>
              <w:jc w:val="both"/>
              <w:rPr>
                <w:rFonts w:ascii="Arial" w:eastAsia="Times New Roman" w:hAnsi="Arial" w:cs="Times New Roman"/>
                <w:spacing w:val="-3"/>
                <w:sz w:val="20"/>
                <w:szCs w:val="20"/>
                <w:lang w:eastAsia="nl-NL"/>
              </w:rPr>
            </w:pPr>
            <w:r w:rsidRPr="00441AE7">
              <w:rPr>
                <w:rFonts w:ascii="Arial" w:eastAsia="Times New Roman" w:hAnsi="Arial" w:cs="Times New Roman"/>
                <w:spacing w:val="-3"/>
                <w:sz w:val="20"/>
                <w:szCs w:val="20"/>
                <w:lang w:eastAsia="nl-NL"/>
              </w:rPr>
              <w:t>a</w:t>
            </w:r>
            <w:r w:rsidRPr="00441AE7">
              <w:rPr>
                <w:rFonts w:ascii="Arial" w:eastAsia="Times New Roman" w:hAnsi="Arial" w:cs="Times New Roman"/>
                <w:sz w:val="20"/>
                <w:szCs w:val="20"/>
                <w:lang w:eastAsia="nl-NL"/>
              </w:rPr>
              <w:t xml:space="preserve">) </w:t>
            </w:r>
            <w:r w:rsidRPr="00441AE7">
              <w:rPr>
                <w:rFonts w:ascii="Arial" w:eastAsia="Times New Roman" w:hAnsi="Arial" w:cs="Times New Roman"/>
                <w:spacing w:val="-3"/>
                <w:sz w:val="20"/>
                <w:szCs w:val="20"/>
                <w:lang w:eastAsia="nl-NL"/>
              </w:rPr>
              <w:t>Pour les enfants de 3 à 10 ans :</w:t>
            </w:r>
          </w:p>
        </w:tc>
        <w:tc>
          <w:tcPr>
            <w:tcW w:w="5381" w:type="dxa"/>
          </w:tcPr>
          <w:p w14:paraId="790DE373" w14:textId="16A843A9" w:rsidR="005C01D2" w:rsidRPr="00846416" w:rsidRDefault="00F52E6B" w:rsidP="005C01D2">
            <w:pPr>
              <w:jc w:val="both"/>
              <w:rPr>
                <w:rFonts w:ascii="Arial" w:eastAsia="Times New Roman" w:hAnsi="Arial" w:cs="Times New Roman"/>
                <w:spacing w:val="-3"/>
                <w:sz w:val="20"/>
                <w:szCs w:val="20"/>
                <w:lang w:val="nl-BE" w:eastAsia="nl-NL"/>
              </w:rPr>
            </w:pPr>
            <w:r w:rsidRPr="00FB74C0">
              <w:rPr>
                <w:rFonts w:ascii="Arial" w:eastAsia="Times New Roman" w:hAnsi="Arial" w:cs="Times New Roman"/>
                <w:spacing w:val="-3"/>
                <w:sz w:val="20"/>
                <w:szCs w:val="20"/>
                <w:lang w:val="nl-BE" w:eastAsia="nl-NL"/>
              </w:rPr>
              <w:t>a</w:t>
            </w:r>
            <w:r w:rsidRPr="003C5DD1">
              <w:rPr>
                <w:rFonts w:ascii="Arial" w:eastAsia="Times New Roman" w:hAnsi="Arial" w:cs="Times New Roman"/>
                <w:sz w:val="20"/>
                <w:szCs w:val="20"/>
                <w:lang w:val="nl-BE" w:eastAsia="nl-NL"/>
              </w:rPr>
              <w:t>) Voor kinderen van 3 tot en met 10 jaar :</w:t>
            </w:r>
          </w:p>
        </w:tc>
      </w:tr>
    </w:tbl>
    <w:p w14:paraId="7E8CB9D4" w14:textId="571F47FB" w:rsidR="00820522" w:rsidRPr="00846416" w:rsidRDefault="00820522" w:rsidP="007A713C">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2"/>
        <w:gridCol w:w="1311"/>
        <w:gridCol w:w="3184"/>
        <w:gridCol w:w="690"/>
        <w:gridCol w:w="1262"/>
        <w:gridCol w:w="1251"/>
        <w:gridCol w:w="1098"/>
        <w:gridCol w:w="1098"/>
      </w:tblGrid>
      <w:tr w:rsidR="007A713C" w:rsidRPr="007A713C" w14:paraId="04666F46" w14:textId="77777777" w:rsidTr="00063A6D">
        <w:tc>
          <w:tcPr>
            <w:tcW w:w="1009" w:type="dxa"/>
            <w:tcBorders>
              <w:top w:val="single" w:sz="12" w:space="0" w:color="auto"/>
              <w:left w:val="single" w:sz="12" w:space="0" w:color="auto"/>
              <w:bottom w:val="single" w:sz="12" w:space="0" w:color="auto"/>
              <w:right w:val="single" w:sz="12" w:space="0" w:color="auto"/>
            </w:tcBorders>
            <w:vAlign w:val="center"/>
          </w:tcPr>
          <w:p w14:paraId="12AD92E0" w14:textId="77777777" w:rsidR="007A713C" w:rsidRPr="007A713C" w:rsidRDefault="007A713C" w:rsidP="007A713C">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Criterium</w:t>
            </w:r>
          </w:p>
          <w:p w14:paraId="27E84E2E" w14:textId="77777777" w:rsidR="007A713C" w:rsidRPr="007A713C" w:rsidRDefault="007A713C" w:rsidP="007A713C">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Critère</w:t>
            </w:r>
          </w:p>
        </w:tc>
        <w:tc>
          <w:tcPr>
            <w:tcW w:w="1349" w:type="dxa"/>
            <w:tcBorders>
              <w:top w:val="single" w:sz="12" w:space="0" w:color="auto"/>
              <w:left w:val="single" w:sz="12" w:space="0" w:color="auto"/>
              <w:bottom w:val="single" w:sz="12" w:space="0" w:color="auto"/>
              <w:right w:val="single" w:sz="12" w:space="0" w:color="auto"/>
            </w:tcBorders>
            <w:vAlign w:val="center"/>
          </w:tcPr>
          <w:p w14:paraId="160BF409" w14:textId="77777777" w:rsidR="007A713C" w:rsidRPr="007A713C" w:rsidRDefault="007A713C" w:rsidP="007A713C">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Code</w:t>
            </w:r>
          </w:p>
          <w:p w14:paraId="639DAF05" w14:textId="77777777" w:rsidR="007A713C" w:rsidRPr="007A713C" w:rsidRDefault="007A713C" w:rsidP="007A713C">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Code</w:t>
            </w:r>
          </w:p>
        </w:tc>
        <w:tc>
          <w:tcPr>
            <w:tcW w:w="3289" w:type="dxa"/>
            <w:tcBorders>
              <w:top w:val="single" w:sz="12" w:space="0" w:color="auto"/>
              <w:left w:val="single" w:sz="12" w:space="0" w:color="auto"/>
              <w:bottom w:val="single" w:sz="12" w:space="0" w:color="auto"/>
              <w:right w:val="single" w:sz="12" w:space="0" w:color="auto"/>
            </w:tcBorders>
            <w:vAlign w:val="center"/>
          </w:tcPr>
          <w:p w14:paraId="33504409" w14:textId="77777777" w:rsidR="007A713C" w:rsidRPr="007A713C" w:rsidRDefault="007A713C" w:rsidP="007A713C">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Benaming en verpakkingen</w:t>
            </w:r>
          </w:p>
          <w:p w14:paraId="294ED25B" w14:textId="77777777" w:rsidR="007A713C" w:rsidRPr="007A713C" w:rsidRDefault="007A713C" w:rsidP="007A713C">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Dénomination et conditionnements</w:t>
            </w:r>
          </w:p>
        </w:tc>
        <w:tc>
          <w:tcPr>
            <w:tcW w:w="705" w:type="dxa"/>
            <w:tcBorders>
              <w:top w:val="single" w:sz="12" w:space="0" w:color="auto"/>
              <w:left w:val="single" w:sz="12" w:space="0" w:color="auto"/>
              <w:bottom w:val="single" w:sz="12" w:space="0" w:color="auto"/>
              <w:right w:val="single" w:sz="12" w:space="0" w:color="auto"/>
            </w:tcBorders>
            <w:vAlign w:val="center"/>
          </w:tcPr>
          <w:p w14:paraId="4FE8B2AB" w14:textId="77777777" w:rsidR="007A713C" w:rsidRPr="007A713C" w:rsidRDefault="007A713C" w:rsidP="007A713C">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Opm.</w:t>
            </w:r>
            <w:r w:rsidRPr="007A713C">
              <w:rPr>
                <w:rFonts w:ascii="Arial" w:eastAsia="Times New Roman" w:hAnsi="Arial" w:cs="Times New Roman"/>
                <w:spacing w:val="-2"/>
                <w:sz w:val="18"/>
                <w:szCs w:val="20"/>
                <w:lang w:val="nl-NL" w:eastAsia="nl-NL"/>
              </w:rPr>
              <w:br/>
              <w:t>Obs.</w:t>
            </w:r>
          </w:p>
        </w:tc>
        <w:tc>
          <w:tcPr>
            <w:tcW w:w="1298" w:type="dxa"/>
            <w:tcBorders>
              <w:top w:val="single" w:sz="12" w:space="0" w:color="auto"/>
              <w:left w:val="single" w:sz="12" w:space="0" w:color="auto"/>
              <w:bottom w:val="single" w:sz="12" w:space="0" w:color="auto"/>
              <w:right w:val="single" w:sz="12" w:space="0" w:color="auto"/>
            </w:tcBorders>
            <w:vAlign w:val="center"/>
          </w:tcPr>
          <w:p w14:paraId="2D1B1A25" w14:textId="77777777" w:rsidR="007A713C" w:rsidRPr="007A713C" w:rsidRDefault="007A713C" w:rsidP="007A713C">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Prijs</w:t>
            </w:r>
            <w:r w:rsidRPr="007A713C">
              <w:rPr>
                <w:rFonts w:ascii="Arial" w:eastAsia="Times New Roman" w:hAnsi="Arial" w:cs="Times New Roman"/>
                <w:spacing w:val="-2"/>
                <w:sz w:val="18"/>
                <w:szCs w:val="20"/>
                <w:lang w:val="nl-NL" w:eastAsia="nl-NL"/>
              </w:rPr>
              <w:br/>
              <w:t>Prix</w:t>
            </w:r>
          </w:p>
        </w:tc>
        <w:tc>
          <w:tcPr>
            <w:tcW w:w="1287" w:type="dxa"/>
            <w:tcBorders>
              <w:top w:val="single" w:sz="12" w:space="0" w:color="auto"/>
              <w:left w:val="single" w:sz="12" w:space="0" w:color="auto"/>
              <w:bottom w:val="single" w:sz="12" w:space="0" w:color="auto"/>
              <w:right w:val="single" w:sz="12" w:space="0" w:color="auto"/>
            </w:tcBorders>
            <w:vAlign w:val="center"/>
          </w:tcPr>
          <w:p w14:paraId="03C6D6FC" w14:textId="77777777" w:rsidR="007A713C" w:rsidRPr="007A713C" w:rsidRDefault="007A713C" w:rsidP="007A713C">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Basis van tegemoetk.</w:t>
            </w:r>
            <w:r w:rsidRPr="007A713C">
              <w:rPr>
                <w:rFonts w:ascii="Arial" w:eastAsia="Times New Roman" w:hAnsi="Arial" w:cs="Times New Roman"/>
                <w:spacing w:val="-2"/>
                <w:sz w:val="18"/>
                <w:szCs w:val="20"/>
                <w:lang w:val="nl-NL" w:eastAsia="nl-NL"/>
              </w:rPr>
              <w:br/>
              <w:t>Base de rembours.</w:t>
            </w:r>
          </w:p>
        </w:tc>
        <w:tc>
          <w:tcPr>
            <w:tcW w:w="1128" w:type="dxa"/>
            <w:tcBorders>
              <w:top w:val="single" w:sz="12" w:space="0" w:color="auto"/>
              <w:left w:val="single" w:sz="12" w:space="0" w:color="auto"/>
              <w:bottom w:val="single" w:sz="12" w:space="0" w:color="auto"/>
              <w:right w:val="single" w:sz="12" w:space="0" w:color="auto"/>
            </w:tcBorders>
            <w:vAlign w:val="center"/>
          </w:tcPr>
          <w:p w14:paraId="7E323758" w14:textId="77777777" w:rsidR="007A713C" w:rsidRPr="007A713C" w:rsidRDefault="007A713C" w:rsidP="007A713C">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7A713C">
              <w:rPr>
                <w:rFonts w:ascii="Arial" w:eastAsia="Times New Roman" w:hAnsi="Arial" w:cs="Times New Roman"/>
                <w:spacing w:val="-2"/>
                <w:sz w:val="18"/>
                <w:szCs w:val="20"/>
                <w:lang w:val="nl-NL" w:eastAsia="nl-NL"/>
              </w:rPr>
              <w:t>I</w:t>
            </w:r>
          </w:p>
        </w:tc>
        <w:tc>
          <w:tcPr>
            <w:tcW w:w="1128" w:type="dxa"/>
            <w:tcBorders>
              <w:top w:val="single" w:sz="12" w:space="0" w:color="auto"/>
              <w:left w:val="single" w:sz="12" w:space="0" w:color="auto"/>
              <w:bottom w:val="single" w:sz="12" w:space="0" w:color="auto"/>
              <w:right w:val="single" w:sz="12" w:space="0" w:color="auto"/>
            </w:tcBorders>
            <w:vAlign w:val="center"/>
          </w:tcPr>
          <w:p w14:paraId="678214D7" w14:textId="77777777" w:rsidR="007A713C" w:rsidRPr="007A713C" w:rsidRDefault="007A713C" w:rsidP="007A713C">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II</w:t>
            </w:r>
          </w:p>
        </w:tc>
      </w:tr>
      <w:tr w:rsidR="007A713C" w:rsidRPr="005E1D54" w14:paraId="7837F487" w14:textId="77777777" w:rsidTr="00063A6D">
        <w:trPr>
          <w:trHeight w:val="276"/>
        </w:trPr>
        <w:tc>
          <w:tcPr>
            <w:tcW w:w="1009" w:type="dxa"/>
            <w:tcBorders>
              <w:top w:val="single" w:sz="12" w:space="0" w:color="auto"/>
              <w:left w:val="single" w:sz="4" w:space="0" w:color="auto"/>
              <w:right w:val="single" w:sz="4" w:space="0" w:color="auto"/>
            </w:tcBorders>
          </w:tcPr>
          <w:p w14:paraId="68C78AD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49" w:type="dxa"/>
            <w:tcBorders>
              <w:top w:val="single" w:sz="12" w:space="0" w:color="auto"/>
              <w:left w:val="single" w:sz="4" w:space="0" w:color="auto"/>
              <w:right w:val="single" w:sz="4" w:space="0" w:color="auto"/>
            </w:tcBorders>
          </w:tcPr>
          <w:p w14:paraId="4A2780ED"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289" w:type="dxa"/>
            <w:tcBorders>
              <w:top w:val="single" w:sz="12" w:space="0" w:color="auto"/>
              <w:left w:val="single" w:sz="4" w:space="0" w:color="auto"/>
              <w:right w:val="single" w:sz="4" w:space="0" w:color="auto"/>
            </w:tcBorders>
          </w:tcPr>
          <w:p w14:paraId="6889DDDC" w14:textId="5F427760" w:rsidR="007A713C" w:rsidRPr="005E1D54" w:rsidRDefault="007A713C" w:rsidP="005E1D54">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GB" w:eastAsia="nl-NL"/>
              </w:rPr>
            </w:pPr>
            <w:proofErr w:type="spellStart"/>
            <w:r w:rsidRPr="005E1D54">
              <w:rPr>
                <w:rFonts w:ascii="Arial" w:eastAsia="Times New Roman" w:hAnsi="Arial" w:cs="Times New Roman"/>
                <w:spacing w:val="-2"/>
                <w:sz w:val="18"/>
                <w:szCs w:val="18"/>
                <w:lang w:val="en-GB" w:eastAsia="nl-NL"/>
              </w:rPr>
              <w:t>FruitiVits</w:t>
            </w:r>
            <w:proofErr w:type="spellEnd"/>
            <w:r w:rsidR="005E1D54" w:rsidRPr="005E1D54">
              <w:rPr>
                <w:rFonts w:ascii="Arial" w:eastAsia="Times New Roman" w:hAnsi="Arial" w:cs="Times New Roman"/>
                <w:spacing w:val="-2"/>
                <w:sz w:val="18"/>
                <w:szCs w:val="18"/>
                <w:lang w:val="en-GB" w:eastAsia="nl-NL"/>
              </w:rPr>
              <w:br/>
            </w:r>
            <w:r w:rsidRPr="005E1D54">
              <w:rPr>
                <w:rFonts w:ascii="Arial" w:eastAsia="Times New Roman" w:hAnsi="Arial" w:cs="Times New Roman"/>
                <w:spacing w:val="-2"/>
                <w:sz w:val="18"/>
                <w:szCs w:val="18"/>
                <w:lang w:val="en-GB" w:eastAsia="nl-NL"/>
              </w:rPr>
              <w:t>(</w:t>
            </w:r>
            <w:proofErr w:type="spellStart"/>
            <w:r w:rsidRPr="005E1D54">
              <w:rPr>
                <w:rFonts w:ascii="Arial" w:eastAsia="Times New Roman" w:hAnsi="Arial" w:cs="Times New Roman"/>
                <w:spacing w:val="-2"/>
                <w:sz w:val="18"/>
                <w:szCs w:val="18"/>
                <w:lang w:val="en-GB" w:eastAsia="nl-NL"/>
              </w:rPr>
              <w:t>Vitaflo</w:t>
            </w:r>
            <w:proofErr w:type="spellEnd"/>
            <w:r w:rsidRPr="005E1D54">
              <w:rPr>
                <w:rFonts w:ascii="Arial" w:eastAsia="Times New Roman" w:hAnsi="Arial" w:cs="Times New Roman"/>
                <w:spacing w:val="-2"/>
                <w:sz w:val="18"/>
                <w:szCs w:val="18"/>
                <w:lang w:val="en-GB" w:eastAsia="nl-NL"/>
              </w:rPr>
              <w:t xml:space="preserve"> International Limited)</w:t>
            </w:r>
          </w:p>
        </w:tc>
        <w:tc>
          <w:tcPr>
            <w:tcW w:w="705" w:type="dxa"/>
            <w:tcBorders>
              <w:top w:val="single" w:sz="12" w:space="0" w:color="auto"/>
              <w:left w:val="single" w:sz="4" w:space="0" w:color="auto"/>
              <w:right w:val="single" w:sz="4" w:space="0" w:color="auto"/>
            </w:tcBorders>
          </w:tcPr>
          <w:p w14:paraId="0C1131FE" w14:textId="77777777" w:rsidR="007A713C" w:rsidRPr="005E1D54"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GB" w:eastAsia="nl-NL"/>
              </w:rPr>
            </w:pPr>
          </w:p>
        </w:tc>
        <w:tc>
          <w:tcPr>
            <w:tcW w:w="1298" w:type="dxa"/>
            <w:tcBorders>
              <w:top w:val="single" w:sz="12" w:space="0" w:color="auto"/>
              <w:left w:val="single" w:sz="4" w:space="0" w:color="auto"/>
              <w:right w:val="single" w:sz="4" w:space="0" w:color="auto"/>
            </w:tcBorders>
          </w:tcPr>
          <w:p w14:paraId="0AB7946D" w14:textId="77777777" w:rsidR="007A713C" w:rsidRPr="005E1D54"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GB" w:eastAsia="nl-NL"/>
              </w:rPr>
            </w:pPr>
          </w:p>
        </w:tc>
        <w:tc>
          <w:tcPr>
            <w:tcW w:w="1287" w:type="dxa"/>
            <w:tcBorders>
              <w:top w:val="single" w:sz="12" w:space="0" w:color="auto"/>
              <w:left w:val="single" w:sz="4" w:space="0" w:color="auto"/>
              <w:right w:val="single" w:sz="4" w:space="0" w:color="auto"/>
            </w:tcBorders>
          </w:tcPr>
          <w:p w14:paraId="3FC5C116" w14:textId="77777777" w:rsidR="007A713C" w:rsidRPr="005E1D54"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128" w:type="dxa"/>
            <w:tcBorders>
              <w:top w:val="single" w:sz="12" w:space="0" w:color="auto"/>
              <w:left w:val="single" w:sz="4" w:space="0" w:color="auto"/>
              <w:right w:val="single" w:sz="4" w:space="0" w:color="auto"/>
            </w:tcBorders>
          </w:tcPr>
          <w:p w14:paraId="208D3845"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128" w:type="dxa"/>
            <w:tcBorders>
              <w:top w:val="single" w:sz="12" w:space="0" w:color="auto"/>
              <w:left w:val="single" w:sz="4" w:space="0" w:color="auto"/>
              <w:right w:val="single" w:sz="4" w:space="0" w:color="auto"/>
            </w:tcBorders>
          </w:tcPr>
          <w:p w14:paraId="64B46949"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7A713C" w:rsidRPr="005E1D54" w14:paraId="56CE9E53" w14:textId="77777777" w:rsidTr="00063A6D">
        <w:trPr>
          <w:trHeight w:val="351"/>
        </w:trPr>
        <w:tc>
          <w:tcPr>
            <w:tcW w:w="1009" w:type="dxa"/>
            <w:tcBorders>
              <w:left w:val="single" w:sz="4" w:space="0" w:color="auto"/>
              <w:right w:val="single" w:sz="4" w:space="0" w:color="auto"/>
            </w:tcBorders>
          </w:tcPr>
          <w:p w14:paraId="15ACC52C" w14:textId="77777777" w:rsidR="007A713C" w:rsidRPr="005E1D54"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49" w:type="dxa"/>
            <w:tcBorders>
              <w:left w:val="single" w:sz="4" w:space="0" w:color="auto"/>
              <w:right w:val="single" w:sz="4" w:space="0" w:color="auto"/>
            </w:tcBorders>
          </w:tcPr>
          <w:p w14:paraId="2014F2A4" w14:textId="77777777" w:rsidR="007A713C" w:rsidRPr="005E1D54" w:rsidRDefault="007A713C" w:rsidP="007A713C">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2990-604</w:t>
            </w:r>
          </w:p>
        </w:tc>
        <w:tc>
          <w:tcPr>
            <w:tcW w:w="3289" w:type="dxa"/>
            <w:tcBorders>
              <w:left w:val="single" w:sz="4" w:space="0" w:color="auto"/>
              <w:right w:val="single" w:sz="4" w:space="0" w:color="auto"/>
            </w:tcBorders>
          </w:tcPr>
          <w:p w14:paraId="5EAD4642" w14:textId="77777777" w:rsidR="007A713C" w:rsidRPr="005E1D54"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30 x 6 g</w:t>
            </w:r>
          </w:p>
        </w:tc>
        <w:tc>
          <w:tcPr>
            <w:tcW w:w="705" w:type="dxa"/>
            <w:tcBorders>
              <w:left w:val="single" w:sz="4" w:space="0" w:color="auto"/>
              <w:right w:val="single" w:sz="4" w:space="0" w:color="auto"/>
            </w:tcBorders>
          </w:tcPr>
          <w:p w14:paraId="386D3329" w14:textId="77777777" w:rsidR="007A713C" w:rsidRPr="005E1D54"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en-GB" w:eastAsia="nl-NL"/>
              </w:rPr>
            </w:pPr>
            <w:r w:rsidRPr="005E1D54">
              <w:rPr>
                <w:rFonts w:ascii="Arial" w:eastAsia="Times New Roman" w:hAnsi="Arial" w:cs="Times New Roman"/>
                <w:sz w:val="18"/>
                <w:szCs w:val="18"/>
                <w:lang w:val="en-GB" w:eastAsia="nl-NL"/>
              </w:rPr>
              <w:t>M</w:t>
            </w:r>
          </w:p>
        </w:tc>
        <w:tc>
          <w:tcPr>
            <w:tcW w:w="1298" w:type="dxa"/>
            <w:tcBorders>
              <w:left w:val="single" w:sz="4" w:space="0" w:color="auto"/>
              <w:right w:val="single" w:sz="4" w:space="0" w:color="auto"/>
            </w:tcBorders>
          </w:tcPr>
          <w:p w14:paraId="505075EC" w14:textId="77777777" w:rsidR="007A713C" w:rsidRPr="005E1D54"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105,55</w:t>
            </w:r>
          </w:p>
        </w:tc>
        <w:tc>
          <w:tcPr>
            <w:tcW w:w="1287" w:type="dxa"/>
            <w:tcBorders>
              <w:left w:val="single" w:sz="4" w:space="0" w:color="auto"/>
              <w:right w:val="single" w:sz="4" w:space="0" w:color="auto"/>
            </w:tcBorders>
          </w:tcPr>
          <w:p w14:paraId="39C8CA42" w14:textId="77777777" w:rsidR="007A713C" w:rsidRPr="005E1D54"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105,55</w:t>
            </w:r>
          </w:p>
        </w:tc>
        <w:tc>
          <w:tcPr>
            <w:tcW w:w="1128" w:type="dxa"/>
            <w:tcBorders>
              <w:left w:val="single" w:sz="4" w:space="0" w:color="auto"/>
              <w:right w:val="single" w:sz="4" w:space="0" w:color="auto"/>
            </w:tcBorders>
          </w:tcPr>
          <w:p w14:paraId="6704128D"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0,00</w:t>
            </w:r>
          </w:p>
        </w:tc>
        <w:tc>
          <w:tcPr>
            <w:tcW w:w="1128" w:type="dxa"/>
            <w:tcBorders>
              <w:left w:val="single" w:sz="4" w:space="0" w:color="auto"/>
              <w:right w:val="single" w:sz="4" w:space="0" w:color="auto"/>
            </w:tcBorders>
          </w:tcPr>
          <w:p w14:paraId="22489D7E"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0,00</w:t>
            </w:r>
          </w:p>
        </w:tc>
      </w:tr>
      <w:tr w:rsidR="007A713C" w:rsidRPr="005E1D54" w14:paraId="1F936667" w14:textId="77777777" w:rsidTr="00063A6D">
        <w:trPr>
          <w:trHeight w:val="351"/>
        </w:trPr>
        <w:tc>
          <w:tcPr>
            <w:tcW w:w="1009" w:type="dxa"/>
            <w:tcBorders>
              <w:left w:val="single" w:sz="4" w:space="0" w:color="auto"/>
              <w:right w:val="single" w:sz="4" w:space="0" w:color="auto"/>
            </w:tcBorders>
          </w:tcPr>
          <w:p w14:paraId="4F9CAECB" w14:textId="77777777" w:rsidR="007A713C" w:rsidRPr="005E1D54"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49" w:type="dxa"/>
            <w:tcBorders>
              <w:left w:val="single" w:sz="4" w:space="0" w:color="auto"/>
              <w:right w:val="single" w:sz="4" w:space="0" w:color="auto"/>
            </w:tcBorders>
          </w:tcPr>
          <w:p w14:paraId="48EA7704" w14:textId="77777777" w:rsidR="007A713C" w:rsidRPr="005E1D54"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7001-225</w:t>
            </w:r>
          </w:p>
        </w:tc>
        <w:tc>
          <w:tcPr>
            <w:tcW w:w="3289" w:type="dxa"/>
            <w:tcBorders>
              <w:left w:val="single" w:sz="4" w:space="0" w:color="auto"/>
              <w:right w:val="single" w:sz="4" w:space="0" w:color="auto"/>
            </w:tcBorders>
          </w:tcPr>
          <w:p w14:paraId="65E4A30D" w14:textId="77777777" w:rsidR="007A713C" w:rsidRPr="005E1D54"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 1 x 6 g</w:t>
            </w:r>
          </w:p>
        </w:tc>
        <w:tc>
          <w:tcPr>
            <w:tcW w:w="705" w:type="dxa"/>
            <w:tcBorders>
              <w:left w:val="single" w:sz="4" w:space="0" w:color="auto"/>
              <w:right w:val="single" w:sz="4" w:space="0" w:color="auto"/>
            </w:tcBorders>
          </w:tcPr>
          <w:p w14:paraId="0F501852" w14:textId="77777777" w:rsidR="007A713C" w:rsidRPr="005E1D54"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98" w:type="dxa"/>
            <w:tcBorders>
              <w:left w:val="single" w:sz="4" w:space="0" w:color="auto"/>
              <w:right w:val="single" w:sz="4" w:space="0" w:color="auto"/>
            </w:tcBorders>
          </w:tcPr>
          <w:p w14:paraId="0EC1B92A" w14:textId="77777777" w:rsidR="007A713C" w:rsidRPr="005E1D54"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3,1813</w:t>
            </w:r>
          </w:p>
        </w:tc>
        <w:tc>
          <w:tcPr>
            <w:tcW w:w="1287" w:type="dxa"/>
            <w:tcBorders>
              <w:left w:val="single" w:sz="4" w:space="0" w:color="auto"/>
              <w:right w:val="single" w:sz="4" w:space="0" w:color="auto"/>
            </w:tcBorders>
          </w:tcPr>
          <w:p w14:paraId="38E93CA7" w14:textId="77777777" w:rsidR="007A713C" w:rsidRPr="005E1D54"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3,1813</w:t>
            </w:r>
          </w:p>
        </w:tc>
        <w:tc>
          <w:tcPr>
            <w:tcW w:w="1128" w:type="dxa"/>
            <w:tcBorders>
              <w:left w:val="single" w:sz="4" w:space="0" w:color="auto"/>
              <w:right w:val="single" w:sz="4" w:space="0" w:color="auto"/>
            </w:tcBorders>
          </w:tcPr>
          <w:p w14:paraId="66C89594"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128" w:type="dxa"/>
            <w:tcBorders>
              <w:left w:val="single" w:sz="4" w:space="0" w:color="auto"/>
              <w:right w:val="single" w:sz="4" w:space="0" w:color="auto"/>
            </w:tcBorders>
          </w:tcPr>
          <w:p w14:paraId="381F3079"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r w:rsidR="007A713C" w:rsidRPr="005E1D54" w14:paraId="49B208F0" w14:textId="77777777" w:rsidTr="00063A6D">
        <w:trPr>
          <w:trHeight w:val="351"/>
        </w:trPr>
        <w:tc>
          <w:tcPr>
            <w:tcW w:w="1009" w:type="dxa"/>
            <w:tcBorders>
              <w:left w:val="single" w:sz="4" w:space="0" w:color="auto"/>
              <w:bottom w:val="single" w:sz="4" w:space="0" w:color="auto"/>
              <w:right w:val="single" w:sz="4" w:space="0" w:color="auto"/>
            </w:tcBorders>
          </w:tcPr>
          <w:p w14:paraId="74CC4C17" w14:textId="77777777" w:rsidR="007A713C" w:rsidRPr="005E1D54"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49" w:type="dxa"/>
            <w:tcBorders>
              <w:left w:val="single" w:sz="4" w:space="0" w:color="auto"/>
              <w:bottom w:val="single" w:sz="4" w:space="0" w:color="auto"/>
              <w:right w:val="single" w:sz="4" w:space="0" w:color="auto"/>
            </w:tcBorders>
          </w:tcPr>
          <w:p w14:paraId="5C9003EB" w14:textId="77777777" w:rsidR="007A713C" w:rsidRPr="005E1D54"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7001-225</w:t>
            </w:r>
          </w:p>
        </w:tc>
        <w:tc>
          <w:tcPr>
            <w:tcW w:w="3289" w:type="dxa"/>
            <w:tcBorders>
              <w:left w:val="single" w:sz="4" w:space="0" w:color="auto"/>
              <w:bottom w:val="single" w:sz="4" w:space="0" w:color="auto"/>
              <w:right w:val="single" w:sz="4" w:space="0" w:color="auto"/>
            </w:tcBorders>
          </w:tcPr>
          <w:p w14:paraId="1BF32810" w14:textId="77777777" w:rsidR="007A713C" w:rsidRPr="005E1D54"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 1 x 6 g</w:t>
            </w:r>
          </w:p>
        </w:tc>
        <w:tc>
          <w:tcPr>
            <w:tcW w:w="705" w:type="dxa"/>
            <w:tcBorders>
              <w:left w:val="single" w:sz="4" w:space="0" w:color="auto"/>
              <w:bottom w:val="single" w:sz="4" w:space="0" w:color="auto"/>
              <w:right w:val="single" w:sz="4" w:space="0" w:color="auto"/>
            </w:tcBorders>
          </w:tcPr>
          <w:p w14:paraId="5A54B18C" w14:textId="77777777" w:rsidR="007A713C" w:rsidRPr="005E1D54"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98" w:type="dxa"/>
            <w:tcBorders>
              <w:left w:val="single" w:sz="4" w:space="0" w:color="auto"/>
              <w:bottom w:val="single" w:sz="4" w:space="0" w:color="auto"/>
              <w:right w:val="single" w:sz="4" w:space="0" w:color="auto"/>
            </w:tcBorders>
          </w:tcPr>
          <w:p w14:paraId="7E2C297D" w14:textId="77777777" w:rsidR="007A713C" w:rsidRPr="005E1D54"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2,9443</w:t>
            </w:r>
          </w:p>
        </w:tc>
        <w:tc>
          <w:tcPr>
            <w:tcW w:w="1287" w:type="dxa"/>
            <w:tcBorders>
              <w:left w:val="single" w:sz="4" w:space="0" w:color="auto"/>
              <w:bottom w:val="single" w:sz="4" w:space="0" w:color="auto"/>
              <w:right w:val="single" w:sz="4" w:space="0" w:color="auto"/>
            </w:tcBorders>
          </w:tcPr>
          <w:p w14:paraId="7F40943F" w14:textId="77777777" w:rsidR="007A713C" w:rsidRPr="005E1D54"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2,9443</w:t>
            </w:r>
          </w:p>
        </w:tc>
        <w:tc>
          <w:tcPr>
            <w:tcW w:w="1128" w:type="dxa"/>
            <w:tcBorders>
              <w:left w:val="single" w:sz="4" w:space="0" w:color="auto"/>
              <w:bottom w:val="single" w:sz="4" w:space="0" w:color="auto"/>
              <w:right w:val="single" w:sz="4" w:space="0" w:color="auto"/>
            </w:tcBorders>
          </w:tcPr>
          <w:p w14:paraId="6B842E31"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128" w:type="dxa"/>
            <w:tcBorders>
              <w:left w:val="single" w:sz="4" w:space="0" w:color="auto"/>
              <w:bottom w:val="single" w:sz="4" w:space="0" w:color="auto"/>
              <w:right w:val="single" w:sz="4" w:space="0" w:color="auto"/>
            </w:tcBorders>
          </w:tcPr>
          <w:p w14:paraId="48ED1100"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bl>
    <w:p w14:paraId="661941B9" w14:textId="2CCD81E6" w:rsidR="007A713C" w:rsidRPr="005E1D54" w:rsidRDefault="007A713C" w:rsidP="007A713C">
      <w:pPr>
        <w:spacing w:after="0" w:line="240" w:lineRule="auto"/>
        <w:ind w:left="-992"/>
        <w:rPr>
          <w:lang w:val="en-GB"/>
        </w:rPr>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52E6B" w:rsidRPr="00D37DAC" w14:paraId="745AB879" w14:textId="77777777" w:rsidTr="00F52E6B">
        <w:tc>
          <w:tcPr>
            <w:tcW w:w="5529" w:type="dxa"/>
          </w:tcPr>
          <w:p w14:paraId="1D7F69CC" w14:textId="2ACECDD8" w:rsidR="00F52E6B" w:rsidRPr="006D154E" w:rsidRDefault="00F52E6B" w:rsidP="00F52E6B">
            <w:pPr>
              <w:jc w:val="both"/>
              <w:rPr>
                <w:rFonts w:ascii="Arial" w:eastAsia="Times New Roman" w:hAnsi="Arial" w:cs="Times New Roman"/>
                <w:sz w:val="20"/>
                <w:szCs w:val="20"/>
                <w:lang w:eastAsia="nl-NL"/>
              </w:rPr>
            </w:pPr>
            <w:r w:rsidRPr="009E2FB5">
              <w:rPr>
                <w:rFonts w:ascii="Arial" w:eastAsia="Times New Roman" w:hAnsi="Arial" w:cs="Times New Roman"/>
                <w:sz w:val="20"/>
                <w:szCs w:val="20"/>
                <w:lang w:eastAsia="nl-NL"/>
              </w:rPr>
              <w:t xml:space="preserve">b) </w:t>
            </w:r>
            <w:r w:rsidRPr="003C5DD1">
              <w:rPr>
                <w:rFonts w:ascii="Arial" w:eastAsia="Times New Roman" w:hAnsi="Arial" w:cs="Times New Roman"/>
                <w:sz w:val="20"/>
                <w:szCs w:val="20"/>
                <w:lang w:eastAsia="nl-NL"/>
              </w:rPr>
              <w:t>Pour les enfants à partir de 11 ans et les adultes :</w:t>
            </w:r>
          </w:p>
        </w:tc>
        <w:tc>
          <w:tcPr>
            <w:tcW w:w="5529" w:type="dxa"/>
          </w:tcPr>
          <w:p w14:paraId="77C1F652" w14:textId="33B40DBA" w:rsidR="00F52E6B" w:rsidRPr="00AB2E8A" w:rsidRDefault="00F52E6B" w:rsidP="00F52E6B">
            <w:pPr>
              <w:jc w:val="both"/>
              <w:rPr>
                <w:rFonts w:ascii="Arial" w:eastAsia="Times New Roman" w:hAnsi="Arial" w:cs="Times New Roman"/>
                <w:spacing w:val="-3"/>
                <w:sz w:val="20"/>
                <w:szCs w:val="20"/>
                <w:lang w:val="nl-BE" w:eastAsia="nl-NL"/>
              </w:rPr>
            </w:pPr>
            <w:r w:rsidRPr="00F47B6A">
              <w:rPr>
                <w:rFonts w:ascii="Arial" w:eastAsia="Times New Roman" w:hAnsi="Arial" w:cs="Times New Roman"/>
                <w:sz w:val="20"/>
                <w:szCs w:val="20"/>
                <w:lang w:val="nl-BE" w:eastAsia="nl-NL"/>
              </w:rPr>
              <w:t>b) Voor kinderen vanaf 11 jaar en volwassenen :</w:t>
            </w:r>
          </w:p>
        </w:tc>
      </w:tr>
    </w:tbl>
    <w:p w14:paraId="4386DDBD" w14:textId="6D59E642" w:rsidR="00820522" w:rsidRPr="00F52E6B" w:rsidRDefault="00820522" w:rsidP="005E6A52">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4"/>
        <w:gridCol w:w="1313"/>
        <w:gridCol w:w="3188"/>
        <w:gridCol w:w="676"/>
        <w:gridCol w:w="1264"/>
        <w:gridCol w:w="1253"/>
        <w:gridCol w:w="1099"/>
        <w:gridCol w:w="1099"/>
      </w:tblGrid>
      <w:tr w:rsidR="005E6A52" w:rsidRPr="005E6A52" w14:paraId="0157ACB0" w14:textId="77777777" w:rsidTr="00C01F07">
        <w:tc>
          <w:tcPr>
            <w:tcW w:w="984" w:type="dxa"/>
            <w:tcBorders>
              <w:top w:val="single" w:sz="12" w:space="0" w:color="auto"/>
              <w:left w:val="single" w:sz="12" w:space="0" w:color="auto"/>
              <w:bottom w:val="single" w:sz="12" w:space="0" w:color="auto"/>
              <w:right w:val="single" w:sz="12" w:space="0" w:color="auto"/>
            </w:tcBorders>
            <w:vAlign w:val="center"/>
          </w:tcPr>
          <w:p w14:paraId="6A482AE0" w14:textId="77777777" w:rsidR="005E6A52" w:rsidRPr="005E6A52" w:rsidRDefault="005E6A52" w:rsidP="005E6A52">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Criterium</w:t>
            </w:r>
          </w:p>
          <w:p w14:paraId="6DA1BBF9" w14:textId="77777777" w:rsidR="005E6A52" w:rsidRPr="005E6A52" w:rsidRDefault="005E6A52" w:rsidP="005E6A52">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Critère</w:t>
            </w:r>
          </w:p>
        </w:tc>
        <w:tc>
          <w:tcPr>
            <w:tcW w:w="1313" w:type="dxa"/>
            <w:tcBorders>
              <w:top w:val="single" w:sz="12" w:space="0" w:color="auto"/>
              <w:left w:val="single" w:sz="12" w:space="0" w:color="auto"/>
              <w:bottom w:val="single" w:sz="12" w:space="0" w:color="auto"/>
              <w:right w:val="single" w:sz="12" w:space="0" w:color="auto"/>
            </w:tcBorders>
            <w:vAlign w:val="center"/>
          </w:tcPr>
          <w:p w14:paraId="70B52F2C" w14:textId="77777777" w:rsidR="005E6A52" w:rsidRPr="005E6A52" w:rsidRDefault="005E6A52" w:rsidP="005E6A52">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Code</w:t>
            </w:r>
          </w:p>
          <w:p w14:paraId="71DFA497" w14:textId="77777777" w:rsidR="005E6A52" w:rsidRPr="005E6A52" w:rsidRDefault="005E6A52" w:rsidP="005E6A52">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Code</w:t>
            </w:r>
          </w:p>
        </w:tc>
        <w:tc>
          <w:tcPr>
            <w:tcW w:w="3188" w:type="dxa"/>
            <w:tcBorders>
              <w:top w:val="single" w:sz="12" w:space="0" w:color="auto"/>
              <w:left w:val="single" w:sz="12" w:space="0" w:color="auto"/>
              <w:bottom w:val="single" w:sz="12" w:space="0" w:color="auto"/>
              <w:right w:val="single" w:sz="12" w:space="0" w:color="auto"/>
            </w:tcBorders>
            <w:vAlign w:val="center"/>
          </w:tcPr>
          <w:p w14:paraId="2BBA2D91" w14:textId="77777777" w:rsidR="005E6A52" w:rsidRPr="005E6A52" w:rsidRDefault="005E6A52" w:rsidP="005E6A52">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E6A52">
              <w:rPr>
                <w:rFonts w:ascii="Arial" w:eastAsia="Times New Roman" w:hAnsi="Arial" w:cs="Times New Roman"/>
                <w:spacing w:val="-2"/>
                <w:sz w:val="18"/>
                <w:szCs w:val="20"/>
                <w:lang w:val="fr-FR" w:eastAsia="nl-NL"/>
              </w:rPr>
              <w:t>Benaming en verpakkingen</w:t>
            </w:r>
          </w:p>
          <w:p w14:paraId="2072DF21" w14:textId="77777777" w:rsidR="005E6A52" w:rsidRPr="005E6A52" w:rsidRDefault="005E6A52" w:rsidP="005E6A52">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E6A52">
              <w:rPr>
                <w:rFonts w:ascii="Arial" w:eastAsia="Times New Roman" w:hAnsi="Arial" w:cs="Times New Roman"/>
                <w:spacing w:val="-2"/>
                <w:sz w:val="18"/>
                <w:szCs w:val="20"/>
                <w:lang w:val="fr-FR" w:eastAsia="nl-NL"/>
              </w:rPr>
              <w:t>Dénomination et conditionnements</w:t>
            </w:r>
          </w:p>
        </w:tc>
        <w:tc>
          <w:tcPr>
            <w:tcW w:w="676" w:type="dxa"/>
            <w:tcBorders>
              <w:top w:val="single" w:sz="12" w:space="0" w:color="auto"/>
              <w:left w:val="single" w:sz="12" w:space="0" w:color="auto"/>
              <w:bottom w:val="single" w:sz="12" w:space="0" w:color="auto"/>
              <w:right w:val="single" w:sz="12" w:space="0" w:color="auto"/>
            </w:tcBorders>
            <w:vAlign w:val="center"/>
          </w:tcPr>
          <w:p w14:paraId="71E6CB74" w14:textId="77777777" w:rsidR="005E6A52" w:rsidRPr="005E6A52" w:rsidRDefault="005E6A52" w:rsidP="005E6A52">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Opm.</w:t>
            </w:r>
            <w:r w:rsidRPr="005E6A52">
              <w:rPr>
                <w:rFonts w:ascii="Arial" w:eastAsia="Times New Roman" w:hAnsi="Arial" w:cs="Times New Roman"/>
                <w:spacing w:val="-2"/>
                <w:sz w:val="18"/>
                <w:szCs w:val="20"/>
                <w:lang w:val="nl-NL" w:eastAsia="nl-NL"/>
              </w:rPr>
              <w:br/>
              <w:t>Obs.</w:t>
            </w:r>
          </w:p>
        </w:tc>
        <w:tc>
          <w:tcPr>
            <w:tcW w:w="1264" w:type="dxa"/>
            <w:tcBorders>
              <w:top w:val="single" w:sz="12" w:space="0" w:color="auto"/>
              <w:left w:val="single" w:sz="12" w:space="0" w:color="auto"/>
              <w:bottom w:val="single" w:sz="12" w:space="0" w:color="auto"/>
              <w:right w:val="single" w:sz="12" w:space="0" w:color="auto"/>
            </w:tcBorders>
            <w:vAlign w:val="center"/>
          </w:tcPr>
          <w:p w14:paraId="3E181282" w14:textId="77777777" w:rsidR="005E6A52" w:rsidRPr="005E6A52" w:rsidRDefault="005E6A52" w:rsidP="005E6A52">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Prijs</w:t>
            </w:r>
            <w:r w:rsidRPr="005E6A52">
              <w:rPr>
                <w:rFonts w:ascii="Arial" w:eastAsia="Times New Roman" w:hAnsi="Arial" w:cs="Times New Roman"/>
                <w:spacing w:val="-2"/>
                <w:sz w:val="18"/>
                <w:szCs w:val="20"/>
                <w:lang w:val="nl-NL" w:eastAsia="nl-NL"/>
              </w:rPr>
              <w:br/>
              <w:t>Prix</w:t>
            </w:r>
          </w:p>
        </w:tc>
        <w:tc>
          <w:tcPr>
            <w:tcW w:w="1253" w:type="dxa"/>
            <w:tcBorders>
              <w:top w:val="single" w:sz="12" w:space="0" w:color="auto"/>
              <w:left w:val="single" w:sz="12" w:space="0" w:color="auto"/>
              <w:bottom w:val="single" w:sz="12" w:space="0" w:color="auto"/>
              <w:right w:val="single" w:sz="12" w:space="0" w:color="auto"/>
            </w:tcBorders>
            <w:vAlign w:val="center"/>
          </w:tcPr>
          <w:p w14:paraId="3C8AD853" w14:textId="77777777" w:rsidR="005E6A52" w:rsidRPr="005E6A52" w:rsidRDefault="005E6A52" w:rsidP="005E6A52">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Basis van tegemoetk.</w:t>
            </w:r>
            <w:r w:rsidRPr="005E6A52">
              <w:rPr>
                <w:rFonts w:ascii="Arial" w:eastAsia="Times New Roman" w:hAnsi="Arial" w:cs="Times New Roman"/>
                <w:spacing w:val="-2"/>
                <w:sz w:val="18"/>
                <w:szCs w:val="20"/>
                <w:lang w:val="nl-NL" w:eastAsia="nl-NL"/>
              </w:rPr>
              <w:br/>
              <w:t>Base de rembours.</w:t>
            </w:r>
          </w:p>
        </w:tc>
        <w:tc>
          <w:tcPr>
            <w:tcW w:w="1099" w:type="dxa"/>
            <w:tcBorders>
              <w:top w:val="single" w:sz="12" w:space="0" w:color="auto"/>
              <w:left w:val="single" w:sz="12" w:space="0" w:color="auto"/>
              <w:bottom w:val="single" w:sz="12" w:space="0" w:color="auto"/>
              <w:right w:val="single" w:sz="12" w:space="0" w:color="auto"/>
            </w:tcBorders>
            <w:vAlign w:val="center"/>
          </w:tcPr>
          <w:p w14:paraId="3599AC7D" w14:textId="77777777" w:rsidR="005E6A52" w:rsidRPr="005E6A52" w:rsidRDefault="005E6A52" w:rsidP="005E6A52">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E6A52">
              <w:rPr>
                <w:rFonts w:ascii="Arial" w:eastAsia="Times New Roman" w:hAnsi="Arial" w:cs="Times New Roman"/>
                <w:spacing w:val="-2"/>
                <w:sz w:val="18"/>
                <w:szCs w:val="20"/>
                <w:lang w:val="nl-NL" w:eastAsia="nl-NL"/>
              </w:rPr>
              <w:t>I</w:t>
            </w:r>
          </w:p>
        </w:tc>
        <w:tc>
          <w:tcPr>
            <w:tcW w:w="1099" w:type="dxa"/>
            <w:tcBorders>
              <w:top w:val="single" w:sz="12" w:space="0" w:color="auto"/>
              <w:left w:val="single" w:sz="12" w:space="0" w:color="auto"/>
              <w:bottom w:val="single" w:sz="12" w:space="0" w:color="auto"/>
              <w:right w:val="single" w:sz="12" w:space="0" w:color="auto"/>
            </w:tcBorders>
            <w:vAlign w:val="center"/>
          </w:tcPr>
          <w:p w14:paraId="637B040F" w14:textId="77777777" w:rsidR="005E6A52" w:rsidRPr="005E6A52" w:rsidRDefault="005E6A52" w:rsidP="005E6A52">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II</w:t>
            </w:r>
          </w:p>
        </w:tc>
      </w:tr>
      <w:tr w:rsidR="005E6A52" w:rsidRPr="005E6A52" w14:paraId="7754462A" w14:textId="77777777" w:rsidTr="00C01F07">
        <w:trPr>
          <w:trHeight w:val="276"/>
        </w:trPr>
        <w:tc>
          <w:tcPr>
            <w:tcW w:w="984" w:type="dxa"/>
            <w:tcBorders>
              <w:top w:val="single" w:sz="12" w:space="0" w:color="auto"/>
              <w:left w:val="single" w:sz="4" w:space="0" w:color="auto"/>
              <w:right w:val="single" w:sz="4" w:space="0" w:color="auto"/>
            </w:tcBorders>
          </w:tcPr>
          <w:p w14:paraId="1B888B5F" w14:textId="77777777" w:rsidR="005E6A52" w:rsidRPr="005E6A52" w:rsidRDefault="005E6A52" w:rsidP="005E6A5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A</w:t>
            </w:r>
          </w:p>
        </w:tc>
        <w:tc>
          <w:tcPr>
            <w:tcW w:w="1313" w:type="dxa"/>
            <w:tcBorders>
              <w:top w:val="single" w:sz="12" w:space="0" w:color="auto"/>
              <w:left w:val="single" w:sz="4" w:space="0" w:color="auto"/>
              <w:right w:val="single" w:sz="4" w:space="0" w:color="auto"/>
            </w:tcBorders>
          </w:tcPr>
          <w:p w14:paraId="60576E2A" w14:textId="77777777" w:rsidR="005E6A52" w:rsidRPr="005E6A52" w:rsidRDefault="005E6A52" w:rsidP="005E6A52">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8" w:type="dxa"/>
            <w:tcBorders>
              <w:top w:val="single" w:sz="12" w:space="0" w:color="auto"/>
              <w:left w:val="single" w:sz="4" w:space="0" w:color="auto"/>
              <w:right w:val="single" w:sz="4" w:space="0" w:color="auto"/>
            </w:tcBorders>
          </w:tcPr>
          <w:p w14:paraId="152A1E82" w14:textId="272836DE" w:rsidR="005E6A52" w:rsidRPr="005E6A52" w:rsidRDefault="005E6A52" w:rsidP="005E6A52">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 xml:space="preserve">PHLEXY-VITS </w:t>
            </w:r>
            <w:r w:rsidR="005E1D54">
              <w:rPr>
                <w:rFonts w:ascii="Arial" w:eastAsia="Times New Roman" w:hAnsi="Arial" w:cs="Times New Roman"/>
                <w:spacing w:val="-2"/>
                <w:sz w:val="18"/>
                <w:szCs w:val="20"/>
                <w:lang w:val="nl-NL" w:eastAsia="nl-NL"/>
              </w:rPr>
              <w:t>(</w:t>
            </w:r>
            <w:r w:rsidRPr="005E6A52">
              <w:rPr>
                <w:rFonts w:ascii="Arial" w:eastAsia="Times New Roman" w:hAnsi="Arial" w:cs="Times New Roman"/>
                <w:spacing w:val="-2"/>
                <w:sz w:val="18"/>
                <w:szCs w:val="20"/>
                <w:lang w:val="nl-NL" w:eastAsia="nl-NL"/>
              </w:rPr>
              <w:t>Nutricia</w:t>
            </w:r>
            <w:r w:rsidR="005E1D54">
              <w:rPr>
                <w:rFonts w:ascii="Arial" w:eastAsia="Times New Roman" w:hAnsi="Arial" w:cs="Times New Roman"/>
                <w:spacing w:val="-2"/>
                <w:sz w:val="18"/>
                <w:szCs w:val="20"/>
                <w:lang w:val="nl-NL" w:eastAsia="nl-NL"/>
              </w:rPr>
              <w:t>)</w:t>
            </w:r>
          </w:p>
        </w:tc>
        <w:tc>
          <w:tcPr>
            <w:tcW w:w="676" w:type="dxa"/>
            <w:tcBorders>
              <w:top w:val="single" w:sz="12" w:space="0" w:color="auto"/>
              <w:left w:val="single" w:sz="4" w:space="0" w:color="auto"/>
              <w:right w:val="single" w:sz="4" w:space="0" w:color="auto"/>
            </w:tcBorders>
          </w:tcPr>
          <w:p w14:paraId="0BE129E9" w14:textId="77777777" w:rsidR="005E6A52" w:rsidRPr="005E6A52" w:rsidRDefault="005E6A52" w:rsidP="005E6A52">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4" w:type="dxa"/>
            <w:tcBorders>
              <w:top w:val="single" w:sz="12" w:space="0" w:color="auto"/>
              <w:left w:val="single" w:sz="4" w:space="0" w:color="auto"/>
              <w:right w:val="single" w:sz="4" w:space="0" w:color="auto"/>
            </w:tcBorders>
          </w:tcPr>
          <w:p w14:paraId="58118A76" w14:textId="77777777" w:rsidR="005E6A52" w:rsidRPr="005E6A52" w:rsidRDefault="005E6A52" w:rsidP="005E6A52">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3" w:type="dxa"/>
            <w:tcBorders>
              <w:top w:val="single" w:sz="12" w:space="0" w:color="auto"/>
              <w:left w:val="single" w:sz="4" w:space="0" w:color="auto"/>
              <w:right w:val="single" w:sz="4" w:space="0" w:color="auto"/>
            </w:tcBorders>
          </w:tcPr>
          <w:p w14:paraId="33F9C143" w14:textId="77777777" w:rsidR="005E6A52" w:rsidRPr="005E6A52" w:rsidRDefault="005E6A52" w:rsidP="005E6A52">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9" w:type="dxa"/>
            <w:tcBorders>
              <w:top w:val="single" w:sz="12" w:space="0" w:color="auto"/>
              <w:left w:val="single" w:sz="4" w:space="0" w:color="auto"/>
              <w:right w:val="single" w:sz="4" w:space="0" w:color="auto"/>
            </w:tcBorders>
          </w:tcPr>
          <w:p w14:paraId="0F77EC80"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9" w:type="dxa"/>
            <w:tcBorders>
              <w:top w:val="single" w:sz="12" w:space="0" w:color="auto"/>
              <w:left w:val="single" w:sz="4" w:space="0" w:color="auto"/>
              <w:right w:val="single" w:sz="4" w:space="0" w:color="auto"/>
            </w:tcBorders>
          </w:tcPr>
          <w:p w14:paraId="06B8B715"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E6A52" w:rsidRPr="005E6A52" w14:paraId="6E6CE07E" w14:textId="77777777" w:rsidTr="00C01F07">
        <w:trPr>
          <w:trHeight w:val="351"/>
        </w:trPr>
        <w:tc>
          <w:tcPr>
            <w:tcW w:w="984" w:type="dxa"/>
            <w:tcBorders>
              <w:left w:val="single" w:sz="4" w:space="0" w:color="auto"/>
              <w:right w:val="single" w:sz="4" w:space="0" w:color="auto"/>
            </w:tcBorders>
          </w:tcPr>
          <w:p w14:paraId="7714B988" w14:textId="77777777" w:rsidR="005E6A52" w:rsidRPr="005E6A52" w:rsidRDefault="005E6A52" w:rsidP="005E6A52">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3" w:type="dxa"/>
            <w:tcBorders>
              <w:left w:val="single" w:sz="4" w:space="0" w:color="auto"/>
              <w:right w:val="single" w:sz="4" w:space="0" w:color="auto"/>
            </w:tcBorders>
          </w:tcPr>
          <w:p w14:paraId="711E9568" w14:textId="77777777" w:rsidR="005E6A52" w:rsidRPr="005E6A52" w:rsidRDefault="005E6A52" w:rsidP="005E6A52">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2048-742</w:t>
            </w:r>
          </w:p>
        </w:tc>
        <w:tc>
          <w:tcPr>
            <w:tcW w:w="3188" w:type="dxa"/>
            <w:tcBorders>
              <w:left w:val="single" w:sz="4" w:space="0" w:color="auto"/>
              <w:right w:val="single" w:sz="4" w:space="0" w:color="auto"/>
            </w:tcBorders>
          </w:tcPr>
          <w:p w14:paraId="3D56B27D" w14:textId="77777777" w:rsidR="005E6A52" w:rsidRPr="005E6A52" w:rsidRDefault="005E6A52" w:rsidP="005E6A5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60 compr.</w:t>
            </w:r>
          </w:p>
        </w:tc>
        <w:tc>
          <w:tcPr>
            <w:tcW w:w="676" w:type="dxa"/>
            <w:tcBorders>
              <w:left w:val="single" w:sz="4" w:space="0" w:color="auto"/>
              <w:right w:val="single" w:sz="4" w:space="0" w:color="auto"/>
            </w:tcBorders>
          </w:tcPr>
          <w:p w14:paraId="420A3B0E" w14:textId="77777777" w:rsidR="005E6A52" w:rsidRPr="005E6A52" w:rsidRDefault="005E6A52" w:rsidP="005E6A52">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E6A52">
              <w:rPr>
                <w:rFonts w:ascii="Arial" w:eastAsia="Times New Roman" w:hAnsi="Arial" w:cs="Times New Roman"/>
                <w:sz w:val="18"/>
                <w:szCs w:val="18"/>
                <w:lang w:val="nl-BE" w:eastAsia="nl-NL"/>
              </w:rPr>
              <w:t>M</w:t>
            </w:r>
          </w:p>
        </w:tc>
        <w:tc>
          <w:tcPr>
            <w:tcW w:w="1264" w:type="dxa"/>
            <w:tcBorders>
              <w:left w:val="single" w:sz="4" w:space="0" w:color="auto"/>
              <w:right w:val="single" w:sz="4" w:space="0" w:color="auto"/>
            </w:tcBorders>
          </w:tcPr>
          <w:p w14:paraId="1D88532B" w14:textId="77777777" w:rsidR="005E6A52" w:rsidRPr="005E6A52" w:rsidRDefault="005E6A52" w:rsidP="005E6A52">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49,03</w:t>
            </w:r>
          </w:p>
        </w:tc>
        <w:tc>
          <w:tcPr>
            <w:tcW w:w="1253" w:type="dxa"/>
            <w:tcBorders>
              <w:left w:val="single" w:sz="4" w:space="0" w:color="auto"/>
              <w:right w:val="single" w:sz="4" w:space="0" w:color="auto"/>
            </w:tcBorders>
          </w:tcPr>
          <w:p w14:paraId="11EB4C40" w14:textId="77777777" w:rsidR="005E6A52" w:rsidRPr="005E6A52" w:rsidRDefault="005E6A52" w:rsidP="005E6A52">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49,03</w:t>
            </w:r>
          </w:p>
        </w:tc>
        <w:tc>
          <w:tcPr>
            <w:tcW w:w="1099" w:type="dxa"/>
            <w:tcBorders>
              <w:left w:val="single" w:sz="4" w:space="0" w:color="auto"/>
              <w:right w:val="single" w:sz="4" w:space="0" w:color="auto"/>
            </w:tcBorders>
          </w:tcPr>
          <w:p w14:paraId="0AD8EC80"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E6A52">
              <w:rPr>
                <w:rFonts w:ascii="Arial" w:eastAsia="Times New Roman" w:hAnsi="Arial" w:cs="Times New Roman"/>
                <w:spacing w:val="-2"/>
                <w:sz w:val="18"/>
                <w:szCs w:val="20"/>
                <w:lang w:val="nl-BE" w:eastAsia="nl-NL"/>
              </w:rPr>
              <w:t>0,00</w:t>
            </w:r>
          </w:p>
        </w:tc>
        <w:tc>
          <w:tcPr>
            <w:tcW w:w="1099" w:type="dxa"/>
            <w:tcBorders>
              <w:left w:val="single" w:sz="4" w:space="0" w:color="auto"/>
              <w:right w:val="single" w:sz="4" w:space="0" w:color="auto"/>
            </w:tcBorders>
          </w:tcPr>
          <w:p w14:paraId="3EF59549"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E6A52">
              <w:rPr>
                <w:rFonts w:ascii="Arial" w:eastAsia="Times New Roman" w:hAnsi="Arial" w:cs="Times New Roman"/>
                <w:spacing w:val="-2"/>
                <w:sz w:val="18"/>
                <w:szCs w:val="20"/>
                <w:lang w:val="nl-BE" w:eastAsia="nl-NL"/>
              </w:rPr>
              <w:t>0,00</w:t>
            </w:r>
          </w:p>
        </w:tc>
      </w:tr>
      <w:tr w:rsidR="005E6A52" w:rsidRPr="005E6A52" w14:paraId="2332D9A4" w14:textId="77777777" w:rsidTr="00C01F07">
        <w:trPr>
          <w:trHeight w:val="351"/>
        </w:trPr>
        <w:tc>
          <w:tcPr>
            <w:tcW w:w="984" w:type="dxa"/>
            <w:tcBorders>
              <w:left w:val="single" w:sz="4" w:space="0" w:color="auto"/>
              <w:right w:val="single" w:sz="4" w:space="0" w:color="auto"/>
            </w:tcBorders>
          </w:tcPr>
          <w:p w14:paraId="61ED2CD8" w14:textId="77777777" w:rsidR="005E6A52" w:rsidRPr="005E6A52" w:rsidRDefault="005E6A52" w:rsidP="005E6A52">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3" w:type="dxa"/>
            <w:tcBorders>
              <w:left w:val="single" w:sz="4" w:space="0" w:color="auto"/>
              <w:right w:val="single" w:sz="4" w:space="0" w:color="auto"/>
            </w:tcBorders>
          </w:tcPr>
          <w:p w14:paraId="62DE4A09" w14:textId="77777777" w:rsidR="005E6A52" w:rsidRPr="005E6A52" w:rsidRDefault="005E6A52" w:rsidP="005E6A52">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7000-037</w:t>
            </w:r>
          </w:p>
        </w:tc>
        <w:tc>
          <w:tcPr>
            <w:tcW w:w="3188" w:type="dxa"/>
            <w:tcBorders>
              <w:left w:val="single" w:sz="4" w:space="0" w:color="auto"/>
              <w:right w:val="single" w:sz="4" w:space="0" w:color="auto"/>
            </w:tcBorders>
          </w:tcPr>
          <w:p w14:paraId="04CB26DF" w14:textId="77777777" w:rsidR="005E6A52" w:rsidRPr="005E6A52" w:rsidRDefault="005E6A52" w:rsidP="005E6A5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 pr. 1 compr.</w:t>
            </w:r>
          </w:p>
        </w:tc>
        <w:tc>
          <w:tcPr>
            <w:tcW w:w="676" w:type="dxa"/>
            <w:tcBorders>
              <w:left w:val="single" w:sz="4" w:space="0" w:color="auto"/>
              <w:right w:val="single" w:sz="4" w:space="0" w:color="auto"/>
            </w:tcBorders>
          </w:tcPr>
          <w:p w14:paraId="009EE633" w14:textId="77777777" w:rsidR="005E6A52" w:rsidRPr="005E6A52" w:rsidRDefault="005E6A52" w:rsidP="005E6A5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right w:val="single" w:sz="4" w:space="0" w:color="auto"/>
            </w:tcBorders>
          </w:tcPr>
          <w:p w14:paraId="6AF1D3F1" w14:textId="77777777" w:rsidR="005E6A52" w:rsidRPr="005E6A52" w:rsidRDefault="005E6A52" w:rsidP="005E6A52">
            <w:pPr>
              <w:tabs>
                <w:tab w:val="left" w:pos="-7006"/>
                <w:tab w:val="left" w:pos="-6675"/>
                <w:tab w:val="left" w:pos="-6427"/>
                <w:tab w:val="left" w:pos="-1707"/>
                <w:tab w:val="left" w:pos="-1459"/>
                <w:tab w:val="decimal" w:pos="-120"/>
              </w:tabs>
              <w:spacing w:after="54" w:line="240" w:lineRule="auto"/>
              <w:ind w:left="56"/>
              <w:jc w:val="right"/>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0,7527</w:t>
            </w:r>
          </w:p>
        </w:tc>
        <w:tc>
          <w:tcPr>
            <w:tcW w:w="1253" w:type="dxa"/>
            <w:tcBorders>
              <w:left w:val="single" w:sz="4" w:space="0" w:color="auto"/>
              <w:right w:val="single" w:sz="4" w:space="0" w:color="auto"/>
            </w:tcBorders>
          </w:tcPr>
          <w:p w14:paraId="5A5CC534" w14:textId="77777777" w:rsidR="005E6A52" w:rsidRPr="005E6A52" w:rsidRDefault="005E6A52" w:rsidP="005E6A52">
            <w:pPr>
              <w:tabs>
                <w:tab w:val="left" w:pos="-7006"/>
                <w:tab w:val="left" w:pos="-6675"/>
                <w:tab w:val="left" w:pos="-6427"/>
                <w:tab w:val="left" w:pos="-1707"/>
                <w:tab w:val="left" w:pos="-1459"/>
                <w:tab w:val="decimal" w:pos="-120"/>
              </w:tabs>
              <w:spacing w:after="54" w:line="240" w:lineRule="auto"/>
              <w:ind w:left="56"/>
              <w:jc w:val="right"/>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0,7527</w:t>
            </w:r>
          </w:p>
        </w:tc>
        <w:tc>
          <w:tcPr>
            <w:tcW w:w="1099" w:type="dxa"/>
            <w:tcBorders>
              <w:left w:val="single" w:sz="4" w:space="0" w:color="auto"/>
              <w:right w:val="single" w:sz="4" w:space="0" w:color="auto"/>
            </w:tcBorders>
          </w:tcPr>
          <w:p w14:paraId="34063CA0"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9" w:type="dxa"/>
            <w:tcBorders>
              <w:left w:val="single" w:sz="4" w:space="0" w:color="auto"/>
              <w:right w:val="single" w:sz="4" w:space="0" w:color="auto"/>
            </w:tcBorders>
          </w:tcPr>
          <w:p w14:paraId="6E508CB4"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E6A52" w:rsidRPr="005E6A52" w14:paraId="70513791" w14:textId="77777777" w:rsidTr="00C01F07">
        <w:trPr>
          <w:trHeight w:val="351"/>
        </w:trPr>
        <w:tc>
          <w:tcPr>
            <w:tcW w:w="984" w:type="dxa"/>
            <w:tcBorders>
              <w:left w:val="single" w:sz="4" w:space="0" w:color="auto"/>
              <w:bottom w:val="single" w:sz="4" w:space="0" w:color="auto"/>
              <w:right w:val="single" w:sz="4" w:space="0" w:color="auto"/>
            </w:tcBorders>
          </w:tcPr>
          <w:p w14:paraId="70D432FB" w14:textId="77777777" w:rsidR="005E6A52" w:rsidRPr="005E6A52" w:rsidRDefault="005E6A52" w:rsidP="005E6A52">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3" w:type="dxa"/>
            <w:tcBorders>
              <w:left w:val="single" w:sz="4" w:space="0" w:color="auto"/>
              <w:bottom w:val="single" w:sz="4" w:space="0" w:color="auto"/>
              <w:right w:val="single" w:sz="4" w:space="0" w:color="auto"/>
            </w:tcBorders>
          </w:tcPr>
          <w:p w14:paraId="17B4AF30" w14:textId="77777777" w:rsidR="005E6A52" w:rsidRPr="005E6A52" w:rsidRDefault="005E6A52" w:rsidP="005E6A52">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7000-037</w:t>
            </w:r>
          </w:p>
        </w:tc>
        <w:tc>
          <w:tcPr>
            <w:tcW w:w="3188" w:type="dxa"/>
            <w:tcBorders>
              <w:left w:val="single" w:sz="4" w:space="0" w:color="auto"/>
              <w:bottom w:val="single" w:sz="4" w:space="0" w:color="auto"/>
              <w:right w:val="single" w:sz="4" w:space="0" w:color="auto"/>
            </w:tcBorders>
          </w:tcPr>
          <w:p w14:paraId="09B17C6A" w14:textId="77777777" w:rsidR="005E6A52" w:rsidRPr="005E6A52" w:rsidRDefault="005E6A52" w:rsidP="005E6A5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 pr. 1 compr.</w:t>
            </w:r>
          </w:p>
        </w:tc>
        <w:tc>
          <w:tcPr>
            <w:tcW w:w="676" w:type="dxa"/>
            <w:tcBorders>
              <w:left w:val="single" w:sz="4" w:space="0" w:color="auto"/>
              <w:bottom w:val="single" w:sz="4" w:space="0" w:color="auto"/>
              <w:right w:val="single" w:sz="4" w:space="0" w:color="auto"/>
            </w:tcBorders>
          </w:tcPr>
          <w:p w14:paraId="78FE95EB" w14:textId="77777777" w:rsidR="005E6A52" w:rsidRPr="005E6A52" w:rsidRDefault="005E6A52" w:rsidP="005E6A5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bottom w:val="single" w:sz="4" w:space="0" w:color="auto"/>
              <w:right w:val="single" w:sz="4" w:space="0" w:color="auto"/>
            </w:tcBorders>
          </w:tcPr>
          <w:p w14:paraId="59CA470A" w14:textId="77777777" w:rsidR="005E6A52" w:rsidRPr="005E6A52" w:rsidRDefault="005E6A52" w:rsidP="005E6A52">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0,6342</w:t>
            </w:r>
          </w:p>
        </w:tc>
        <w:tc>
          <w:tcPr>
            <w:tcW w:w="1253" w:type="dxa"/>
            <w:tcBorders>
              <w:left w:val="single" w:sz="4" w:space="0" w:color="auto"/>
              <w:bottom w:val="single" w:sz="4" w:space="0" w:color="auto"/>
              <w:right w:val="single" w:sz="4" w:space="0" w:color="auto"/>
            </w:tcBorders>
          </w:tcPr>
          <w:p w14:paraId="40142F69" w14:textId="77777777" w:rsidR="005E6A52" w:rsidRPr="005E6A52" w:rsidRDefault="005E6A52" w:rsidP="005E6A52">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0,6342</w:t>
            </w:r>
          </w:p>
        </w:tc>
        <w:tc>
          <w:tcPr>
            <w:tcW w:w="1099" w:type="dxa"/>
            <w:tcBorders>
              <w:left w:val="single" w:sz="4" w:space="0" w:color="auto"/>
              <w:bottom w:val="single" w:sz="4" w:space="0" w:color="auto"/>
              <w:right w:val="single" w:sz="4" w:space="0" w:color="auto"/>
            </w:tcBorders>
          </w:tcPr>
          <w:p w14:paraId="616BB4BF"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9" w:type="dxa"/>
            <w:tcBorders>
              <w:left w:val="single" w:sz="4" w:space="0" w:color="auto"/>
              <w:bottom w:val="single" w:sz="4" w:space="0" w:color="auto"/>
              <w:right w:val="single" w:sz="4" w:space="0" w:color="auto"/>
            </w:tcBorders>
          </w:tcPr>
          <w:p w14:paraId="7C01E8E9"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C01F07" w:rsidRPr="00C01F07" w14:paraId="791187D6" w14:textId="77777777" w:rsidTr="00C01F07">
        <w:trPr>
          <w:trHeight w:val="351"/>
        </w:trPr>
        <w:tc>
          <w:tcPr>
            <w:tcW w:w="984" w:type="dxa"/>
            <w:tcBorders>
              <w:left w:val="single" w:sz="4" w:space="0" w:color="auto"/>
              <w:right w:val="single" w:sz="4" w:space="0" w:color="auto"/>
            </w:tcBorders>
          </w:tcPr>
          <w:p w14:paraId="18B9A797" w14:textId="77777777" w:rsidR="00C01F07" w:rsidRPr="005A4C4D" w:rsidRDefault="00C01F07" w:rsidP="00C01F07">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5A4C4D">
              <w:rPr>
                <w:rFonts w:ascii="Arial" w:eastAsia="Times New Roman" w:hAnsi="Arial" w:cs="Times New Roman"/>
                <w:spacing w:val="-2"/>
                <w:sz w:val="18"/>
                <w:szCs w:val="20"/>
                <w:lang w:val="nl-NL" w:eastAsia="nl-NL"/>
              </w:rPr>
              <w:t>A</w:t>
            </w:r>
          </w:p>
        </w:tc>
        <w:tc>
          <w:tcPr>
            <w:tcW w:w="1313" w:type="dxa"/>
            <w:tcBorders>
              <w:left w:val="single" w:sz="4" w:space="0" w:color="auto"/>
              <w:right w:val="single" w:sz="4" w:space="0" w:color="auto"/>
            </w:tcBorders>
          </w:tcPr>
          <w:p w14:paraId="255F1510" w14:textId="77777777" w:rsidR="00C01F07" w:rsidRPr="005A4C4D" w:rsidRDefault="00C01F07" w:rsidP="00C01F07">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p>
        </w:tc>
        <w:tc>
          <w:tcPr>
            <w:tcW w:w="3188" w:type="dxa"/>
            <w:tcBorders>
              <w:left w:val="single" w:sz="4" w:space="0" w:color="auto"/>
              <w:right w:val="single" w:sz="4" w:space="0" w:color="auto"/>
            </w:tcBorders>
          </w:tcPr>
          <w:p w14:paraId="4BB7CC0C" w14:textId="77777777" w:rsidR="00C01F07" w:rsidRPr="005A4C4D" w:rsidRDefault="00C01F07" w:rsidP="00C01F07">
            <w:pPr>
              <w:tabs>
                <w:tab w:val="left" w:pos="-2402"/>
                <w:tab w:val="left" w:pos="-2071"/>
                <w:tab w:val="left" w:pos="-1823"/>
                <w:tab w:val="left" w:pos="2897"/>
                <w:tab w:val="left" w:pos="3145"/>
              </w:tabs>
              <w:spacing w:before="58" w:after="54" w:line="240" w:lineRule="auto"/>
              <w:rPr>
                <w:rFonts w:ascii="Arial" w:eastAsia="Times New Roman" w:hAnsi="Arial" w:cs="Times New Roman"/>
                <w:spacing w:val="-2"/>
                <w:sz w:val="18"/>
                <w:szCs w:val="20"/>
                <w:lang w:val="nl-NL" w:eastAsia="nl-NL"/>
              </w:rPr>
            </w:pPr>
            <w:proofErr w:type="spellStart"/>
            <w:r w:rsidRPr="005A4C4D">
              <w:rPr>
                <w:rFonts w:ascii="Arial" w:eastAsia="Times New Roman" w:hAnsi="Arial" w:cs="Times New Roman"/>
                <w:spacing w:val="-2"/>
                <w:sz w:val="18"/>
                <w:szCs w:val="20"/>
                <w:lang w:val="nl-NL" w:eastAsia="nl-NL"/>
              </w:rPr>
              <w:t>Phlexy-Vits</w:t>
            </w:r>
            <w:proofErr w:type="spellEnd"/>
            <w:r w:rsidRPr="005A4C4D">
              <w:rPr>
                <w:rFonts w:ascii="Arial" w:eastAsia="Times New Roman" w:hAnsi="Arial" w:cs="Times New Roman"/>
                <w:spacing w:val="-2"/>
                <w:sz w:val="18"/>
                <w:szCs w:val="20"/>
                <w:lang w:val="nl-NL" w:eastAsia="nl-NL"/>
              </w:rPr>
              <w:t xml:space="preserve"> (Nutricia)</w:t>
            </w:r>
          </w:p>
        </w:tc>
        <w:tc>
          <w:tcPr>
            <w:tcW w:w="676" w:type="dxa"/>
            <w:tcBorders>
              <w:left w:val="single" w:sz="4" w:space="0" w:color="auto"/>
              <w:right w:val="single" w:sz="4" w:space="0" w:color="auto"/>
            </w:tcBorders>
          </w:tcPr>
          <w:p w14:paraId="651BBBE7" w14:textId="77777777" w:rsidR="00C01F07" w:rsidRPr="005A4C4D" w:rsidRDefault="00C01F07" w:rsidP="00C01F0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right w:val="single" w:sz="4" w:space="0" w:color="auto"/>
            </w:tcBorders>
          </w:tcPr>
          <w:p w14:paraId="74047B0F"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3" w:type="dxa"/>
            <w:tcBorders>
              <w:left w:val="single" w:sz="4" w:space="0" w:color="auto"/>
              <w:right w:val="single" w:sz="4" w:space="0" w:color="auto"/>
            </w:tcBorders>
          </w:tcPr>
          <w:p w14:paraId="6AF1EF19"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9" w:type="dxa"/>
            <w:tcBorders>
              <w:left w:val="single" w:sz="4" w:space="0" w:color="auto"/>
              <w:right w:val="single" w:sz="4" w:space="0" w:color="auto"/>
            </w:tcBorders>
          </w:tcPr>
          <w:p w14:paraId="5E6E8DA3"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9" w:type="dxa"/>
            <w:tcBorders>
              <w:left w:val="single" w:sz="4" w:space="0" w:color="auto"/>
              <w:right w:val="single" w:sz="4" w:space="0" w:color="auto"/>
            </w:tcBorders>
          </w:tcPr>
          <w:p w14:paraId="523C9449"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C01F07" w:rsidRPr="00C01F07" w14:paraId="39297E88" w14:textId="77777777" w:rsidTr="00C01F07">
        <w:trPr>
          <w:trHeight w:val="351"/>
        </w:trPr>
        <w:tc>
          <w:tcPr>
            <w:tcW w:w="984" w:type="dxa"/>
            <w:tcBorders>
              <w:left w:val="single" w:sz="4" w:space="0" w:color="auto"/>
              <w:right w:val="single" w:sz="4" w:space="0" w:color="auto"/>
            </w:tcBorders>
          </w:tcPr>
          <w:p w14:paraId="30951C59" w14:textId="77777777" w:rsidR="00C01F07" w:rsidRPr="005A4C4D" w:rsidRDefault="00C01F07" w:rsidP="00C01F07">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3" w:type="dxa"/>
            <w:tcBorders>
              <w:left w:val="single" w:sz="4" w:space="0" w:color="auto"/>
              <w:right w:val="single" w:sz="4" w:space="0" w:color="auto"/>
            </w:tcBorders>
          </w:tcPr>
          <w:p w14:paraId="636D42B2" w14:textId="77777777" w:rsidR="00C01F07" w:rsidRPr="005A4C4D" w:rsidRDefault="00C01F07" w:rsidP="00C01F07">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5A4C4D">
              <w:rPr>
                <w:rFonts w:ascii="Arial" w:eastAsia="Times New Roman" w:hAnsi="Arial" w:cs="Times New Roman"/>
                <w:spacing w:val="-2"/>
                <w:sz w:val="18"/>
                <w:szCs w:val="20"/>
                <w:highlight w:val="green"/>
                <w:lang w:val="nl-NL" w:eastAsia="nl-NL"/>
              </w:rPr>
              <w:t>4521-902</w:t>
            </w:r>
          </w:p>
        </w:tc>
        <w:tc>
          <w:tcPr>
            <w:tcW w:w="3188" w:type="dxa"/>
            <w:tcBorders>
              <w:left w:val="single" w:sz="4" w:space="0" w:color="auto"/>
              <w:right w:val="single" w:sz="4" w:space="0" w:color="auto"/>
            </w:tcBorders>
          </w:tcPr>
          <w:p w14:paraId="71A481A0" w14:textId="77777777" w:rsidR="00C01F07" w:rsidRPr="005A4C4D" w:rsidRDefault="00C01F07" w:rsidP="00C01F0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A4C4D">
              <w:rPr>
                <w:rFonts w:ascii="Arial" w:eastAsia="Times New Roman" w:hAnsi="Arial" w:cs="Times New Roman"/>
                <w:spacing w:val="-2"/>
                <w:sz w:val="18"/>
                <w:szCs w:val="20"/>
                <w:lang w:val="nl-NL" w:eastAsia="nl-NL"/>
              </w:rPr>
              <w:t>60 compr.</w:t>
            </w:r>
          </w:p>
        </w:tc>
        <w:tc>
          <w:tcPr>
            <w:tcW w:w="676" w:type="dxa"/>
            <w:tcBorders>
              <w:left w:val="single" w:sz="4" w:space="0" w:color="auto"/>
              <w:right w:val="single" w:sz="4" w:space="0" w:color="auto"/>
            </w:tcBorders>
          </w:tcPr>
          <w:p w14:paraId="4F0DC498" w14:textId="77777777" w:rsidR="00C01F07" w:rsidRPr="005A4C4D" w:rsidRDefault="00C01F07" w:rsidP="00C01F0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r w:rsidRPr="005A4C4D">
              <w:rPr>
                <w:rFonts w:ascii="Arial" w:eastAsia="Times New Roman" w:hAnsi="Arial" w:cs="Times New Roman"/>
                <w:sz w:val="18"/>
                <w:szCs w:val="20"/>
                <w:lang w:val="nl-BE" w:eastAsia="nl-NL"/>
              </w:rPr>
              <w:t>M</w:t>
            </w:r>
          </w:p>
        </w:tc>
        <w:tc>
          <w:tcPr>
            <w:tcW w:w="1264" w:type="dxa"/>
            <w:tcBorders>
              <w:left w:val="single" w:sz="4" w:space="0" w:color="auto"/>
              <w:right w:val="single" w:sz="4" w:space="0" w:color="auto"/>
            </w:tcBorders>
          </w:tcPr>
          <w:p w14:paraId="5E3BE398"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49,03</w:t>
            </w:r>
          </w:p>
        </w:tc>
        <w:tc>
          <w:tcPr>
            <w:tcW w:w="1253" w:type="dxa"/>
            <w:tcBorders>
              <w:left w:val="single" w:sz="4" w:space="0" w:color="auto"/>
              <w:right w:val="single" w:sz="4" w:space="0" w:color="auto"/>
            </w:tcBorders>
          </w:tcPr>
          <w:p w14:paraId="3A971908"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49,03</w:t>
            </w:r>
          </w:p>
        </w:tc>
        <w:tc>
          <w:tcPr>
            <w:tcW w:w="1099" w:type="dxa"/>
            <w:tcBorders>
              <w:left w:val="single" w:sz="4" w:space="0" w:color="auto"/>
              <w:right w:val="single" w:sz="4" w:space="0" w:color="auto"/>
            </w:tcBorders>
          </w:tcPr>
          <w:p w14:paraId="51A82770"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A4C4D">
              <w:rPr>
                <w:rFonts w:ascii="Arial" w:eastAsia="Times New Roman" w:hAnsi="Arial" w:cs="Times New Roman"/>
                <w:spacing w:val="-2"/>
                <w:sz w:val="18"/>
                <w:szCs w:val="20"/>
                <w:lang w:eastAsia="nl-NL"/>
              </w:rPr>
              <w:t>0,00</w:t>
            </w:r>
          </w:p>
        </w:tc>
        <w:tc>
          <w:tcPr>
            <w:tcW w:w="1099" w:type="dxa"/>
            <w:tcBorders>
              <w:left w:val="single" w:sz="4" w:space="0" w:color="auto"/>
              <w:right w:val="single" w:sz="4" w:space="0" w:color="auto"/>
            </w:tcBorders>
          </w:tcPr>
          <w:p w14:paraId="3AFDE43B"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A4C4D">
              <w:rPr>
                <w:rFonts w:ascii="Arial" w:eastAsia="Times New Roman" w:hAnsi="Arial" w:cs="Times New Roman"/>
                <w:spacing w:val="-2"/>
                <w:sz w:val="18"/>
                <w:szCs w:val="20"/>
                <w:lang w:eastAsia="nl-NL"/>
              </w:rPr>
              <w:t>0,00</w:t>
            </w:r>
          </w:p>
        </w:tc>
      </w:tr>
      <w:tr w:rsidR="00C01F07" w:rsidRPr="00C01F07" w14:paraId="67C21511" w14:textId="77777777" w:rsidTr="00C01F07">
        <w:trPr>
          <w:trHeight w:val="351"/>
        </w:trPr>
        <w:tc>
          <w:tcPr>
            <w:tcW w:w="984" w:type="dxa"/>
            <w:tcBorders>
              <w:left w:val="single" w:sz="4" w:space="0" w:color="auto"/>
              <w:right w:val="single" w:sz="4" w:space="0" w:color="auto"/>
            </w:tcBorders>
          </w:tcPr>
          <w:p w14:paraId="07E7EBBF" w14:textId="77777777" w:rsidR="00C01F07" w:rsidRPr="005A4C4D" w:rsidRDefault="00C01F07" w:rsidP="00C01F07">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3" w:type="dxa"/>
            <w:tcBorders>
              <w:left w:val="single" w:sz="4" w:space="0" w:color="auto"/>
              <w:right w:val="single" w:sz="4" w:space="0" w:color="auto"/>
            </w:tcBorders>
          </w:tcPr>
          <w:p w14:paraId="674BA4AC" w14:textId="77777777" w:rsidR="00C01F07" w:rsidRPr="005A4C4D" w:rsidRDefault="00C01F07" w:rsidP="00C01F07">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5A4C4D">
              <w:rPr>
                <w:rFonts w:ascii="Arial" w:eastAsia="Times New Roman" w:hAnsi="Arial" w:cs="Times New Roman"/>
                <w:spacing w:val="-2"/>
                <w:sz w:val="18"/>
                <w:szCs w:val="20"/>
                <w:highlight w:val="green"/>
                <w:lang w:val="nl-NL" w:eastAsia="nl-NL"/>
              </w:rPr>
              <w:t>7002-421</w:t>
            </w:r>
          </w:p>
        </w:tc>
        <w:tc>
          <w:tcPr>
            <w:tcW w:w="3188" w:type="dxa"/>
            <w:tcBorders>
              <w:left w:val="single" w:sz="4" w:space="0" w:color="auto"/>
              <w:right w:val="single" w:sz="4" w:space="0" w:color="auto"/>
            </w:tcBorders>
          </w:tcPr>
          <w:p w14:paraId="5BF953B8" w14:textId="77777777" w:rsidR="00C01F07" w:rsidRPr="005A4C4D" w:rsidRDefault="00C01F07" w:rsidP="00C01F0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A4C4D">
              <w:rPr>
                <w:rFonts w:ascii="Arial" w:eastAsia="Times New Roman" w:hAnsi="Arial" w:cs="Times New Roman"/>
                <w:spacing w:val="-2"/>
                <w:sz w:val="18"/>
                <w:szCs w:val="20"/>
                <w:lang w:val="nl-NL" w:eastAsia="nl-NL"/>
              </w:rPr>
              <w:t>* pr. 1 compr.</w:t>
            </w:r>
          </w:p>
        </w:tc>
        <w:tc>
          <w:tcPr>
            <w:tcW w:w="676" w:type="dxa"/>
            <w:tcBorders>
              <w:left w:val="single" w:sz="4" w:space="0" w:color="auto"/>
              <w:right w:val="single" w:sz="4" w:space="0" w:color="auto"/>
            </w:tcBorders>
          </w:tcPr>
          <w:p w14:paraId="070D8FA4" w14:textId="77777777" w:rsidR="00C01F07" w:rsidRPr="005A4C4D" w:rsidRDefault="00C01F07" w:rsidP="00C01F0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right w:val="single" w:sz="4" w:space="0" w:color="auto"/>
            </w:tcBorders>
          </w:tcPr>
          <w:p w14:paraId="2E4C393B"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0,7527</w:t>
            </w:r>
          </w:p>
        </w:tc>
        <w:tc>
          <w:tcPr>
            <w:tcW w:w="1253" w:type="dxa"/>
            <w:tcBorders>
              <w:left w:val="single" w:sz="4" w:space="0" w:color="auto"/>
              <w:right w:val="single" w:sz="4" w:space="0" w:color="auto"/>
            </w:tcBorders>
          </w:tcPr>
          <w:p w14:paraId="3D3C5E2E"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0,7527</w:t>
            </w:r>
          </w:p>
        </w:tc>
        <w:tc>
          <w:tcPr>
            <w:tcW w:w="1099" w:type="dxa"/>
            <w:tcBorders>
              <w:left w:val="single" w:sz="4" w:space="0" w:color="auto"/>
              <w:right w:val="single" w:sz="4" w:space="0" w:color="auto"/>
            </w:tcBorders>
          </w:tcPr>
          <w:p w14:paraId="4FF5EB11"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9" w:type="dxa"/>
            <w:tcBorders>
              <w:left w:val="single" w:sz="4" w:space="0" w:color="auto"/>
              <w:right w:val="single" w:sz="4" w:space="0" w:color="auto"/>
            </w:tcBorders>
          </w:tcPr>
          <w:p w14:paraId="2847DBA5"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C01F07" w:rsidRPr="00D23F53" w14:paraId="1708F3B6" w14:textId="77777777" w:rsidTr="00C01F07">
        <w:trPr>
          <w:trHeight w:val="351"/>
        </w:trPr>
        <w:tc>
          <w:tcPr>
            <w:tcW w:w="984" w:type="dxa"/>
            <w:tcBorders>
              <w:left w:val="single" w:sz="4" w:space="0" w:color="auto"/>
              <w:bottom w:val="single" w:sz="4" w:space="0" w:color="auto"/>
              <w:right w:val="single" w:sz="4" w:space="0" w:color="auto"/>
            </w:tcBorders>
          </w:tcPr>
          <w:p w14:paraId="1BAF1BFF" w14:textId="77777777" w:rsidR="00C01F07" w:rsidRPr="005A4C4D" w:rsidRDefault="00C01F07" w:rsidP="00C01F07">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3" w:type="dxa"/>
            <w:tcBorders>
              <w:left w:val="single" w:sz="4" w:space="0" w:color="auto"/>
              <w:bottom w:val="single" w:sz="4" w:space="0" w:color="auto"/>
              <w:right w:val="single" w:sz="4" w:space="0" w:color="auto"/>
            </w:tcBorders>
          </w:tcPr>
          <w:p w14:paraId="27D1D1EA" w14:textId="77777777" w:rsidR="00C01F07" w:rsidRPr="005A4C4D" w:rsidRDefault="00C01F07" w:rsidP="00C01F07">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5A4C4D">
              <w:rPr>
                <w:rFonts w:ascii="Arial" w:eastAsia="Times New Roman" w:hAnsi="Arial" w:cs="Times New Roman"/>
                <w:spacing w:val="-2"/>
                <w:sz w:val="18"/>
                <w:szCs w:val="20"/>
                <w:highlight w:val="green"/>
                <w:lang w:val="nl-NL" w:eastAsia="nl-NL"/>
              </w:rPr>
              <w:t>7002-421</w:t>
            </w:r>
          </w:p>
        </w:tc>
        <w:tc>
          <w:tcPr>
            <w:tcW w:w="3188" w:type="dxa"/>
            <w:tcBorders>
              <w:left w:val="single" w:sz="4" w:space="0" w:color="auto"/>
              <w:bottom w:val="single" w:sz="4" w:space="0" w:color="auto"/>
              <w:right w:val="single" w:sz="4" w:space="0" w:color="auto"/>
            </w:tcBorders>
          </w:tcPr>
          <w:p w14:paraId="376ED467" w14:textId="77777777" w:rsidR="00C01F07" w:rsidRPr="005A4C4D" w:rsidRDefault="00C01F07" w:rsidP="00C01F0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A4C4D">
              <w:rPr>
                <w:rFonts w:ascii="Arial" w:eastAsia="Times New Roman" w:hAnsi="Arial" w:cs="Times New Roman"/>
                <w:spacing w:val="-2"/>
                <w:sz w:val="18"/>
                <w:szCs w:val="20"/>
                <w:lang w:val="nl-NL" w:eastAsia="nl-NL"/>
              </w:rPr>
              <w:t>** pr. 1 compr.</w:t>
            </w:r>
          </w:p>
        </w:tc>
        <w:tc>
          <w:tcPr>
            <w:tcW w:w="676" w:type="dxa"/>
            <w:tcBorders>
              <w:left w:val="single" w:sz="4" w:space="0" w:color="auto"/>
              <w:bottom w:val="single" w:sz="4" w:space="0" w:color="auto"/>
              <w:right w:val="single" w:sz="4" w:space="0" w:color="auto"/>
            </w:tcBorders>
          </w:tcPr>
          <w:p w14:paraId="31D73774" w14:textId="77777777" w:rsidR="00C01F07" w:rsidRPr="005A4C4D" w:rsidRDefault="00C01F07" w:rsidP="00C01F0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bottom w:val="single" w:sz="4" w:space="0" w:color="auto"/>
              <w:right w:val="single" w:sz="4" w:space="0" w:color="auto"/>
            </w:tcBorders>
          </w:tcPr>
          <w:p w14:paraId="28773449"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0,6342</w:t>
            </w:r>
          </w:p>
        </w:tc>
        <w:tc>
          <w:tcPr>
            <w:tcW w:w="1253" w:type="dxa"/>
            <w:tcBorders>
              <w:left w:val="single" w:sz="4" w:space="0" w:color="auto"/>
              <w:bottom w:val="single" w:sz="4" w:space="0" w:color="auto"/>
              <w:right w:val="single" w:sz="4" w:space="0" w:color="auto"/>
            </w:tcBorders>
          </w:tcPr>
          <w:p w14:paraId="001D9184"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0,6342</w:t>
            </w:r>
          </w:p>
        </w:tc>
        <w:tc>
          <w:tcPr>
            <w:tcW w:w="1099" w:type="dxa"/>
            <w:tcBorders>
              <w:left w:val="single" w:sz="4" w:space="0" w:color="auto"/>
              <w:bottom w:val="single" w:sz="4" w:space="0" w:color="auto"/>
              <w:right w:val="single" w:sz="4" w:space="0" w:color="auto"/>
            </w:tcBorders>
          </w:tcPr>
          <w:p w14:paraId="096422E3"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9" w:type="dxa"/>
            <w:tcBorders>
              <w:left w:val="single" w:sz="4" w:space="0" w:color="auto"/>
              <w:bottom w:val="single" w:sz="4" w:space="0" w:color="auto"/>
              <w:right w:val="single" w:sz="4" w:space="0" w:color="auto"/>
            </w:tcBorders>
          </w:tcPr>
          <w:p w14:paraId="619B1F34"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86004E7" w14:textId="77777777" w:rsidR="005E6A52" w:rsidRPr="00357D68" w:rsidRDefault="005E6A52" w:rsidP="005E6A52">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AB2E8A" w14:paraId="626251D5" w14:textId="77777777" w:rsidTr="005C01D2">
        <w:tc>
          <w:tcPr>
            <w:tcW w:w="5529" w:type="dxa"/>
          </w:tcPr>
          <w:p w14:paraId="15D77C57" w14:textId="50BC5BD0" w:rsidR="005C01D2" w:rsidRPr="005C01D2" w:rsidRDefault="005C01D2" w:rsidP="005C01D2">
            <w:pPr>
              <w:jc w:val="both"/>
              <w:rPr>
                <w:rFonts w:ascii="Arial" w:eastAsia="Times New Roman" w:hAnsi="Arial" w:cs="Times New Roman"/>
                <w:b/>
                <w:bCs/>
                <w:sz w:val="20"/>
                <w:szCs w:val="20"/>
                <w:lang w:eastAsia="nl-NL"/>
              </w:rPr>
            </w:pPr>
            <w:r w:rsidRPr="003C5DD1">
              <w:rPr>
                <w:rFonts w:ascii="Arial" w:eastAsia="Times New Roman" w:hAnsi="Arial" w:cs="Times New Roman"/>
                <w:b/>
                <w:bCs/>
                <w:sz w:val="20"/>
                <w:szCs w:val="20"/>
                <w:lang w:val="fr-FR" w:eastAsia="nl-NL"/>
              </w:rPr>
              <w:t>§30000. Formules à base d’acides aminés</w:t>
            </w:r>
          </w:p>
        </w:tc>
        <w:tc>
          <w:tcPr>
            <w:tcW w:w="5529" w:type="dxa"/>
          </w:tcPr>
          <w:p w14:paraId="27F57F77" w14:textId="2FD4E810" w:rsidR="005C01D2" w:rsidRPr="00AB2E8A" w:rsidRDefault="005C01D2" w:rsidP="005C01D2">
            <w:pPr>
              <w:jc w:val="both"/>
              <w:rPr>
                <w:rFonts w:ascii="Arial" w:eastAsia="Times New Roman" w:hAnsi="Arial" w:cs="Times New Roman"/>
                <w:spacing w:val="-3"/>
                <w:sz w:val="20"/>
                <w:szCs w:val="20"/>
                <w:lang w:val="nl-BE" w:eastAsia="nl-NL"/>
              </w:rPr>
            </w:pPr>
            <w:r w:rsidRPr="003C5DD1">
              <w:rPr>
                <w:rFonts w:ascii="Arial" w:eastAsia="Times New Roman" w:hAnsi="Arial" w:cs="Times New Roman"/>
                <w:b/>
                <w:bCs/>
                <w:sz w:val="20"/>
                <w:szCs w:val="20"/>
                <w:lang w:val="nl-BE" w:eastAsia="nl-NL"/>
              </w:rPr>
              <w:t>30000. Aminozuurvoeding</w:t>
            </w:r>
          </w:p>
        </w:tc>
      </w:tr>
      <w:tr w:rsidR="005C01D2" w:rsidRPr="00970DC2" w14:paraId="18047F10" w14:textId="77777777" w:rsidTr="005C01D2">
        <w:tc>
          <w:tcPr>
            <w:tcW w:w="5529" w:type="dxa"/>
          </w:tcPr>
          <w:p w14:paraId="0844E482" w14:textId="77777777" w:rsidR="005C01D2" w:rsidRPr="00357D68" w:rsidRDefault="005C01D2" w:rsidP="005C01D2">
            <w:pPr>
              <w:jc w:val="both"/>
              <w:rPr>
                <w:rFonts w:ascii="Arial" w:eastAsia="Times New Roman" w:hAnsi="Arial" w:cs="Times New Roman"/>
                <w:bCs/>
                <w:sz w:val="20"/>
                <w:szCs w:val="20"/>
                <w:lang w:eastAsia="nl-NL"/>
              </w:rPr>
            </w:pPr>
          </w:p>
        </w:tc>
        <w:tc>
          <w:tcPr>
            <w:tcW w:w="5529" w:type="dxa"/>
          </w:tcPr>
          <w:p w14:paraId="70EA3211" w14:textId="06C9D6DF" w:rsidR="005C01D2" w:rsidRPr="00357D68" w:rsidRDefault="005C01D2" w:rsidP="005C01D2">
            <w:pPr>
              <w:jc w:val="both"/>
              <w:rPr>
                <w:rFonts w:ascii="Arial" w:eastAsia="Times New Roman" w:hAnsi="Arial" w:cs="Times New Roman"/>
                <w:bCs/>
                <w:sz w:val="20"/>
                <w:szCs w:val="20"/>
                <w:lang w:eastAsia="nl-NL"/>
              </w:rPr>
            </w:pPr>
          </w:p>
        </w:tc>
      </w:tr>
      <w:tr w:rsidR="005C01D2" w:rsidRPr="00D37DAC" w14:paraId="2C510D1D" w14:textId="77777777" w:rsidTr="005C01D2">
        <w:tc>
          <w:tcPr>
            <w:tcW w:w="5529" w:type="dxa"/>
          </w:tcPr>
          <w:p w14:paraId="345F3652" w14:textId="28AF7AEC"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L'alimentation médicale suivante fait l'objet d'un remboursement en catégorie B si elle a été prescrite dans une des indications suivantes:</w:t>
            </w:r>
          </w:p>
        </w:tc>
        <w:tc>
          <w:tcPr>
            <w:tcW w:w="5529" w:type="dxa"/>
          </w:tcPr>
          <w:p w14:paraId="7F8B5649" w14:textId="55FF0B3E"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Voor de medische voeding die hieronder vermeld wordt, wordt een tegemoetkoming verleend in categorie B indien ze voorgeschreven werd in één van de volgende indicaties:</w:t>
            </w:r>
          </w:p>
        </w:tc>
      </w:tr>
      <w:tr w:rsidR="005C01D2" w:rsidRPr="00D37DAC" w14:paraId="1BBE1E41" w14:textId="77777777" w:rsidTr="005C01D2">
        <w:tc>
          <w:tcPr>
            <w:tcW w:w="5529" w:type="dxa"/>
          </w:tcPr>
          <w:p w14:paraId="609CA03B"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3C70CF47" w14:textId="43B3B7BD"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0C345AF8" w14:textId="77777777" w:rsidTr="005C01D2">
        <w:tc>
          <w:tcPr>
            <w:tcW w:w="5529" w:type="dxa"/>
          </w:tcPr>
          <w:p w14:paraId="084F70FC" w14:textId="6F0B7DE2"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a) dans le cas d'une affection sévère suite à un intestin grêle court (avec diminution progressive de la nutrition parentérale totale (TPN) afin d'installer une nutrition entérale et/ou une utilisation orale du produit repris ci-dessous) dont le diagnostic a été posé par un médecin spécialiste en pédiatrie ou en gastro-entérologie ayant une expérience spécifique dans ce domaine.</w:t>
            </w:r>
          </w:p>
        </w:tc>
        <w:tc>
          <w:tcPr>
            <w:tcW w:w="5529" w:type="dxa"/>
          </w:tcPr>
          <w:p w14:paraId="679B5870" w14:textId="73BBD7B7"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 xml:space="preserve">a) bij een patiënt met een ernstige aandoening als gevolg van een short </w:t>
            </w:r>
            <w:proofErr w:type="spellStart"/>
            <w:r w:rsidRPr="003C5DD1">
              <w:rPr>
                <w:rFonts w:ascii="Arial" w:eastAsia="Times New Roman" w:hAnsi="Arial" w:cs="Times New Roman"/>
                <w:bCs/>
                <w:sz w:val="20"/>
                <w:szCs w:val="20"/>
                <w:lang w:val="nl-BE" w:eastAsia="nl-NL"/>
              </w:rPr>
              <w:t>bowel</w:t>
            </w:r>
            <w:proofErr w:type="spellEnd"/>
            <w:r w:rsidRPr="003C5DD1">
              <w:rPr>
                <w:rFonts w:ascii="Arial" w:eastAsia="Times New Roman" w:hAnsi="Arial" w:cs="Times New Roman"/>
                <w:bCs/>
                <w:sz w:val="20"/>
                <w:szCs w:val="20"/>
                <w:lang w:val="nl-BE" w:eastAsia="nl-NL"/>
              </w:rPr>
              <w:t xml:space="preserve"> </w:t>
            </w:r>
            <w:proofErr w:type="spellStart"/>
            <w:r w:rsidRPr="003C5DD1">
              <w:rPr>
                <w:rFonts w:ascii="Arial" w:eastAsia="Times New Roman" w:hAnsi="Arial" w:cs="Times New Roman"/>
                <w:bCs/>
                <w:sz w:val="20"/>
                <w:szCs w:val="20"/>
                <w:lang w:val="nl-BE" w:eastAsia="nl-NL"/>
              </w:rPr>
              <w:t>syndrome</w:t>
            </w:r>
            <w:proofErr w:type="spellEnd"/>
            <w:r w:rsidRPr="003C5DD1">
              <w:rPr>
                <w:rFonts w:ascii="Arial" w:eastAsia="Times New Roman" w:hAnsi="Arial" w:cs="Times New Roman"/>
                <w:bCs/>
                <w:sz w:val="20"/>
                <w:szCs w:val="20"/>
                <w:lang w:val="nl-BE" w:eastAsia="nl-NL"/>
              </w:rPr>
              <w:t xml:space="preserve">, waarbij er een geleidelijke afbouw is van de totale parenterale </w:t>
            </w:r>
            <w:proofErr w:type="spellStart"/>
            <w:r w:rsidRPr="003C5DD1">
              <w:rPr>
                <w:rFonts w:ascii="Arial" w:eastAsia="Times New Roman" w:hAnsi="Arial" w:cs="Times New Roman"/>
                <w:bCs/>
                <w:sz w:val="20"/>
                <w:szCs w:val="20"/>
                <w:lang w:val="nl-BE" w:eastAsia="nl-NL"/>
              </w:rPr>
              <w:t>nutritie</w:t>
            </w:r>
            <w:proofErr w:type="spellEnd"/>
            <w:r w:rsidRPr="003C5DD1">
              <w:rPr>
                <w:rFonts w:ascii="Arial" w:eastAsia="Times New Roman" w:hAnsi="Arial" w:cs="Times New Roman"/>
                <w:bCs/>
                <w:sz w:val="20"/>
                <w:szCs w:val="20"/>
                <w:lang w:val="nl-BE" w:eastAsia="nl-NL"/>
              </w:rPr>
              <w:t xml:space="preserve"> (TPN) met de bedoeling over te gaan naar een enterale voeding via sonde en/of het oraal gebruik van het product dat verder vermeld wordt. De diagnose wordt gesteld door een </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specialist voor kindergeneeskunde of voor gastro-enterologie met een specifieke ervaring op dit domein.</w:t>
            </w:r>
          </w:p>
        </w:tc>
      </w:tr>
      <w:tr w:rsidR="005C01D2" w:rsidRPr="00D37DAC" w14:paraId="7BF32D9C" w14:textId="77777777" w:rsidTr="005C01D2">
        <w:tc>
          <w:tcPr>
            <w:tcW w:w="5529" w:type="dxa"/>
          </w:tcPr>
          <w:p w14:paraId="34ABF368"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4F928AB3" w14:textId="6AAE1D6E"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6EC1FA1E" w14:textId="77777777" w:rsidTr="005C01D2">
        <w:tc>
          <w:tcPr>
            <w:tcW w:w="5529" w:type="dxa"/>
          </w:tcPr>
          <w:p w14:paraId="45DA94C3" w14:textId="26E93240" w:rsidR="005C01D2" w:rsidRPr="005C01D2" w:rsidRDefault="005C01D2" w:rsidP="005C01D2">
            <w:pPr>
              <w:jc w:val="both"/>
              <w:rPr>
                <w:rFonts w:ascii="Arial" w:eastAsia="Times New Roman" w:hAnsi="Arial" w:cs="Times New Roman"/>
                <w:bCs/>
                <w:sz w:val="20"/>
                <w:szCs w:val="20"/>
                <w:lang w:eastAsia="nl-NL"/>
              </w:rPr>
            </w:pPr>
            <w:r w:rsidRPr="00491B13">
              <w:rPr>
                <w:rFonts w:ascii="Arial" w:eastAsia="Times New Roman" w:hAnsi="Arial" w:cs="Times New Roman"/>
                <w:bCs/>
                <w:sz w:val="20"/>
                <w:szCs w:val="20"/>
                <w:lang w:val="fr-FR" w:eastAsia="nl-NL"/>
              </w:rPr>
              <w:t xml:space="preserve">Sur base d'un rapport circonstancié rédigé par le médecin spécialiste ayant posé le diagnostic et attestant que les conditions visées ci-dessus sont remplies, 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bCs/>
                <w:sz w:val="20"/>
                <w:szCs w:val="20"/>
                <w:lang w:val="fr-FR" w:eastAsia="nl-NL"/>
              </w:rPr>
              <w:t xml:space="preserve"> de la liste et dont la durée de validité est limitée à 6 mois maximum.</w:t>
            </w:r>
          </w:p>
        </w:tc>
        <w:tc>
          <w:tcPr>
            <w:tcW w:w="5529" w:type="dxa"/>
          </w:tcPr>
          <w:p w14:paraId="3B29BC46" w14:textId="43A5AC94" w:rsidR="005C01D2" w:rsidRPr="00491B13" w:rsidRDefault="005C01D2" w:rsidP="005C01D2">
            <w:pPr>
              <w:jc w:val="both"/>
              <w:rPr>
                <w:rFonts w:ascii="Arial" w:eastAsia="Times New Roman" w:hAnsi="Arial" w:cs="Times New Roman"/>
                <w:bCs/>
                <w:sz w:val="20"/>
                <w:szCs w:val="20"/>
                <w:lang w:val="nl-BE" w:eastAsia="nl-NL"/>
              </w:rPr>
            </w:pPr>
            <w:r w:rsidRPr="00491B13">
              <w:rPr>
                <w:rFonts w:ascii="Arial" w:eastAsia="Times New Roman" w:hAnsi="Arial" w:cs="Times New Roman"/>
                <w:bCs/>
                <w:sz w:val="20"/>
                <w:szCs w:val="20"/>
                <w:lang w:val="nl-BE" w:eastAsia="nl-NL"/>
              </w:rPr>
              <w:t xml:space="preserve">De adviserend-arts verleent een machtiging aan de rechthebbende op basis van een omstandig verslag dat opgesteld werd door de arts-specialist die de diagnose stelde, waarin bevestigd wordt dat voldaan is aan de vermelde voorwaarden. De machtiging wordt verleend voor een duur van maximaal 6 maanden, aan de hand van een formulier waarvan het model is opgenomen onder </w:t>
            </w:r>
            <w:r w:rsidRPr="00491B13">
              <w:rPr>
                <w:rFonts w:ascii="Arial" w:eastAsia="Times New Roman" w:hAnsi="Arial" w:cs="Times New Roman"/>
                <w:spacing w:val="-2"/>
                <w:sz w:val="20"/>
                <w:szCs w:val="20"/>
                <w:lang w:val="nl-BE"/>
              </w:rPr>
              <w:t>C11) van deel III</w:t>
            </w:r>
            <w:r w:rsidRPr="00491B13">
              <w:rPr>
                <w:rFonts w:ascii="Arial" w:eastAsia="Times New Roman" w:hAnsi="Arial" w:cs="Times New Roman"/>
                <w:bCs/>
                <w:sz w:val="20"/>
                <w:szCs w:val="20"/>
                <w:lang w:val="nl-BE" w:eastAsia="nl-NL"/>
              </w:rPr>
              <w:t xml:space="preserve"> van de lijst.</w:t>
            </w:r>
          </w:p>
        </w:tc>
      </w:tr>
      <w:tr w:rsidR="005C01D2" w:rsidRPr="00D37DAC" w14:paraId="11299DA1" w14:textId="77777777" w:rsidTr="005C01D2">
        <w:tc>
          <w:tcPr>
            <w:tcW w:w="5529" w:type="dxa"/>
          </w:tcPr>
          <w:p w14:paraId="5E310989"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22A54D5B" w14:textId="6D89E55D"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744AE81E" w14:textId="77777777" w:rsidTr="005C01D2">
        <w:tc>
          <w:tcPr>
            <w:tcW w:w="5529" w:type="dxa"/>
          </w:tcPr>
          <w:p w14:paraId="4973847B" w14:textId="5B39917F"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L'autorisation de remboursement peut être prolongée pour de nouvelles périodes de 6 mois maximum sur demande du médecin spécialiste ayant instauré le traitement ou du médecin traitant tant que le patient est en cours de sevrage de la nutrition parentérale.</w:t>
            </w:r>
          </w:p>
        </w:tc>
        <w:tc>
          <w:tcPr>
            <w:tcW w:w="5529" w:type="dxa"/>
          </w:tcPr>
          <w:p w14:paraId="0490E0DD" w14:textId="1A47A437"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Zolang de patiënt in afbouwfase is van de parenterale voeding, kan de machtiging verlengd worden, telkens met periodes van maximaal 6 maanden. De adviserend</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 xml:space="preserve"> verleent hiervoor zijn machtiging op vraag van de arts-specialist die de behandeling ingesteld heeft of de behandelend</w:t>
            </w:r>
            <w:r>
              <w:rPr>
                <w:rFonts w:ascii="Arial" w:eastAsia="Times New Roman" w:hAnsi="Arial" w:cs="Times New Roman"/>
                <w:bCs/>
                <w:sz w:val="20"/>
                <w:szCs w:val="20"/>
                <w:lang w:val="nl-BE" w:eastAsia="nl-NL"/>
              </w:rPr>
              <w:t>e arts</w:t>
            </w:r>
            <w:r w:rsidRPr="003C5DD1">
              <w:rPr>
                <w:rFonts w:ascii="Arial" w:eastAsia="Times New Roman" w:hAnsi="Arial" w:cs="Times New Roman"/>
                <w:bCs/>
                <w:sz w:val="20"/>
                <w:szCs w:val="20"/>
                <w:lang w:val="nl-BE" w:eastAsia="nl-NL"/>
              </w:rPr>
              <w:t>.</w:t>
            </w:r>
          </w:p>
        </w:tc>
      </w:tr>
      <w:tr w:rsidR="005C01D2" w:rsidRPr="00D37DAC" w14:paraId="156580E3" w14:textId="77777777" w:rsidTr="005C01D2">
        <w:tc>
          <w:tcPr>
            <w:tcW w:w="5529" w:type="dxa"/>
          </w:tcPr>
          <w:p w14:paraId="0CC75629"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78B7CEF7" w14:textId="6FAE4CDB"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38A02188" w14:textId="77777777" w:rsidTr="005C01D2">
        <w:tc>
          <w:tcPr>
            <w:tcW w:w="5529" w:type="dxa"/>
          </w:tcPr>
          <w:p w14:paraId="1D4B666C" w14:textId="4A8FA395" w:rsidR="005C01D2" w:rsidRPr="005C01D2" w:rsidRDefault="005C01D2" w:rsidP="005C01D2">
            <w:pPr>
              <w:jc w:val="both"/>
              <w:rPr>
                <w:rFonts w:ascii="Arial" w:eastAsia="Times New Roman" w:hAnsi="Arial" w:cs="Arial"/>
                <w:sz w:val="20"/>
                <w:szCs w:val="20"/>
                <w:lang w:eastAsia="nl-NL"/>
              </w:rPr>
            </w:pPr>
            <w:r w:rsidRPr="003C5DD1">
              <w:rPr>
                <w:rFonts w:ascii="Arial" w:eastAsia="Times New Roman" w:hAnsi="Arial" w:cs="Times New Roman"/>
                <w:bCs/>
                <w:sz w:val="20"/>
                <w:szCs w:val="20"/>
                <w:lang w:eastAsia="nl-NL"/>
              </w:rPr>
              <w:t>Après sevrage de la nutrition parentérale, au cas où le patient devrait continuer l’utilisation par voie orale du produit repris ci-dessous, la prolongation est fonction d’une motivation du médecin-spécialiste ayant instauré le traitement ou du médecin traitant. L’autorisation est prolongée pour de nouvelles périodes de 6 mois maximum.</w:t>
            </w:r>
          </w:p>
        </w:tc>
        <w:tc>
          <w:tcPr>
            <w:tcW w:w="5529" w:type="dxa"/>
          </w:tcPr>
          <w:p w14:paraId="720E3444" w14:textId="56412C40"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Arial"/>
                <w:sz w:val="20"/>
                <w:szCs w:val="20"/>
                <w:lang w:val="nl-BE" w:eastAsia="nl-NL"/>
              </w:rPr>
              <w:t>Na afbouw van de parenterale voeding, waarbij de patiënt via orale weg gebruik zou moeten blijven maken van het product dat verder vermeld wordt, is de verlenging afhankelijk van een motivatie door de arts-specialist die de behandeling heeft ingesteld of de behandelende arts. De machtiging wordt telkens verleend voor een duur van maximaal 6 maanden.</w:t>
            </w:r>
          </w:p>
        </w:tc>
      </w:tr>
      <w:tr w:rsidR="005C01D2" w:rsidRPr="00D37DAC" w14:paraId="44223CFB" w14:textId="77777777" w:rsidTr="005C01D2">
        <w:tc>
          <w:tcPr>
            <w:tcW w:w="5529" w:type="dxa"/>
          </w:tcPr>
          <w:p w14:paraId="06455EAB"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7233213D" w14:textId="70A50889"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1E915F55" w14:textId="77777777" w:rsidTr="005C01D2">
        <w:tc>
          <w:tcPr>
            <w:tcW w:w="5529" w:type="dxa"/>
          </w:tcPr>
          <w:p w14:paraId="6C41BFA2" w14:textId="03835AEE"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b) entéropathie objectivée consécutive à une allergie, une dysplasie épithéliale ou une atrophie villositaire chez un patient en nutrition parentérale (avec diminution progressive de la nutrition parentérale totale (TPN) afin d'installer une nutrition entérale et/ou une utilisation orale du produit repris ci-dessous) dont le diagnostic a été posé par un médecin spécialiste en pédiatrie ou en gastro-entérologie ayant une expérience spécifique dans ce domaine</w:t>
            </w:r>
            <w:r>
              <w:rPr>
                <w:rFonts w:ascii="Arial" w:eastAsia="Times New Roman" w:hAnsi="Arial" w:cs="Times New Roman"/>
                <w:bCs/>
                <w:sz w:val="20"/>
                <w:szCs w:val="20"/>
                <w:lang w:val="fr-FR" w:eastAsia="nl-NL"/>
              </w:rPr>
              <w:t>.</w:t>
            </w:r>
          </w:p>
        </w:tc>
        <w:tc>
          <w:tcPr>
            <w:tcW w:w="5529" w:type="dxa"/>
          </w:tcPr>
          <w:p w14:paraId="708A3E73" w14:textId="2E4D7301"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 xml:space="preserve">b) bij een patiënt met een geobjectiveerde </w:t>
            </w:r>
            <w:proofErr w:type="spellStart"/>
            <w:r w:rsidRPr="003C5DD1">
              <w:rPr>
                <w:rFonts w:ascii="Arial" w:eastAsia="Times New Roman" w:hAnsi="Arial" w:cs="Times New Roman"/>
                <w:bCs/>
                <w:sz w:val="20"/>
                <w:szCs w:val="20"/>
                <w:lang w:val="nl-BE" w:eastAsia="nl-NL"/>
              </w:rPr>
              <w:t>enteropathie</w:t>
            </w:r>
            <w:proofErr w:type="spellEnd"/>
            <w:r w:rsidRPr="003C5DD1">
              <w:rPr>
                <w:rFonts w:ascii="Arial" w:eastAsia="Times New Roman" w:hAnsi="Arial" w:cs="Times New Roman"/>
                <w:bCs/>
                <w:sz w:val="20"/>
                <w:szCs w:val="20"/>
                <w:lang w:val="nl-BE" w:eastAsia="nl-NL"/>
              </w:rPr>
              <w:t xml:space="preserve"> als gevolg van een allergie, een epitheliale dysplasie of een villus atrofie, waarbij er een geleidelijke afbouw is van de totale parenterale </w:t>
            </w:r>
            <w:proofErr w:type="spellStart"/>
            <w:r w:rsidRPr="003C5DD1">
              <w:rPr>
                <w:rFonts w:ascii="Arial" w:eastAsia="Times New Roman" w:hAnsi="Arial" w:cs="Times New Roman"/>
                <w:bCs/>
                <w:sz w:val="20"/>
                <w:szCs w:val="20"/>
                <w:lang w:val="nl-BE" w:eastAsia="nl-NL"/>
              </w:rPr>
              <w:t>nutritie</w:t>
            </w:r>
            <w:proofErr w:type="spellEnd"/>
            <w:r w:rsidRPr="003C5DD1">
              <w:rPr>
                <w:rFonts w:ascii="Arial" w:eastAsia="Times New Roman" w:hAnsi="Arial" w:cs="Times New Roman"/>
                <w:bCs/>
                <w:sz w:val="20"/>
                <w:szCs w:val="20"/>
                <w:lang w:val="nl-BE" w:eastAsia="nl-NL"/>
              </w:rPr>
              <w:t xml:space="preserve"> (TPN) met de bedoeling over te gaan naar een enterale voeding via sonde en/of het oraal gebruik van het product dat verder vermeld wordt. De diagnose wordt gesteld door een </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specialist voor kindergeneeskunde of voor gastro-enterologie met een specifieke ervaring op dit domein.</w:t>
            </w:r>
          </w:p>
        </w:tc>
      </w:tr>
      <w:tr w:rsidR="005C01D2" w:rsidRPr="00D37DAC" w14:paraId="710940C3" w14:textId="77777777" w:rsidTr="005C01D2">
        <w:tc>
          <w:tcPr>
            <w:tcW w:w="5529" w:type="dxa"/>
          </w:tcPr>
          <w:p w14:paraId="078F91D3"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4A02FE39" w14:textId="316194A0"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72BF89BA" w14:textId="77777777" w:rsidTr="005C01D2">
        <w:tc>
          <w:tcPr>
            <w:tcW w:w="5529" w:type="dxa"/>
          </w:tcPr>
          <w:p w14:paraId="2A7F4DC6" w14:textId="61442118" w:rsidR="005C01D2" w:rsidRPr="005C01D2" w:rsidRDefault="005C01D2" w:rsidP="005C01D2">
            <w:pPr>
              <w:jc w:val="both"/>
              <w:rPr>
                <w:rFonts w:ascii="Arial" w:eastAsia="Times New Roman" w:hAnsi="Arial" w:cs="Times New Roman"/>
                <w:bCs/>
                <w:sz w:val="20"/>
                <w:szCs w:val="20"/>
                <w:lang w:eastAsia="nl-NL"/>
              </w:rPr>
            </w:pPr>
            <w:r w:rsidRPr="00491B13">
              <w:rPr>
                <w:rFonts w:ascii="Arial" w:eastAsia="Times New Roman" w:hAnsi="Arial" w:cs="Times New Roman"/>
                <w:bCs/>
                <w:sz w:val="20"/>
                <w:szCs w:val="20"/>
                <w:lang w:val="fr-FR" w:eastAsia="nl-NL"/>
              </w:rPr>
              <w:t xml:space="preserve">Sur base d'un rapport circonstancié rédigé par le médecin spécialiste ayant posé le diagnostic et attestant que les conditions visées ci-dessus sont remplies, 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bCs/>
                <w:sz w:val="20"/>
                <w:szCs w:val="20"/>
                <w:lang w:val="fr-FR" w:eastAsia="nl-NL"/>
              </w:rPr>
              <w:t xml:space="preserve"> de la liste et dont la durée de validité est limitée à 6 mois maximum.</w:t>
            </w:r>
          </w:p>
        </w:tc>
        <w:tc>
          <w:tcPr>
            <w:tcW w:w="5529" w:type="dxa"/>
          </w:tcPr>
          <w:p w14:paraId="0B067E4A" w14:textId="29D9FB02" w:rsidR="005C01D2" w:rsidRPr="00491B13" w:rsidRDefault="005C01D2" w:rsidP="005C01D2">
            <w:pPr>
              <w:jc w:val="both"/>
              <w:rPr>
                <w:rFonts w:ascii="Arial" w:eastAsia="Times New Roman" w:hAnsi="Arial" w:cs="Times New Roman"/>
                <w:bCs/>
                <w:sz w:val="20"/>
                <w:szCs w:val="20"/>
                <w:lang w:val="nl-BE" w:eastAsia="nl-NL"/>
              </w:rPr>
            </w:pPr>
            <w:r w:rsidRPr="00491B13">
              <w:rPr>
                <w:rFonts w:ascii="Arial" w:eastAsia="Times New Roman" w:hAnsi="Arial" w:cs="Times New Roman"/>
                <w:bCs/>
                <w:sz w:val="20"/>
                <w:szCs w:val="20"/>
                <w:lang w:val="nl-BE" w:eastAsia="nl-NL"/>
              </w:rPr>
              <w:t xml:space="preserve">De adviserend-arts verleent een machtiging aan de rechthebbende op basis van een omstandig verslag dat opgesteld werd door de arts-specialist die de diagnose stelde, waarin bevestigd wordt dat voldaan is aan de vermelde voorwaarden. De machtiging wordt verleend voor een duur van maximaal 6 maanden, aan de hand van een formulier waarvan het model is bepaald onder </w:t>
            </w:r>
            <w:r w:rsidRPr="00491B13">
              <w:rPr>
                <w:rFonts w:ascii="Arial" w:eastAsia="Times New Roman" w:hAnsi="Arial" w:cs="Times New Roman"/>
                <w:spacing w:val="-2"/>
                <w:sz w:val="20"/>
                <w:szCs w:val="20"/>
                <w:lang w:val="nl-BE"/>
              </w:rPr>
              <w:t>C11) van deel III</w:t>
            </w:r>
            <w:r w:rsidRPr="00491B13">
              <w:rPr>
                <w:rFonts w:ascii="Arial" w:eastAsia="Times New Roman" w:hAnsi="Arial" w:cs="Times New Roman"/>
                <w:bCs/>
                <w:sz w:val="20"/>
                <w:szCs w:val="20"/>
                <w:lang w:val="nl-BE" w:eastAsia="nl-NL"/>
              </w:rPr>
              <w:t xml:space="preserve"> van de lijst.</w:t>
            </w:r>
          </w:p>
        </w:tc>
      </w:tr>
      <w:tr w:rsidR="005C01D2" w:rsidRPr="00D37DAC" w14:paraId="36521AE1" w14:textId="77777777" w:rsidTr="005C01D2">
        <w:tc>
          <w:tcPr>
            <w:tcW w:w="5529" w:type="dxa"/>
          </w:tcPr>
          <w:p w14:paraId="158EC418"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391388E6" w14:textId="70D77ACB"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3828867C" w14:textId="77777777" w:rsidTr="005C01D2">
        <w:tc>
          <w:tcPr>
            <w:tcW w:w="5529" w:type="dxa"/>
          </w:tcPr>
          <w:p w14:paraId="6F01E292" w14:textId="0DB67E3F"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 xml:space="preserve">L'autorisation de remboursement peut être prolongée pour de nouvelles périodes de 6 mois maximum sur demande du médecin spécialiste ayant instauré le traitement ou du </w:t>
            </w:r>
            <w:r w:rsidRPr="003C5DD1">
              <w:rPr>
                <w:rFonts w:ascii="Arial" w:eastAsia="Times New Roman" w:hAnsi="Arial" w:cs="Times New Roman"/>
                <w:bCs/>
                <w:sz w:val="20"/>
                <w:szCs w:val="20"/>
                <w:lang w:val="fr-FR" w:eastAsia="nl-NL"/>
              </w:rPr>
              <w:lastRenderedPageBreak/>
              <w:t>médecin traitant tant que le patient est en cours de sevrage de la nutrition parentérale sans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w:t>
            </w:r>
          </w:p>
        </w:tc>
        <w:tc>
          <w:tcPr>
            <w:tcW w:w="5529" w:type="dxa"/>
          </w:tcPr>
          <w:p w14:paraId="06DE01EF" w14:textId="21059A6C"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lastRenderedPageBreak/>
              <w:t xml:space="preserve">Zolang de patiënt is afbouwfase is van de parenterale voeding kan de machtiging verlengd worden, telkens met periodes van maximaal 6 maanden en dit zonder “food </w:t>
            </w:r>
            <w:proofErr w:type="spellStart"/>
            <w:r w:rsidRPr="003C5DD1">
              <w:rPr>
                <w:rFonts w:ascii="Arial" w:eastAsia="Times New Roman" w:hAnsi="Arial" w:cs="Times New Roman"/>
                <w:bCs/>
                <w:sz w:val="20"/>
                <w:szCs w:val="20"/>
                <w:lang w:val="nl-BE" w:eastAsia="nl-NL"/>
              </w:rPr>
              <w:lastRenderedPageBreak/>
              <w:t>challenge</w:t>
            </w:r>
            <w:proofErr w:type="spellEnd"/>
            <w:r w:rsidRPr="003C5DD1">
              <w:rPr>
                <w:rFonts w:ascii="Arial" w:eastAsia="Times New Roman" w:hAnsi="Arial" w:cs="Times New Roman"/>
                <w:bCs/>
                <w:sz w:val="20"/>
                <w:szCs w:val="20"/>
                <w:lang w:val="nl-BE" w:eastAsia="nl-NL"/>
              </w:rPr>
              <w:t>“ (provocatietest). De adviserend</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 xml:space="preserve"> verleent hiervoor zijn machtiging op vraag van de </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-specialist die de behandeling ingesteld heeft of de behandelend</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w:t>
            </w:r>
          </w:p>
        </w:tc>
      </w:tr>
      <w:tr w:rsidR="005C01D2" w:rsidRPr="00D37DAC" w14:paraId="0D543515" w14:textId="77777777" w:rsidTr="005C01D2">
        <w:tc>
          <w:tcPr>
            <w:tcW w:w="5529" w:type="dxa"/>
          </w:tcPr>
          <w:p w14:paraId="4AFB739F"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05BC0909" w14:textId="365DE3DD"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2528251A" w14:textId="77777777" w:rsidTr="005C01D2">
        <w:tc>
          <w:tcPr>
            <w:tcW w:w="5529" w:type="dxa"/>
          </w:tcPr>
          <w:p w14:paraId="37AA3E70" w14:textId="2D15F946"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Par contre, après sevrage de la nutrition parentérale, le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 sera réalisé après 6 mois maximum après l’arrêt de la nutrition parentérale, avec un hydrolysat extensif de protéines.</w:t>
            </w:r>
          </w:p>
        </w:tc>
        <w:tc>
          <w:tcPr>
            <w:tcW w:w="5529" w:type="dxa"/>
          </w:tcPr>
          <w:p w14:paraId="72851E4C" w14:textId="2B8F688A"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 xml:space="preserve">Anderzijds, voor verlengingen na afbouw van de parenterale voeding vanaf het moment dat de parenterale voeding gestaakt werd, dient er binnen de daarop volgende 6 maanden een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(provocatietest) te gebeuren met een extensief eiwithydrolysaat.</w:t>
            </w:r>
          </w:p>
        </w:tc>
      </w:tr>
      <w:tr w:rsidR="005C01D2" w:rsidRPr="00D37DAC" w14:paraId="0658A110" w14:textId="77777777" w:rsidTr="005C01D2">
        <w:tc>
          <w:tcPr>
            <w:tcW w:w="5529" w:type="dxa"/>
          </w:tcPr>
          <w:p w14:paraId="030261F7"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1024214D" w14:textId="192A3365"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29449D8F" w14:textId="77777777" w:rsidTr="005C01D2">
        <w:tc>
          <w:tcPr>
            <w:tcW w:w="5529" w:type="dxa"/>
          </w:tcPr>
          <w:p w14:paraId="5D27EBA4"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739129EC" w14:textId="0D750405" w:rsidR="005C01D2" w:rsidRPr="005C01D2" w:rsidRDefault="005C01D2" w:rsidP="005C01D2">
            <w:pPr>
              <w:jc w:val="both"/>
              <w:rPr>
                <w:rFonts w:ascii="Arial" w:eastAsia="Times New Roman" w:hAnsi="Arial" w:cs="Times New Roman"/>
                <w:bCs/>
                <w:sz w:val="20"/>
                <w:szCs w:val="20"/>
                <w:lang w:val="nl-BE" w:eastAsia="nl-NL"/>
              </w:rPr>
            </w:pPr>
          </w:p>
        </w:tc>
      </w:tr>
      <w:tr w:rsidR="005C01D2" w:rsidRPr="00D37DAC" w14:paraId="67090D7B" w14:textId="77777777" w:rsidTr="005C01D2">
        <w:tc>
          <w:tcPr>
            <w:tcW w:w="5529" w:type="dxa"/>
          </w:tcPr>
          <w:p w14:paraId="3F08C9B9" w14:textId="77777777" w:rsidR="005C01D2" w:rsidRPr="00970DC2" w:rsidRDefault="005C01D2" w:rsidP="005C01D2">
            <w:pPr>
              <w:ind w:left="34"/>
              <w:jc w:val="both"/>
              <w:rPr>
                <w:rFonts w:ascii="Arial" w:eastAsia="Times New Roman" w:hAnsi="Arial" w:cs="Times New Roman"/>
                <w:bCs/>
                <w:sz w:val="20"/>
                <w:szCs w:val="20"/>
                <w:lang w:val="fr-FR" w:eastAsia="nl-NL"/>
              </w:rPr>
            </w:pPr>
            <w:r w:rsidRPr="00970DC2">
              <w:rPr>
                <w:rFonts w:ascii="Arial" w:eastAsia="Times New Roman" w:hAnsi="Arial" w:cs="Times New Roman"/>
                <w:bCs/>
                <w:sz w:val="20"/>
                <w:szCs w:val="20"/>
                <w:lang w:val="fr-FR" w:eastAsia="nl-NL"/>
              </w:rPr>
              <w:t>c) (1) Dans les cas d’allergie aux protéines du lait de vache avec des manifestations allergiques légères à modérées (un ou plusieurs symptômes suivants) :</w:t>
            </w:r>
          </w:p>
          <w:p w14:paraId="4F2F8922" w14:textId="77777777" w:rsidR="005C01D2" w:rsidRPr="00970DC2" w:rsidRDefault="005C01D2" w:rsidP="008F65F4">
            <w:pPr>
              <w:numPr>
                <w:ilvl w:val="0"/>
                <w:numId w:val="1"/>
              </w:numPr>
              <w:jc w:val="both"/>
              <w:rPr>
                <w:rFonts w:ascii="Arial" w:eastAsia="Times New Roman" w:hAnsi="Arial" w:cs="Times New Roman"/>
                <w:bCs/>
                <w:sz w:val="20"/>
                <w:szCs w:val="20"/>
                <w:lang w:val="fr-FR" w:eastAsia="nl-NL"/>
              </w:rPr>
            </w:pPr>
            <w:r w:rsidRPr="00970DC2">
              <w:rPr>
                <w:rFonts w:ascii="Arial" w:eastAsia="Times New Roman" w:hAnsi="Arial" w:cs="Times New Roman"/>
                <w:bCs/>
                <w:sz w:val="20"/>
                <w:szCs w:val="20"/>
                <w:lang w:val="fr-FR" w:eastAsia="nl-NL"/>
              </w:rPr>
              <w:t>manifestations gastro-intestinales : régurgitations fréquentes, vomissements, diarrhées, constipation (avec ou sans érythème périanal), sang dans les selles, carence martiale</w:t>
            </w:r>
          </w:p>
          <w:p w14:paraId="6DACCFC4" w14:textId="77777777" w:rsidR="005C01D2" w:rsidRPr="00970DC2" w:rsidRDefault="005C01D2" w:rsidP="008F65F4">
            <w:pPr>
              <w:numPr>
                <w:ilvl w:val="0"/>
                <w:numId w:val="1"/>
              </w:numPr>
              <w:jc w:val="both"/>
              <w:rPr>
                <w:rFonts w:ascii="Arial" w:eastAsia="Times New Roman" w:hAnsi="Arial" w:cs="Times New Roman"/>
                <w:bCs/>
                <w:sz w:val="20"/>
                <w:szCs w:val="20"/>
                <w:lang w:val="fr-FR" w:eastAsia="nl-NL"/>
              </w:rPr>
            </w:pPr>
            <w:r w:rsidRPr="00970DC2">
              <w:rPr>
                <w:rFonts w:ascii="Arial" w:eastAsia="Times New Roman" w:hAnsi="Arial" w:cs="Times New Roman"/>
                <w:bCs/>
                <w:sz w:val="20"/>
                <w:szCs w:val="20"/>
                <w:lang w:val="fr-FR" w:eastAsia="nl-NL"/>
              </w:rPr>
              <w:t xml:space="preserve">manifestations cutanées : dermatite </w:t>
            </w:r>
            <w:proofErr w:type="spellStart"/>
            <w:r w:rsidRPr="00970DC2">
              <w:rPr>
                <w:rFonts w:ascii="Arial" w:eastAsia="Times New Roman" w:hAnsi="Arial" w:cs="Times New Roman"/>
                <w:bCs/>
                <w:sz w:val="20"/>
                <w:szCs w:val="20"/>
                <w:lang w:val="fr-FR" w:eastAsia="nl-NL"/>
              </w:rPr>
              <w:t>atopique</w:t>
            </w:r>
            <w:proofErr w:type="spellEnd"/>
            <w:r w:rsidRPr="00970DC2">
              <w:rPr>
                <w:rFonts w:ascii="Arial" w:eastAsia="Times New Roman" w:hAnsi="Arial" w:cs="Times New Roman"/>
                <w:bCs/>
                <w:sz w:val="20"/>
                <w:szCs w:val="20"/>
                <w:lang w:val="fr-FR" w:eastAsia="nl-NL"/>
              </w:rPr>
              <w:t xml:space="preserve">, </w:t>
            </w:r>
            <w:proofErr w:type="spellStart"/>
            <w:r w:rsidRPr="00970DC2">
              <w:rPr>
                <w:rFonts w:ascii="Arial" w:eastAsia="Times New Roman" w:hAnsi="Arial" w:cs="Times New Roman"/>
                <w:bCs/>
                <w:sz w:val="20"/>
                <w:szCs w:val="20"/>
                <w:lang w:val="fr-FR" w:eastAsia="nl-NL"/>
              </w:rPr>
              <w:t>angio-œdème</w:t>
            </w:r>
            <w:proofErr w:type="spellEnd"/>
            <w:r w:rsidRPr="00970DC2">
              <w:rPr>
                <w:rFonts w:ascii="Arial" w:eastAsia="Times New Roman" w:hAnsi="Arial" w:cs="Times New Roman"/>
                <w:bCs/>
                <w:sz w:val="20"/>
                <w:szCs w:val="20"/>
                <w:lang w:val="fr-FR" w:eastAsia="nl-NL"/>
              </w:rPr>
              <w:t>, urticaire non relié à une infection ou à une prise médicamenteuse ou autre</w:t>
            </w:r>
          </w:p>
          <w:p w14:paraId="19AB7A0E" w14:textId="77777777" w:rsidR="005C01D2" w:rsidRPr="00970DC2" w:rsidRDefault="005C01D2" w:rsidP="005C01D2">
            <w:pPr>
              <w:ind w:left="360"/>
              <w:jc w:val="both"/>
              <w:rPr>
                <w:rFonts w:ascii="Arial" w:eastAsia="Times New Roman" w:hAnsi="Arial" w:cs="Times New Roman"/>
                <w:bCs/>
                <w:sz w:val="20"/>
                <w:szCs w:val="20"/>
                <w:lang w:val="fr-FR" w:eastAsia="nl-NL"/>
              </w:rPr>
            </w:pPr>
          </w:p>
          <w:p w14:paraId="412AE564" w14:textId="77777777" w:rsidR="005C01D2" w:rsidRDefault="005C01D2" w:rsidP="008F65F4">
            <w:pPr>
              <w:numPr>
                <w:ilvl w:val="0"/>
                <w:numId w:val="1"/>
              </w:numPr>
              <w:jc w:val="both"/>
              <w:rPr>
                <w:rFonts w:ascii="Arial" w:eastAsia="Times New Roman" w:hAnsi="Arial" w:cs="Times New Roman"/>
                <w:bCs/>
                <w:sz w:val="20"/>
                <w:szCs w:val="20"/>
                <w:lang w:val="fr-FR" w:eastAsia="nl-NL"/>
              </w:rPr>
            </w:pPr>
            <w:r w:rsidRPr="00970DC2">
              <w:rPr>
                <w:rFonts w:ascii="Arial" w:eastAsia="Times New Roman" w:hAnsi="Arial" w:cs="Times New Roman"/>
                <w:bCs/>
                <w:sz w:val="20"/>
                <w:szCs w:val="20"/>
                <w:lang w:val="fr-FR" w:eastAsia="nl-NL"/>
              </w:rPr>
              <w:t>manifestations respiratoires : rhinite, toux chronique, sibilances (non reliées à une infection)</w:t>
            </w:r>
          </w:p>
          <w:p w14:paraId="7746FBB7" w14:textId="04DA2E32" w:rsidR="005C01D2" w:rsidRPr="005C01D2" w:rsidRDefault="005C01D2" w:rsidP="008F65F4">
            <w:pPr>
              <w:numPr>
                <w:ilvl w:val="0"/>
                <w:numId w:val="1"/>
              </w:numPr>
              <w:jc w:val="both"/>
              <w:rPr>
                <w:rFonts w:ascii="Arial" w:eastAsia="Times New Roman" w:hAnsi="Arial" w:cs="Times New Roman"/>
                <w:bCs/>
                <w:sz w:val="20"/>
                <w:szCs w:val="20"/>
                <w:lang w:val="fr-FR" w:eastAsia="nl-NL"/>
              </w:rPr>
            </w:pPr>
            <w:r w:rsidRPr="005C01D2">
              <w:rPr>
                <w:rFonts w:ascii="Arial" w:eastAsia="Times New Roman" w:hAnsi="Arial" w:cs="Times New Roman"/>
                <w:bCs/>
                <w:sz w:val="20"/>
                <w:szCs w:val="20"/>
                <w:lang w:val="fr-FR" w:eastAsia="nl-NL"/>
              </w:rPr>
              <w:t>manifestations générales : inconfort persistant, irritabilité ou coliques (&gt; 3 heures par jour) au moins 3 jours/semaine pendant une période de &gt; 3 semaines.</w:t>
            </w:r>
          </w:p>
        </w:tc>
        <w:tc>
          <w:tcPr>
            <w:tcW w:w="5529" w:type="dxa"/>
          </w:tcPr>
          <w:p w14:paraId="11278C7A" w14:textId="5F87C96B" w:rsidR="005C01D2" w:rsidRPr="00970DC2" w:rsidRDefault="005C01D2" w:rsidP="005C01D2">
            <w:pPr>
              <w:suppressAutoHyphens/>
              <w:ind w:left="34"/>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c) (1) Bij een patiënt met een koemelkeiwit allergie met milde tot matig ernstige symptomen (één of meerdere van volgende symptomen):</w:t>
            </w:r>
          </w:p>
          <w:p w14:paraId="3544D77F" w14:textId="77777777" w:rsidR="005C01D2" w:rsidRPr="00970DC2" w:rsidRDefault="005C01D2" w:rsidP="008F65F4">
            <w:pPr>
              <w:numPr>
                <w:ilvl w:val="0"/>
                <w:numId w:val="1"/>
              </w:numPr>
              <w:suppressAutoHyphens/>
              <w:contextualSpacing/>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 xml:space="preserve">gastro-intestinale symptomen: frequente </w:t>
            </w:r>
            <w:proofErr w:type="spellStart"/>
            <w:r w:rsidRPr="00970DC2">
              <w:rPr>
                <w:rFonts w:ascii="Arial" w:eastAsia="Times New Roman" w:hAnsi="Arial" w:cs="Times New Roman"/>
                <w:bCs/>
                <w:sz w:val="20"/>
                <w:szCs w:val="20"/>
                <w:lang w:val="nl-BE" w:eastAsia="nl-NL"/>
              </w:rPr>
              <w:t>regurgitaties</w:t>
            </w:r>
            <w:proofErr w:type="spellEnd"/>
            <w:r w:rsidRPr="00970DC2">
              <w:rPr>
                <w:rFonts w:ascii="Arial" w:eastAsia="Times New Roman" w:hAnsi="Arial" w:cs="Times New Roman"/>
                <w:bCs/>
                <w:sz w:val="20"/>
                <w:szCs w:val="20"/>
                <w:lang w:val="nl-BE" w:eastAsia="nl-NL"/>
              </w:rPr>
              <w:t>, braken, diarree, constipatie (zonder of met perianaal erytheem), bloed in de ontlasting, ijzergebrek</w:t>
            </w:r>
          </w:p>
          <w:p w14:paraId="2D0BFF4D" w14:textId="232B0433" w:rsidR="005C01D2" w:rsidRDefault="005C01D2" w:rsidP="008F65F4">
            <w:pPr>
              <w:numPr>
                <w:ilvl w:val="0"/>
                <w:numId w:val="1"/>
              </w:numPr>
              <w:suppressAutoHyphens/>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huid symptomen: atopische dermatitis, angio-oedeem, urticaria die niet gelinkt kan worden aan een infectie, geneesmiddeleninname of een andere oorzaak</w:t>
            </w:r>
          </w:p>
          <w:p w14:paraId="404DF07C" w14:textId="77777777" w:rsidR="005C01D2" w:rsidRDefault="005C01D2" w:rsidP="008F65F4">
            <w:pPr>
              <w:numPr>
                <w:ilvl w:val="0"/>
                <w:numId w:val="1"/>
              </w:numPr>
              <w:suppressAutoHyphens/>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 xml:space="preserve">respiratoire symptomen: rhinitis, chronische hoest, </w:t>
            </w:r>
            <w:proofErr w:type="spellStart"/>
            <w:r w:rsidRPr="00970DC2">
              <w:rPr>
                <w:rFonts w:ascii="Arial" w:eastAsia="Times New Roman" w:hAnsi="Arial" w:cs="Times New Roman"/>
                <w:bCs/>
                <w:sz w:val="20"/>
                <w:szCs w:val="20"/>
                <w:lang w:val="nl-BE" w:eastAsia="nl-NL"/>
              </w:rPr>
              <w:t>wheezing</w:t>
            </w:r>
            <w:proofErr w:type="spellEnd"/>
            <w:r w:rsidRPr="00970DC2">
              <w:rPr>
                <w:rFonts w:ascii="Arial" w:eastAsia="Times New Roman" w:hAnsi="Arial" w:cs="Times New Roman"/>
                <w:bCs/>
                <w:sz w:val="20"/>
                <w:szCs w:val="20"/>
                <w:lang w:val="nl-BE" w:eastAsia="nl-NL"/>
              </w:rPr>
              <w:t xml:space="preserve"> (niet gelinkt aan een infectie)</w:t>
            </w:r>
          </w:p>
          <w:p w14:paraId="090F91C7" w14:textId="3C3D5742" w:rsidR="005C01D2" w:rsidRPr="00970DC2" w:rsidRDefault="005C01D2" w:rsidP="008F65F4">
            <w:pPr>
              <w:numPr>
                <w:ilvl w:val="0"/>
                <w:numId w:val="1"/>
              </w:numPr>
              <w:suppressAutoHyphens/>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 xml:space="preserve">algemene symptomen: persisterende ongemakken, </w:t>
            </w:r>
            <w:proofErr w:type="spellStart"/>
            <w:r w:rsidRPr="00970DC2">
              <w:rPr>
                <w:rFonts w:ascii="Arial" w:eastAsia="Times New Roman" w:hAnsi="Arial" w:cs="Times New Roman"/>
                <w:bCs/>
                <w:sz w:val="20"/>
                <w:szCs w:val="20"/>
                <w:lang w:val="nl-BE" w:eastAsia="nl-NL"/>
              </w:rPr>
              <w:t>irritabiliteit</w:t>
            </w:r>
            <w:proofErr w:type="spellEnd"/>
            <w:r w:rsidRPr="00970DC2">
              <w:rPr>
                <w:rFonts w:ascii="Arial" w:eastAsia="Times New Roman" w:hAnsi="Arial" w:cs="Times New Roman"/>
                <w:bCs/>
                <w:sz w:val="20"/>
                <w:szCs w:val="20"/>
                <w:lang w:val="nl-BE" w:eastAsia="nl-NL"/>
              </w:rPr>
              <w:t xml:space="preserve"> of kolieken (&gt; 3 uur per dag) gedurende meer dan 3 dagen per week en gedurende een periode &gt; 3 weken.</w:t>
            </w:r>
          </w:p>
        </w:tc>
      </w:tr>
      <w:tr w:rsidR="005C01D2" w:rsidRPr="00D37DAC" w14:paraId="378B16DE" w14:textId="77777777" w:rsidTr="005C01D2">
        <w:tc>
          <w:tcPr>
            <w:tcW w:w="5529" w:type="dxa"/>
          </w:tcPr>
          <w:p w14:paraId="47CC49A7"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61572290" w14:textId="79338042"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970DC2" w14:paraId="64EF7D75" w14:textId="77777777" w:rsidTr="005C01D2">
        <w:tc>
          <w:tcPr>
            <w:tcW w:w="5529" w:type="dxa"/>
          </w:tcPr>
          <w:p w14:paraId="194B5984" w14:textId="77777777" w:rsidR="005C01D2" w:rsidRPr="00784E63" w:rsidRDefault="005C01D2" w:rsidP="005C01D2">
            <w:pPr>
              <w:ind w:left="34"/>
              <w:jc w:val="both"/>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c) (2) Dans les cas d’allergie aux protéines de lait de vache avec des manifestations allergiques sévères (un ou plusieurs symptômes suivants) :</w:t>
            </w:r>
          </w:p>
          <w:p w14:paraId="7AB5E328" w14:textId="77777777" w:rsidR="005C01D2" w:rsidRPr="00784E63" w:rsidRDefault="005C01D2" w:rsidP="008F65F4">
            <w:pPr>
              <w:numPr>
                <w:ilvl w:val="0"/>
                <w:numId w:val="1"/>
              </w:numPr>
              <w:jc w:val="both"/>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 xml:space="preserve">manifestations gastro-intestinales : retard de croissance du à des diarrhées chroniques, et/ou régurgitations / vomissements et/ou refus alimentaire, anémie par carence martiale due à une perte occulte ou macroscopique de sang dans les selles ; entéropathie exsudative avec </w:t>
            </w:r>
            <w:proofErr w:type="spellStart"/>
            <w:r w:rsidRPr="00784E63">
              <w:rPr>
                <w:rFonts w:ascii="Arial" w:eastAsia="Times New Roman" w:hAnsi="Arial" w:cs="Times New Roman"/>
                <w:bCs/>
                <w:sz w:val="20"/>
                <w:szCs w:val="20"/>
                <w:lang w:val="fr-FR" w:eastAsia="nl-NL"/>
              </w:rPr>
              <w:t>hypo-albuminémie</w:t>
            </w:r>
            <w:proofErr w:type="spellEnd"/>
            <w:r w:rsidRPr="00784E63">
              <w:rPr>
                <w:rFonts w:ascii="Arial" w:eastAsia="Times New Roman" w:hAnsi="Arial" w:cs="Times New Roman"/>
                <w:bCs/>
                <w:sz w:val="20"/>
                <w:szCs w:val="20"/>
                <w:lang w:val="fr-FR" w:eastAsia="nl-NL"/>
              </w:rPr>
              <w:t> ; endoscopie / histologie confirmant l’entéropathie ou la colite ulcérative sévère</w:t>
            </w:r>
          </w:p>
          <w:p w14:paraId="2ED87D4D" w14:textId="77777777" w:rsidR="005C01D2" w:rsidRPr="00784E63" w:rsidRDefault="005C01D2" w:rsidP="008F65F4">
            <w:pPr>
              <w:numPr>
                <w:ilvl w:val="0"/>
                <w:numId w:val="1"/>
              </w:numPr>
              <w:ind w:left="759" w:hanging="425"/>
              <w:jc w:val="both"/>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 xml:space="preserve">manifestations cutanées : dermatite </w:t>
            </w:r>
            <w:proofErr w:type="spellStart"/>
            <w:r w:rsidRPr="00784E63">
              <w:rPr>
                <w:rFonts w:ascii="Arial" w:eastAsia="Times New Roman" w:hAnsi="Arial" w:cs="Times New Roman"/>
                <w:bCs/>
                <w:sz w:val="20"/>
                <w:szCs w:val="20"/>
                <w:lang w:val="fr-FR" w:eastAsia="nl-NL"/>
              </w:rPr>
              <w:t>atopique</w:t>
            </w:r>
            <w:proofErr w:type="spellEnd"/>
            <w:r w:rsidRPr="00784E63">
              <w:rPr>
                <w:rFonts w:ascii="Arial" w:eastAsia="Times New Roman" w:hAnsi="Arial" w:cs="Times New Roman"/>
                <w:bCs/>
                <w:sz w:val="20"/>
                <w:szCs w:val="20"/>
                <w:lang w:val="fr-FR" w:eastAsia="nl-NL"/>
              </w:rPr>
              <w:t xml:space="preserve"> sévère ou exsudative avec </w:t>
            </w:r>
            <w:proofErr w:type="spellStart"/>
            <w:r w:rsidRPr="00784E63">
              <w:rPr>
                <w:rFonts w:ascii="Arial" w:eastAsia="Times New Roman" w:hAnsi="Arial" w:cs="Times New Roman"/>
                <w:bCs/>
                <w:sz w:val="20"/>
                <w:szCs w:val="20"/>
                <w:lang w:val="fr-FR" w:eastAsia="nl-NL"/>
              </w:rPr>
              <w:t>hypo-albuminémie</w:t>
            </w:r>
            <w:proofErr w:type="spellEnd"/>
            <w:r w:rsidRPr="00784E63">
              <w:rPr>
                <w:rFonts w:ascii="Arial" w:eastAsia="Times New Roman" w:hAnsi="Arial" w:cs="Times New Roman"/>
                <w:bCs/>
                <w:sz w:val="20"/>
                <w:szCs w:val="20"/>
                <w:lang w:val="fr-FR" w:eastAsia="nl-NL"/>
              </w:rPr>
              <w:t xml:space="preserve"> voire anémie par carence martiale ou retard de croissance</w:t>
            </w:r>
          </w:p>
          <w:p w14:paraId="424BD1E8" w14:textId="77777777" w:rsidR="005C01D2" w:rsidRDefault="005C01D2" w:rsidP="008F65F4">
            <w:pPr>
              <w:numPr>
                <w:ilvl w:val="0"/>
                <w:numId w:val="1"/>
              </w:numPr>
              <w:jc w:val="both"/>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manifestations respiratoires : œdème laryngé aigu ou bronchospasme avec difficultés respiratoires secondaires</w:t>
            </w:r>
          </w:p>
          <w:p w14:paraId="71C09070" w14:textId="77777777" w:rsidR="005C01D2" w:rsidRDefault="005C01D2" w:rsidP="008F65F4">
            <w:pPr>
              <w:numPr>
                <w:ilvl w:val="0"/>
                <w:numId w:val="1"/>
              </w:numPr>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 xml:space="preserve">manifestations systémiques : choc </w:t>
            </w:r>
            <w:r>
              <w:rPr>
                <w:rFonts w:ascii="Arial" w:eastAsia="Times New Roman" w:hAnsi="Arial" w:cs="Times New Roman"/>
                <w:bCs/>
                <w:sz w:val="20"/>
                <w:szCs w:val="20"/>
                <w:lang w:val="fr-FR" w:eastAsia="nl-NL"/>
              </w:rPr>
              <w:t>a</w:t>
            </w:r>
            <w:r w:rsidRPr="00784E63">
              <w:rPr>
                <w:rFonts w:ascii="Arial" w:eastAsia="Times New Roman" w:hAnsi="Arial" w:cs="Times New Roman"/>
                <w:bCs/>
                <w:sz w:val="20"/>
                <w:szCs w:val="20"/>
                <w:lang w:val="fr-FR" w:eastAsia="nl-NL"/>
              </w:rPr>
              <w:t>naphylactique</w:t>
            </w:r>
          </w:p>
          <w:p w14:paraId="423B9D91" w14:textId="77777777" w:rsidR="005C01D2" w:rsidRPr="00784E63"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6DF91CA3" w14:textId="0332783E" w:rsidR="005C01D2" w:rsidRPr="00784E63" w:rsidRDefault="005C01D2" w:rsidP="005C01D2">
            <w:pPr>
              <w:suppressAutoHyphens/>
              <w:ind w:left="34"/>
              <w:jc w:val="both"/>
              <w:rPr>
                <w:rFonts w:ascii="Arial" w:eastAsia="Times New Roman" w:hAnsi="Arial" w:cs="Times New Roman"/>
                <w:bCs/>
                <w:sz w:val="20"/>
                <w:szCs w:val="20"/>
                <w:lang w:val="nl-BE" w:eastAsia="nl-NL"/>
              </w:rPr>
            </w:pPr>
            <w:r w:rsidRPr="00784E63">
              <w:rPr>
                <w:rFonts w:ascii="Arial" w:eastAsia="Times New Roman" w:hAnsi="Arial" w:cs="Times New Roman"/>
                <w:sz w:val="20"/>
                <w:szCs w:val="20"/>
                <w:lang w:val="nl-BE" w:eastAsia="nl-NL"/>
              </w:rPr>
              <w:t>c) (2) Bij een patiënt met een koemelkeiwit allergie met ernstige symptomen (één of meerdere van de volgende symptomen):</w:t>
            </w:r>
          </w:p>
          <w:p w14:paraId="08CC78D4" w14:textId="77777777" w:rsidR="005C01D2" w:rsidRDefault="005C01D2" w:rsidP="008F65F4">
            <w:pPr>
              <w:numPr>
                <w:ilvl w:val="0"/>
                <w:numId w:val="1"/>
              </w:numPr>
              <w:suppressAutoHyphens/>
              <w:jc w:val="both"/>
              <w:rPr>
                <w:rFonts w:ascii="Arial" w:eastAsia="Times New Roman" w:hAnsi="Arial" w:cs="Times New Roman"/>
                <w:bCs/>
                <w:sz w:val="20"/>
                <w:szCs w:val="20"/>
                <w:lang w:val="nl-BE" w:eastAsia="nl-NL"/>
              </w:rPr>
            </w:pPr>
            <w:r w:rsidRPr="00784E63">
              <w:rPr>
                <w:rFonts w:ascii="Arial" w:eastAsia="Times New Roman" w:hAnsi="Arial" w:cs="Times New Roman"/>
                <w:bCs/>
                <w:sz w:val="20"/>
                <w:szCs w:val="20"/>
                <w:lang w:val="nl-BE" w:eastAsia="nl-NL"/>
              </w:rPr>
              <w:t xml:space="preserve">gastro-intestinale symptomen:  : vertraagde groei als gevolg van chronische diarree en/of </w:t>
            </w:r>
            <w:proofErr w:type="spellStart"/>
            <w:r w:rsidRPr="00784E63">
              <w:rPr>
                <w:rFonts w:ascii="Arial" w:eastAsia="Times New Roman" w:hAnsi="Arial" w:cs="Times New Roman"/>
                <w:bCs/>
                <w:sz w:val="20"/>
                <w:szCs w:val="20"/>
                <w:lang w:val="nl-BE" w:eastAsia="nl-NL"/>
              </w:rPr>
              <w:t>regurgitaties</w:t>
            </w:r>
            <w:proofErr w:type="spellEnd"/>
            <w:r w:rsidRPr="00784E63">
              <w:rPr>
                <w:rFonts w:ascii="Arial" w:eastAsia="Times New Roman" w:hAnsi="Arial" w:cs="Times New Roman"/>
                <w:bCs/>
                <w:sz w:val="20"/>
                <w:szCs w:val="20"/>
                <w:lang w:val="nl-BE" w:eastAsia="nl-NL"/>
              </w:rPr>
              <w:t xml:space="preserve"> / braken en/of weigering te eten,  </w:t>
            </w:r>
            <w:proofErr w:type="spellStart"/>
            <w:r w:rsidRPr="00784E63">
              <w:rPr>
                <w:rFonts w:ascii="Arial" w:eastAsia="Times New Roman" w:hAnsi="Arial" w:cs="Times New Roman"/>
                <w:bCs/>
                <w:sz w:val="20"/>
                <w:szCs w:val="20"/>
                <w:lang w:val="nl-BE" w:eastAsia="nl-NL"/>
              </w:rPr>
              <w:t>ferriprieve</w:t>
            </w:r>
            <w:proofErr w:type="spellEnd"/>
            <w:r w:rsidRPr="00784E63">
              <w:rPr>
                <w:rFonts w:ascii="Arial" w:eastAsia="Times New Roman" w:hAnsi="Arial" w:cs="Times New Roman"/>
                <w:bCs/>
                <w:sz w:val="20"/>
                <w:szCs w:val="20"/>
                <w:lang w:val="nl-BE" w:eastAsia="nl-NL"/>
              </w:rPr>
              <w:t xml:space="preserve"> anemie als gevolg van een occult of macroscopisch rectaal bloedverlies; exsudatieve </w:t>
            </w:r>
            <w:proofErr w:type="spellStart"/>
            <w:r w:rsidRPr="00784E63">
              <w:rPr>
                <w:rFonts w:ascii="Arial" w:eastAsia="Times New Roman" w:hAnsi="Arial" w:cs="Times New Roman"/>
                <w:bCs/>
                <w:sz w:val="20"/>
                <w:szCs w:val="20"/>
                <w:lang w:val="nl-BE" w:eastAsia="nl-NL"/>
              </w:rPr>
              <w:t>enteropathie</w:t>
            </w:r>
            <w:proofErr w:type="spellEnd"/>
            <w:r w:rsidRPr="00784E63">
              <w:rPr>
                <w:rFonts w:ascii="Arial" w:eastAsia="Times New Roman" w:hAnsi="Arial" w:cs="Times New Roman"/>
                <w:bCs/>
                <w:sz w:val="20"/>
                <w:szCs w:val="20"/>
                <w:lang w:val="nl-BE" w:eastAsia="nl-NL"/>
              </w:rPr>
              <w:t xml:space="preserve"> met </w:t>
            </w:r>
            <w:proofErr w:type="spellStart"/>
            <w:r w:rsidRPr="00784E63">
              <w:rPr>
                <w:rFonts w:ascii="Arial" w:eastAsia="Times New Roman" w:hAnsi="Arial" w:cs="Times New Roman"/>
                <w:bCs/>
                <w:sz w:val="20"/>
                <w:szCs w:val="20"/>
                <w:lang w:val="nl-BE" w:eastAsia="nl-NL"/>
              </w:rPr>
              <w:t>hypoalbuminemie</w:t>
            </w:r>
            <w:proofErr w:type="spellEnd"/>
            <w:r w:rsidRPr="00784E63">
              <w:rPr>
                <w:rFonts w:ascii="Arial" w:eastAsia="Times New Roman" w:hAnsi="Arial" w:cs="Times New Roman"/>
                <w:bCs/>
                <w:sz w:val="20"/>
                <w:szCs w:val="20"/>
                <w:lang w:val="nl-BE" w:eastAsia="nl-NL"/>
              </w:rPr>
              <w:t xml:space="preserve">; endoscopie / histologie bevestigt de </w:t>
            </w:r>
            <w:proofErr w:type="spellStart"/>
            <w:r w:rsidRPr="00784E63">
              <w:rPr>
                <w:rFonts w:ascii="Arial" w:eastAsia="Times New Roman" w:hAnsi="Arial" w:cs="Times New Roman"/>
                <w:bCs/>
                <w:sz w:val="20"/>
                <w:szCs w:val="20"/>
                <w:lang w:val="nl-BE" w:eastAsia="nl-NL"/>
              </w:rPr>
              <w:t>enteropathie</w:t>
            </w:r>
            <w:proofErr w:type="spellEnd"/>
            <w:r w:rsidRPr="00784E63">
              <w:rPr>
                <w:rFonts w:ascii="Arial" w:eastAsia="Times New Roman" w:hAnsi="Arial" w:cs="Times New Roman"/>
                <w:bCs/>
                <w:sz w:val="20"/>
                <w:szCs w:val="20"/>
                <w:lang w:val="nl-BE" w:eastAsia="nl-NL"/>
              </w:rPr>
              <w:t xml:space="preserve"> of ernstige ulceratieve colitis</w:t>
            </w:r>
          </w:p>
          <w:p w14:paraId="274407CD" w14:textId="77777777" w:rsidR="005C01D2" w:rsidRPr="00784E63" w:rsidRDefault="005C01D2" w:rsidP="005C01D2">
            <w:pPr>
              <w:suppressAutoHyphens/>
              <w:ind w:left="714"/>
              <w:jc w:val="both"/>
              <w:rPr>
                <w:rFonts w:ascii="Arial" w:eastAsia="Times New Roman" w:hAnsi="Arial" w:cs="Times New Roman"/>
                <w:bCs/>
                <w:sz w:val="20"/>
                <w:szCs w:val="20"/>
                <w:lang w:val="nl-BE" w:eastAsia="nl-NL"/>
              </w:rPr>
            </w:pPr>
          </w:p>
          <w:p w14:paraId="77EC1272" w14:textId="79CDFD0D" w:rsidR="005C01D2" w:rsidRDefault="005C01D2" w:rsidP="008F65F4">
            <w:pPr>
              <w:numPr>
                <w:ilvl w:val="0"/>
                <w:numId w:val="1"/>
              </w:numPr>
              <w:suppressAutoHyphens/>
              <w:ind w:left="743" w:hanging="425"/>
              <w:jc w:val="both"/>
              <w:rPr>
                <w:rFonts w:ascii="Arial" w:eastAsia="Times New Roman" w:hAnsi="Arial" w:cs="Times New Roman"/>
                <w:bCs/>
                <w:sz w:val="20"/>
                <w:szCs w:val="20"/>
                <w:lang w:val="nl-BE" w:eastAsia="nl-NL"/>
              </w:rPr>
            </w:pPr>
            <w:r w:rsidRPr="00784E63">
              <w:rPr>
                <w:rFonts w:ascii="Arial" w:eastAsia="Times New Roman" w:hAnsi="Arial" w:cs="Times New Roman"/>
                <w:bCs/>
                <w:sz w:val="20"/>
                <w:szCs w:val="20"/>
                <w:lang w:val="nl-BE" w:eastAsia="nl-NL"/>
              </w:rPr>
              <w:t>huidsymptomen:  : ernstige atopische of exsudatieve dermatitis met hypo-</w:t>
            </w:r>
            <w:proofErr w:type="spellStart"/>
            <w:r w:rsidRPr="00784E63">
              <w:rPr>
                <w:rFonts w:ascii="Arial" w:eastAsia="Times New Roman" w:hAnsi="Arial" w:cs="Times New Roman"/>
                <w:bCs/>
                <w:sz w:val="20"/>
                <w:szCs w:val="20"/>
                <w:lang w:val="nl-BE" w:eastAsia="nl-NL"/>
              </w:rPr>
              <w:t>albuminemie</w:t>
            </w:r>
            <w:proofErr w:type="spellEnd"/>
            <w:r w:rsidRPr="00784E63">
              <w:rPr>
                <w:rFonts w:ascii="Arial" w:eastAsia="Times New Roman" w:hAnsi="Arial" w:cs="Times New Roman"/>
                <w:bCs/>
                <w:sz w:val="20"/>
                <w:szCs w:val="20"/>
                <w:lang w:val="nl-BE" w:eastAsia="nl-NL"/>
              </w:rPr>
              <w:t xml:space="preserve"> of </w:t>
            </w:r>
            <w:proofErr w:type="spellStart"/>
            <w:r w:rsidRPr="00784E63">
              <w:rPr>
                <w:rFonts w:ascii="Arial" w:eastAsia="Times New Roman" w:hAnsi="Arial" w:cs="Times New Roman"/>
                <w:bCs/>
                <w:sz w:val="20"/>
                <w:szCs w:val="20"/>
                <w:lang w:val="nl-BE" w:eastAsia="nl-NL"/>
              </w:rPr>
              <w:t>ferriprieve</w:t>
            </w:r>
            <w:proofErr w:type="spellEnd"/>
            <w:r w:rsidRPr="00784E63">
              <w:rPr>
                <w:rFonts w:ascii="Arial" w:eastAsia="Times New Roman" w:hAnsi="Arial" w:cs="Times New Roman"/>
                <w:bCs/>
                <w:sz w:val="20"/>
                <w:szCs w:val="20"/>
                <w:lang w:val="nl-BE" w:eastAsia="nl-NL"/>
              </w:rPr>
              <w:t xml:space="preserve"> anemie of groeivertraging</w:t>
            </w:r>
          </w:p>
          <w:p w14:paraId="48A9A69D" w14:textId="77777777" w:rsidR="005C01D2" w:rsidRDefault="005C01D2" w:rsidP="008F65F4">
            <w:pPr>
              <w:numPr>
                <w:ilvl w:val="0"/>
                <w:numId w:val="1"/>
              </w:numPr>
              <w:suppressAutoHyphens/>
              <w:ind w:left="743" w:hanging="425"/>
              <w:jc w:val="both"/>
              <w:rPr>
                <w:rFonts w:ascii="Arial" w:eastAsia="Times New Roman" w:hAnsi="Arial" w:cs="Times New Roman"/>
                <w:bCs/>
                <w:sz w:val="20"/>
                <w:szCs w:val="20"/>
                <w:lang w:val="nl-BE" w:eastAsia="nl-NL"/>
              </w:rPr>
            </w:pPr>
            <w:r w:rsidRPr="00784E63">
              <w:rPr>
                <w:rFonts w:ascii="Arial" w:eastAsia="Times New Roman" w:hAnsi="Arial" w:cs="Times New Roman"/>
                <w:bCs/>
                <w:sz w:val="20"/>
                <w:szCs w:val="20"/>
                <w:lang w:val="nl-BE" w:eastAsia="nl-NL"/>
              </w:rPr>
              <w:t>luchtwegsymptomen: acuut larynx oedeem of bronchospasme met secundaire ademhalingsmoeilijkheden</w:t>
            </w:r>
          </w:p>
          <w:p w14:paraId="2F69C0A2" w14:textId="77777777" w:rsidR="005C01D2" w:rsidRPr="00784E63" w:rsidRDefault="005C01D2" w:rsidP="008F65F4">
            <w:pPr>
              <w:numPr>
                <w:ilvl w:val="0"/>
                <w:numId w:val="1"/>
              </w:numPr>
              <w:suppressAutoHyphens/>
              <w:ind w:left="743" w:hanging="425"/>
              <w:jc w:val="both"/>
              <w:rPr>
                <w:rFonts w:ascii="Arial" w:eastAsia="Times New Roman" w:hAnsi="Arial" w:cs="Times New Roman"/>
                <w:bCs/>
                <w:sz w:val="20"/>
                <w:szCs w:val="20"/>
                <w:lang w:val="nl-BE" w:eastAsia="nl-NL"/>
              </w:rPr>
            </w:pPr>
            <w:r w:rsidRPr="00784E63">
              <w:rPr>
                <w:rFonts w:ascii="Arial" w:eastAsia="Times New Roman" w:hAnsi="Arial" w:cs="Times New Roman"/>
                <w:bCs/>
                <w:sz w:val="20"/>
                <w:szCs w:val="20"/>
                <w:lang w:val="nl-BE" w:eastAsia="nl-NL"/>
              </w:rPr>
              <w:t>veralgemeende symptomen: : anafylactische shock</w:t>
            </w:r>
          </w:p>
          <w:p w14:paraId="070FDA67" w14:textId="77777777" w:rsidR="005C01D2" w:rsidRPr="00970DC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970DC2" w14:paraId="6AF9921E" w14:textId="77777777" w:rsidTr="005C01D2">
        <w:tc>
          <w:tcPr>
            <w:tcW w:w="5529" w:type="dxa"/>
          </w:tcPr>
          <w:p w14:paraId="402330D6" w14:textId="77777777" w:rsidR="005C01D2" w:rsidRPr="00970DC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52ACE498" w14:textId="0418A29E" w:rsidR="005C01D2" w:rsidRPr="00970DC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D37DAC" w14:paraId="2919C8D1" w14:textId="77777777" w:rsidTr="005C01D2">
        <w:tc>
          <w:tcPr>
            <w:tcW w:w="5529" w:type="dxa"/>
          </w:tcPr>
          <w:p w14:paraId="4839B966" w14:textId="03720CC1" w:rsidR="005C01D2" w:rsidRPr="005C01D2" w:rsidRDefault="005C01D2" w:rsidP="005C01D2">
            <w:pPr>
              <w:suppressAutoHyphens/>
              <w:ind w:left="34"/>
              <w:jc w:val="both"/>
              <w:rPr>
                <w:rFonts w:ascii="Arial" w:eastAsia="Times New Roman" w:hAnsi="Arial" w:cs="Times New Roman"/>
                <w:bCs/>
                <w:sz w:val="20"/>
                <w:szCs w:val="20"/>
                <w:lang w:eastAsia="nl-NL"/>
              </w:rPr>
            </w:pPr>
            <w:r w:rsidRPr="00491B13">
              <w:rPr>
                <w:rFonts w:ascii="Arial" w:eastAsia="Times New Roman" w:hAnsi="Arial" w:cs="Times New Roman"/>
                <w:bCs/>
                <w:sz w:val="20"/>
                <w:szCs w:val="20"/>
                <w:lang w:val="fr-FR" w:eastAsia="nl-NL"/>
              </w:rPr>
              <w:t xml:space="preserve">Sur base d'un rapport circonstancié rédigé par le médecin spécialiste en pédiatrie ayant posé le diagnostic et attestant que les conditions visées ci-dessus sont remplies, 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bCs/>
                <w:sz w:val="20"/>
                <w:szCs w:val="20"/>
                <w:lang w:val="fr-FR" w:eastAsia="nl-NL"/>
              </w:rPr>
              <w:t xml:space="preserve"> de la liste et dont la durée de validité est limitée à 6 mois maximum.</w:t>
            </w:r>
          </w:p>
        </w:tc>
        <w:tc>
          <w:tcPr>
            <w:tcW w:w="5529" w:type="dxa"/>
          </w:tcPr>
          <w:p w14:paraId="036788A8" w14:textId="21154661" w:rsidR="005C01D2" w:rsidRPr="00491B13" w:rsidRDefault="005C01D2" w:rsidP="005C01D2">
            <w:pPr>
              <w:suppressAutoHyphens/>
              <w:ind w:left="34"/>
              <w:jc w:val="both"/>
              <w:rPr>
                <w:rFonts w:ascii="Arial" w:eastAsia="Times New Roman" w:hAnsi="Arial" w:cs="Times New Roman"/>
                <w:bCs/>
                <w:sz w:val="20"/>
                <w:szCs w:val="20"/>
                <w:lang w:val="nl-BE" w:eastAsia="nl-NL"/>
              </w:rPr>
            </w:pPr>
            <w:r w:rsidRPr="00491B13">
              <w:rPr>
                <w:rFonts w:ascii="Arial" w:eastAsia="Times New Roman" w:hAnsi="Arial" w:cs="Times New Roman"/>
                <w:bCs/>
                <w:sz w:val="20"/>
                <w:szCs w:val="20"/>
                <w:lang w:val="nl-BE" w:eastAsia="nl-NL"/>
              </w:rPr>
              <w:t xml:space="preserve">De adviserend-arts verleent een machtiging aan de rechthebbende op basis van een omstandig verslag dat opgesteld werd door de arts-specialist voor kindergeneeskunde die de diagnose stelde, waarin bevestigd wordt dat voldaan is aan de vermelde voorwaarden. Hij doet dit met een formulier waarvan het model is bepaald onder </w:t>
            </w:r>
            <w:r w:rsidRPr="00491B13">
              <w:rPr>
                <w:rFonts w:ascii="Arial" w:eastAsia="Times New Roman" w:hAnsi="Arial" w:cs="Times New Roman"/>
                <w:spacing w:val="-2"/>
                <w:sz w:val="20"/>
                <w:szCs w:val="20"/>
                <w:lang w:val="nl-BE"/>
              </w:rPr>
              <w:t>C11) van deel III</w:t>
            </w:r>
            <w:r w:rsidRPr="00491B13">
              <w:rPr>
                <w:rFonts w:ascii="Arial" w:eastAsia="Times New Roman" w:hAnsi="Arial" w:cs="Times New Roman"/>
                <w:bCs/>
                <w:sz w:val="20"/>
                <w:szCs w:val="20"/>
                <w:lang w:val="nl-BE" w:eastAsia="nl-NL"/>
              </w:rPr>
              <w:t xml:space="preserve"> van de lijst en waarvan de geldigheidsduur beperkt is tot maximum 6 maanden.</w:t>
            </w:r>
          </w:p>
        </w:tc>
      </w:tr>
      <w:tr w:rsidR="005C01D2" w:rsidRPr="00D37DAC" w14:paraId="2ACC4002" w14:textId="77777777" w:rsidTr="005C01D2">
        <w:tc>
          <w:tcPr>
            <w:tcW w:w="5529" w:type="dxa"/>
          </w:tcPr>
          <w:p w14:paraId="7D96C420"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5D39C1C8" w14:textId="698A66CD"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D37DAC" w14:paraId="76C237FC" w14:textId="77777777" w:rsidTr="005C01D2">
        <w:tc>
          <w:tcPr>
            <w:tcW w:w="5529" w:type="dxa"/>
          </w:tcPr>
          <w:p w14:paraId="389D336D" w14:textId="49600987"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Dans ces cas précités c</w:t>
            </w:r>
            <w:r>
              <w:rPr>
                <w:rFonts w:ascii="Arial" w:eastAsia="Times New Roman" w:hAnsi="Arial" w:cs="Times New Roman"/>
                <w:bCs/>
                <w:sz w:val="20"/>
                <w:szCs w:val="20"/>
                <w:lang w:val="fr-FR" w:eastAsia="nl-NL"/>
              </w:rPr>
              <w:t xml:space="preserve">) </w:t>
            </w:r>
            <w:r w:rsidRPr="003C5DD1">
              <w:rPr>
                <w:rFonts w:ascii="Arial" w:eastAsia="Times New Roman" w:hAnsi="Arial" w:cs="Times New Roman"/>
                <w:bCs/>
                <w:sz w:val="20"/>
                <w:szCs w:val="20"/>
                <w:lang w:val="fr-FR" w:eastAsia="nl-NL"/>
              </w:rPr>
              <w:t xml:space="preserve">(1), le remboursement peut être accordé s’il y a échec (amélioration insuffisante des symptômes) après 4 semaines d’un hydrolysat extensif de </w:t>
            </w:r>
            <w:r w:rsidRPr="003C5DD1">
              <w:rPr>
                <w:rFonts w:ascii="Arial" w:eastAsia="Times New Roman" w:hAnsi="Arial" w:cs="Times New Roman"/>
                <w:bCs/>
                <w:sz w:val="20"/>
                <w:szCs w:val="20"/>
                <w:lang w:val="fr-FR" w:eastAsia="nl-NL"/>
              </w:rPr>
              <w:lastRenderedPageBreak/>
              <w:t>protéines. Le remboursement sera accordé pour une durée maximale de 6 mois.</w:t>
            </w:r>
          </w:p>
        </w:tc>
        <w:tc>
          <w:tcPr>
            <w:tcW w:w="5529" w:type="dxa"/>
          </w:tcPr>
          <w:p w14:paraId="78C04DC3" w14:textId="1BEEF0EB" w:rsidR="005C01D2" w:rsidRPr="00784E63" w:rsidRDefault="005C01D2" w:rsidP="005C01D2">
            <w:pPr>
              <w:suppressAutoHyphens/>
              <w:ind w:left="34"/>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lastRenderedPageBreak/>
              <w:t>In de onder c</w:t>
            </w:r>
            <w:r>
              <w:rPr>
                <w:rFonts w:ascii="Arial" w:eastAsia="Times New Roman" w:hAnsi="Arial" w:cs="Times New Roman"/>
                <w:bCs/>
                <w:sz w:val="20"/>
                <w:szCs w:val="20"/>
                <w:lang w:val="nl-BE" w:eastAsia="nl-NL"/>
              </w:rPr>
              <w:t xml:space="preserve">) </w:t>
            </w:r>
            <w:r w:rsidRPr="003C5DD1">
              <w:rPr>
                <w:rFonts w:ascii="Arial" w:eastAsia="Times New Roman" w:hAnsi="Arial" w:cs="Times New Roman"/>
                <w:bCs/>
                <w:sz w:val="20"/>
                <w:szCs w:val="20"/>
                <w:lang w:val="nl-BE" w:eastAsia="nl-NL"/>
              </w:rPr>
              <w:t xml:space="preserve">(1) vermelde gevallen, kan de tegemoetkoming worden verleend na falen (onvoldoende vermindering van de symptomen) van een extensief </w:t>
            </w:r>
            <w:r w:rsidRPr="003C5DD1">
              <w:rPr>
                <w:rFonts w:ascii="Arial" w:eastAsia="Times New Roman" w:hAnsi="Arial" w:cs="Times New Roman"/>
                <w:bCs/>
                <w:sz w:val="20"/>
                <w:szCs w:val="20"/>
                <w:lang w:val="nl-BE" w:eastAsia="nl-NL"/>
              </w:rPr>
              <w:lastRenderedPageBreak/>
              <w:t>eiwithydrolysaat gedurende een periode van 4 weken. De tegemoetkoming wordt verleend voor een duur van maximaal 6 maanden.</w:t>
            </w:r>
          </w:p>
        </w:tc>
      </w:tr>
      <w:tr w:rsidR="005C01D2" w:rsidRPr="00D37DAC" w14:paraId="6174F327" w14:textId="77777777" w:rsidTr="005C01D2">
        <w:tc>
          <w:tcPr>
            <w:tcW w:w="5529" w:type="dxa"/>
          </w:tcPr>
          <w:p w14:paraId="551F8264"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13EAB131" w14:textId="01CA9E1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D37DAC" w14:paraId="7537ED6D" w14:textId="77777777" w:rsidTr="005C01D2">
        <w:tc>
          <w:tcPr>
            <w:tcW w:w="5529" w:type="dxa"/>
          </w:tcPr>
          <w:p w14:paraId="2C1890E5" w14:textId="045A497A"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Dans ces cas précités c) (2), le remboursement peut être accordé d’emblée pour une durée de 8 semaines au terme de laquelle un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 avec un hydrolysat extensif sera tenté (sauf dans le cas d’antécédents de choc anaphylactique).</w:t>
            </w:r>
          </w:p>
        </w:tc>
        <w:tc>
          <w:tcPr>
            <w:tcW w:w="5529" w:type="dxa"/>
          </w:tcPr>
          <w:p w14:paraId="5EA1146E" w14:textId="34DA0C59" w:rsidR="005C01D2" w:rsidRPr="00784E63" w:rsidRDefault="005C01D2" w:rsidP="005C01D2">
            <w:pPr>
              <w:suppressAutoHyphens/>
              <w:ind w:left="34"/>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 xml:space="preserve">In de onder c) (2) vermelde gevallen, kan onmiddellijk tegemoetkoming  worden verleend voor een periode van 8 weken, waarna een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xml:space="preserve">“ (provocatietest) dient uitgevoerd te worden met een extensief </w:t>
            </w:r>
            <w:proofErr w:type="spellStart"/>
            <w:r w:rsidRPr="003C5DD1">
              <w:rPr>
                <w:rFonts w:ascii="Arial" w:eastAsia="Times New Roman" w:hAnsi="Arial" w:cs="Times New Roman"/>
                <w:bCs/>
                <w:sz w:val="20"/>
                <w:szCs w:val="20"/>
                <w:lang w:val="nl-BE" w:eastAsia="nl-NL"/>
              </w:rPr>
              <w:t>hydrolysaat</w:t>
            </w:r>
            <w:proofErr w:type="spellEnd"/>
            <w:r w:rsidRPr="003C5DD1">
              <w:rPr>
                <w:rFonts w:ascii="Arial" w:eastAsia="Times New Roman" w:hAnsi="Arial" w:cs="Times New Roman"/>
                <w:bCs/>
                <w:sz w:val="20"/>
                <w:szCs w:val="20"/>
                <w:lang w:val="nl-BE" w:eastAsia="nl-NL"/>
              </w:rPr>
              <w:t>, behalve  in geval van anafylactisch shock.</w:t>
            </w:r>
          </w:p>
        </w:tc>
      </w:tr>
      <w:tr w:rsidR="005C01D2" w:rsidRPr="00D37DAC" w14:paraId="72D55B6D" w14:textId="77777777" w:rsidTr="005C01D2">
        <w:tc>
          <w:tcPr>
            <w:tcW w:w="5529" w:type="dxa"/>
          </w:tcPr>
          <w:p w14:paraId="28BF2689"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7D9C52D9" w14:textId="457B5D82"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D37DAC" w14:paraId="66BAE176" w14:textId="77777777" w:rsidTr="005C01D2">
        <w:tc>
          <w:tcPr>
            <w:tcW w:w="5529" w:type="dxa"/>
          </w:tcPr>
          <w:p w14:paraId="5DD972DD" w14:textId="16C18119" w:rsidR="005C01D2" w:rsidRPr="005C01D2" w:rsidRDefault="005C01D2" w:rsidP="005C01D2">
            <w:pPr>
              <w:suppressAutoHyphens/>
              <w:ind w:left="34"/>
              <w:jc w:val="both"/>
              <w:rPr>
                <w:rFonts w:ascii="Arial" w:eastAsia="Times New Roman" w:hAnsi="Arial" w:cs="Times New Roman"/>
                <w:bCs/>
                <w:iCs/>
                <w:sz w:val="20"/>
                <w:szCs w:val="20"/>
                <w:lang w:eastAsia="nl-NL"/>
              </w:rPr>
            </w:pPr>
            <w:r w:rsidRPr="003C5DD1">
              <w:rPr>
                <w:rFonts w:ascii="Arial" w:eastAsia="Times New Roman" w:hAnsi="Arial" w:cs="Times New Roman"/>
                <w:bCs/>
                <w:sz w:val="20"/>
                <w:szCs w:val="20"/>
                <w:lang w:val="fr-FR" w:eastAsia="nl-NL"/>
              </w:rPr>
              <w:t>L'autorisation de remboursement peut être prolongée pour de nouvelles périodes de 6 mois maximum sur demande du médecin spécialiste ayant instauré le traitement ou du médecin traitant.</w:t>
            </w:r>
          </w:p>
        </w:tc>
        <w:tc>
          <w:tcPr>
            <w:tcW w:w="5529" w:type="dxa"/>
          </w:tcPr>
          <w:p w14:paraId="7E2165B2" w14:textId="4836153C" w:rsidR="005C01D2" w:rsidRPr="00784E63" w:rsidRDefault="005C01D2" w:rsidP="005C01D2">
            <w:pPr>
              <w:suppressAutoHyphens/>
              <w:ind w:left="34"/>
              <w:jc w:val="both"/>
              <w:rPr>
                <w:rFonts w:ascii="Arial" w:eastAsia="Times New Roman" w:hAnsi="Arial" w:cs="Times New Roman"/>
                <w:bCs/>
                <w:sz w:val="20"/>
                <w:szCs w:val="20"/>
                <w:lang w:val="nl-BE" w:eastAsia="nl-NL"/>
              </w:rPr>
            </w:pPr>
            <w:r w:rsidRPr="003C5DD1">
              <w:rPr>
                <w:rFonts w:ascii="Arial" w:eastAsia="Times New Roman" w:hAnsi="Arial" w:cs="Times New Roman"/>
                <w:bCs/>
                <w:iCs/>
                <w:sz w:val="20"/>
                <w:szCs w:val="20"/>
                <w:lang w:val="nl-BE" w:eastAsia="nl-NL"/>
              </w:rPr>
              <w:t>De machtiging voor tegemoetkoming kan telkens voor een periode van maximaal 6 maand</w:t>
            </w:r>
            <w:r>
              <w:rPr>
                <w:rFonts w:ascii="Arial" w:eastAsia="Times New Roman" w:hAnsi="Arial" w:cs="Times New Roman"/>
                <w:bCs/>
                <w:iCs/>
                <w:sz w:val="20"/>
                <w:szCs w:val="20"/>
                <w:lang w:val="nl-BE" w:eastAsia="nl-NL"/>
              </w:rPr>
              <w:t>en</w:t>
            </w:r>
            <w:r w:rsidRPr="003C5DD1">
              <w:rPr>
                <w:rFonts w:ascii="Arial" w:eastAsia="Times New Roman" w:hAnsi="Arial" w:cs="Times New Roman"/>
                <w:bCs/>
                <w:iCs/>
                <w:sz w:val="20"/>
                <w:szCs w:val="20"/>
                <w:lang w:val="nl-BE" w:eastAsia="nl-NL"/>
              </w:rPr>
              <w:t xml:space="preserve"> verlengd worden op vraag van de specialist-arts die de behandeling heeft opgestart of door de behandelende arts.</w:t>
            </w:r>
          </w:p>
        </w:tc>
      </w:tr>
      <w:tr w:rsidR="005C01D2" w:rsidRPr="00D37DAC" w14:paraId="275B1D3E" w14:textId="77777777" w:rsidTr="005C01D2">
        <w:tc>
          <w:tcPr>
            <w:tcW w:w="5529" w:type="dxa"/>
          </w:tcPr>
          <w:p w14:paraId="1913C247" w14:textId="77777777" w:rsidR="005C01D2" w:rsidRPr="005C01D2" w:rsidRDefault="005C01D2" w:rsidP="005C01D2">
            <w:pPr>
              <w:suppressAutoHyphens/>
              <w:ind w:left="34"/>
              <w:jc w:val="both"/>
              <w:rPr>
                <w:rFonts w:ascii="Arial" w:eastAsia="Times New Roman" w:hAnsi="Arial" w:cs="Times New Roman"/>
                <w:bCs/>
                <w:iCs/>
                <w:sz w:val="20"/>
                <w:szCs w:val="20"/>
                <w:lang w:val="nl-BE" w:eastAsia="nl-NL"/>
              </w:rPr>
            </w:pPr>
          </w:p>
        </w:tc>
        <w:tc>
          <w:tcPr>
            <w:tcW w:w="5529" w:type="dxa"/>
          </w:tcPr>
          <w:p w14:paraId="2A6867CD" w14:textId="7A1880D7" w:rsidR="005C01D2" w:rsidRPr="005C01D2" w:rsidRDefault="005C01D2" w:rsidP="005C01D2">
            <w:pPr>
              <w:suppressAutoHyphens/>
              <w:ind w:left="34"/>
              <w:jc w:val="both"/>
              <w:rPr>
                <w:rFonts w:ascii="Arial" w:eastAsia="Times New Roman" w:hAnsi="Arial" w:cs="Times New Roman"/>
                <w:bCs/>
                <w:iCs/>
                <w:sz w:val="20"/>
                <w:szCs w:val="20"/>
                <w:lang w:val="nl-BE" w:eastAsia="nl-NL"/>
              </w:rPr>
            </w:pPr>
          </w:p>
        </w:tc>
      </w:tr>
      <w:tr w:rsidR="005C01D2" w:rsidRPr="00D37DAC" w14:paraId="3A4ECC60" w14:textId="77777777" w:rsidTr="005C01D2">
        <w:tc>
          <w:tcPr>
            <w:tcW w:w="5529" w:type="dxa"/>
          </w:tcPr>
          <w:p w14:paraId="6DE8995B" w14:textId="18826344"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Arial"/>
                <w:bCs/>
                <w:sz w:val="20"/>
                <w:szCs w:val="20"/>
                <w:lang w:val="fr-FR" w:eastAsia="nl-NL"/>
              </w:rPr>
              <w:t>Cette demande sera précédée d'un « </w:t>
            </w:r>
            <w:proofErr w:type="spellStart"/>
            <w:r w:rsidRPr="003C5DD1">
              <w:rPr>
                <w:rFonts w:ascii="Arial" w:eastAsia="Times New Roman" w:hAnsi="Arial" w:cs="Arial"/>
                <w:bCs/>
                <w:sz w:val="20"/>
                <w:szCs w:val="20"/>
                <w:lang w:val="fr-FR" w:eastAsia="nl-NL"/>
              </w:rPr>
              <w:t>food</w:t>
            </w:r>
            <w:proofErr w:type="spellEnd"/>
            <w:r w:rsidRPr="003C5DD1">
              <w:rPr>
                <w:rFonts w:ascii="Arial" w:eastAsia="Times New Roman" w:hAnsi="Arial" w:cs="Arial"/>
                <w:bCs/>
                <w:sz w:val="20"/>
                <w:szCs w:val="20"/>
                <w:lang w:val="fr-FR" w:eastAsia="nl-NL"/>
              </w:rPr>
              <w:t xml:space="preserve"> challenge » (test de provocation). Le « </w:t>
            </w:r>
            <w:proofErr w:type="spellStart"/>
            <w:r w:rsidRPr="003C5DD1">
              <w:rPr>
                <w:rFonts w:ascii="Arial" w:eastAsia="Times New Roman" w:hAnsi="Arial" w:cs="Arial"/>
                <w:bCs/>
                <w:sz w:val="20"/>
                <w:szCs w:val="20"/>
                <w:lang w:val="fr-FR" w:eastAsia="nl-NL"/>
              </w:rPr>
              <w:t>food</w:t>
            </w:r>
            <w:proofErr w:type="spellEnd"/>
            <w:r w:rsidRPr="003C5DD1">
              <w:rPr>
                <w:rFonts w:ascii="Arial" w:eastAsia="Times New Roman" w:hAnsi="Arial" w:cs="Arial"/>
                <w:bCs/>
                <w:sz w:val="20"/>
                <w:szCs w:val="20"/>
                <w:lang w:val="fr-FR" w:eastAsia="nl-NL"/>
              </w:rPr>
              <w:t xml:space="preserve"> challenge » (test de provocation) ne sera pas réalisé chez les enfants allergiques qui ont présenté une réaction anaphylactique qui a pu mettre leur vie en danger ou chez ceux qui sont encore sous nutrition parentérale.</w:t>
            </w:r>
          </w:p>
        </w:tc>
        <w:tc>
          <w:tcPr>
            <w:tcW w:w="5529" w:type="dxa"/>
          </w:tcPr>
          <w:p w14:paraId="6D7D8C65" w14:textId="2610CF2C" w:rsidR="005C01D2" w:rsidRPr="003C5DD1" w:rsidRDefault="005C01D2" w:rsidP="005C01D2">
            <w:pPr>
              <w:suppressAutoHyphens/>
              <w:ind w:left="34"/>
              <w:jc w:val="both"/>
              <w:rPr>
                <w:rFonts w:ascii="Arial" w:eastAsia="Times New Roman" w:hAnsi="Arial" w:cs="Times New Roman"/>
                <w:bCs/>
                <w:iCs/>
                <w:sz w:val="20"/>
                <w:szCs w:val="20"/>
                <w:lang w:val="nl-BE" w:eastAsia="nl-NL"/>
              </w:rPr>
            </w:pPr>
            <w:r w:rsidRPr="003C5DD1">
              <w:rPr>
                <w:rFonts w:ascii="Arial" w:eastAsia="Times New Roman" w:hAnsi="Arial" w:cs="Times New Roman"/>
                <w:bCs/>
                <w:sz w:val="20"/>
                <w:szCs w:val="20"/>
                <w:lang w:val="nl-BE" w:eastAsia="nl-NL"/>
              </w:rPr>
              <w:t xml:space="preserve">Deze aanvraag tot verlenging zal steeds vooraf gegaan worden door een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xml:space="preserve">“ (provocatietest). De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(provocatietest) dient niet uitgevoerd te worden bij kinderen die een anafylactische reactie vertoond hebben die levensbedreigend van karakter was of bij de kinderen die nog parenteraal gevoed worden.</w:t>
            </w:r>
          </w:p>
        </w:tc>
      </w:tr>
      <w:tr w:rsidR="005C01D2" w:rsidRPr="00D37DAC" w14:paraId="7EA757D3" w14:textId="77777777" w:rsidTr="005C01D2">
        <w:tc>
          <w:tcPr>
            <w:tcW w:w="5529" w:type="dxa"/>
          </w:tcPr>
          <w:p w14:paraId="13857459" w14:textId="77777777" w:rsidR="005C01D2" w:rsidRPr="005C01D2" w:rsidRDefault="005C01D2" w:rsidP="005C01D2">
            <w:pPr>
              <w:suppressAutoHyphens/>
              <w:ind w:left="34"/>
              <w:jc w:val="both"/>
              <w:rPr>
                <w:rFonts w:ascii="Arial" w:eastAsia="Times New Roman" w:hAnsi="Arial" w:cs="Times New Roman"/>
                <w:bCs/>
                <w:iCs/>
                <w:sz w:val="20"/>
                <w:szCs w:val="20"/>
                <w:lang w:val="nl-BE" w:eastAsia="nl-NL"/>
              </w:rPr>
            </w:pPr>
          </w:p>
        </w:tc>
        <w:tc>
          <w:tcPr>
            <w:tcW w:w="5529" w:type="dxa"/>
          </w:tcPr>
          <w:p w14:paraId="7C034980" w14:textId="0F50381D" w:rsidR="005C01D2" w:rsidRPr="005C01D2" w:rsidRDefault="005C01D2" w:rsidP="005C01D2">
            <w:pPr>
              <w:suppressAutoHyphens/>
              <w:ind w:left="34"/>
              <w:jc w:val="both"/>
              <w:rPr>
                <w:rFonts w:ascii="Arial" w:eastAsia="Times New Roman" w:hAnsi="Arial" w:cs="Times New Roman"/>
                <w:bCs/>
                <w:iCs/>
                <w:sz w:val="20"/>
                <w:szCs w:val="20"/>
                <w:lang w:val="nl-BE" w:eastAsia="nl-NL"/>
              </w:rPr>
            </w:pPr>
          </w:p>
        </w:tc>
      </w:tr>
      <w:tr w:rsidR="005C01D2" w:rsidRPr="00D37DAC" w14:paraId="7F387C6E" w14:textId="77777777" w:rsidTr="005C01D2">
        <w:tc>
          <w:tcPr>
            <w:tcW w:w="5529" w:type="dxa"/>
          </w:tcPr>
          <w:p w14:paraId="39997665" w14:textId="5D26F09B"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Arial"/>
                <w:bCs/>
                <w:sz w:val="20"/>
                <w:szCs w:val="20"/>
                <w:lang w:val="fr-FR" w:eastAsia="nl-NL"/>
              </w:rPr>
              <w:t>Réalisation du « </w:t>
            </w:r>
            <w:proofErr w:type="spellStart"/>
            <w:r w:rsidRPr="003C5DD1">
              <w:rPr>
                <w:rFonts w:ascii="Arial" w:eastAsia="Times New Roman" w:hAnsi="Arial" w:cs="Arial"/>
                <w:bCs/>
                <w:sz w:val="20"/>
                <w:szCs w:val="20"/>
                <w:lang w:val="fr-FR" w:eastAsia="nl-NL"/>
              </w:rPr>
              <w:t>food</w:t>
            </w:r>
            <w:proofErr w:type="spellEnd"/>
            <w:r w:rsidRPr="003C5DD1">
              <w:rPr>
                <w:rFonts w:ascii="Arial" w:eastAsia="Times New Roman" w:hAnsi="Arial" w:cs="Arial"/>
                <w:bCs/>
                <w:sz w:val="20"/>
                <w:szCs w:val="20"/>
                <w:lang w:val="fr-FR" w:eastAsia="nl-NL"/>
              </w:rPr>
              <w:t xml:space="preserve"> challenge » (test de provocation):</w:t>
            </w:r>
          </w:p>
        </w:tc>
        <w:tc>
          <w:tcPr>
            <w:tcW w:w="5529" w:type="dxa"/>
          </w:tcPr>
          <w:p w14:paraId="74E135E1" w14:textId="01CD3C93" w:rsidR="005C01D2" w:rsidRPr="00784E63" w:rsidRDefault="005C01D2" w:rsidP="005C01D2">
            <w:pPr>
              <w:suppressAutoHyphens/>
              <w:ind w:left="34"/>
              <w:jc w:val="both"/>
              <w:rPr>
                <w:rFonts w:ascii="Arial" w:eastAsia="Times New Roman" w:hAnsi="Arial" w:cs="Times New Roman"/>
                <w:bCs/>
                <w:iCs/>
                <w:sz w:val="20"/>
                <w:szCs w:val="20"/>
                <w:lang w:val="nl-BE" w:eastAsia="nl-NL"/>
              </w:rPr>
            </w:pPr>
            <w:r w:rsidRPr="003C5DD1">
              <w:rPr>
                <w:rFonts w:ascii="Arial" w:eastAsia="Times New Roman" w:hAnsi="Arial" w:cs="Times New Roman"/>
                <w:bCs/>
                <w:sz w:val="20"/>
                <w:szCs w:val="20"/>
                <w:lang w:val="nl-BE" w:eastAsia="nl-NL"/>
              </w:rPr>
              <w:t xml:space="preserve">Uitvoering van de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(provocatie test):</w:t>
            </w:r>
          </w:p>
        </w:tc>
      </w:tr>
      <w:tr w:rsidR="005C01D2" w:rsidRPr="00D37DAC" w14:paraId="67E0C769" w14:textId="77777777" w:rsidTr="005C01D2">
        <w:tc>
          <w:tcPr>
            <w:tcW w:w="5529" w:type="dxa"/>
          </w:tcPr>
          <w:p w14:paraId="2A4FA798" w14:textId="39E96065"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Le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 est réalisé avec des hydrolysats extensifs via une procédure standardisée pour laquelle il existe des critères internationaux.</w:t>
            </w:r>
          </w:p>
        </w:tc>
        <w:tc>
          <w:tcPr>
            <w:tcW w:w="5529" w:type="dxa"/>
          </w:tcPr>
          <w:p w14:paraId="350A8DDC" w14:textId="4F5FD3DD" w:rsidR="005C01D2" w:rsidRPr="00784E63" w:rsidRDefault="005C01D2" w:rsidP="005C01D2">
            <w:pPr>
              <w:suppressAutoHyphens/>
              <w:ind w:left="34"/>
              <w:jc w:val="both"/>
              <w:rPr>
                <w:rFonts w:ascii="Arial" w:eastAsia="Times New Roman" w:hAnsi="Arial" w:cs="Arial"/>
                <w:bCs/>
                <w:sz w:val="20"/>
                <w:szCs w:val="20"/>
                <w:lang w:val="nl-BE" w:eastAsia="nl-NL"/>
              </w:rPr>
            </w:pPr>
            <w:r w:rsidRPr="003C5DD1">
              <w:rPr>
                <w:rFonts w:ascii="Arial" w:eastAsia="Times New Roman" w:hAnsi="Arial" w:cs="Times New Roman"/>
                <w:bCs/>
                <w:sz w:val="20"/>
                <w:szCs w:val="20"/>
                <w:lang w:val="nl-BE" w:eastAsia="nl-NL"/>
              </w:rPr>
              <w:t xml:space="preserve">De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xml:space="preserve">“ (provocatietest) wordt uitgevoerd met een extensief </w:t>
            </w:r>
            <w:proofErr w:type="spellStart"/>
            <w:r w:rsidRPr="003C5DD1">
              <w:rPr>
                <w:rFonts w:ascii="Arial" w:eastAsia="Times New Roman" w:hAnsi="Arial" w:cs="Times New Roman"/>
                <w:bCs/>
                <w:sz w:val="20"/>
                <w:szCs w:val="20"/>
                <w:lang w:val="nl-BE" w:eastAsia="nl-NL"/>
              </w:rPr>
              <w:t>hydrolysaat</w:t>
            </w:r>
            <w:proofErr w:type="spellEnd"/>
            <w:r w:rsidRPr="003C5DD1">
              <w:rPr>
                <w:rFonts w:ascii="Arial" w:eastAsia="Times New Roman" w:hAnsi="Arial" w:cs="Times New Roman"/>
                <w:bCs/>
                <w:sz w:val="20"/>
                <w:szCs w:val="20"/>
                <w:lang w:val="nl-BE" w:eastAsia="nl-NL"/>
              </w:rPr>
              <w:t xml:space="preserve"> via een gestandaardiseerde procedure die volgens internationaal vastgelegde criteria verloopt.</w:t>
            </w:r>
          </w:p>
        </w:tc>
      </w:tr>
      <w:tr w:rsidR="005C01D2" w:rsidRPr="00D37DAC" w14:paraId="4C3063ED" w14:textId="77777777" w:rsidTr="005C01D2">
        <w:tc>
          <w:tcPr>
            <w:tcW w:w="5529" w:type="dxa"/>
          </w:tcPr>
          <w:p w14:paraId="5CC7DAA4"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354EEDDF" w14:textId="4CDD31AF"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D37DAC" w14:paraId="30984249" w14:textId="77777777" w:rsidTr="005C01D2">
        <w:tc>
          <w:tcPr>
            <w:tcW w:w="5529" w:type="dxa"/>
          </w:tcPr>
          <w:p w14:paraId="155A2886" w14:textId="4923E6B8"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Dans les cas d’allergie aux protéines de lait de vache avec des manifestations allergiques légères à modérées c</w:t>
            </w:r>
            <w:r>
              <w:rPr>
                <w:rFonts w:ascii="Arial" w:eastAsia="Times New Roman" w:hAnsi="Arial" w:cs="Times New Roman"/>
                <w:bCs/>
                <w:sz w:val="20"/>
                <w:szCs w:val="20"/>
                <w:lang w:val="fr-FR" w:eastAsia="nl-NL"/>
              </w:rPr>
              <w:t>)</w:t>
            </w:r>
            <w:r w:rsidRPr="003C5DD1">
              <w:rPr>
                <w:rFonts w:ascii="Arial" w:eastAsia="Times New Roman" w:hAnsi="Arial" w:cs="Times New Roman"/>
                <w:bCs/>
                <w:sz w:val="20"/>
                <w:szCs w:val="20"/>
                <w:lang w:val="fr-FR" w:eastAsia="nl-NL"/>
              </w:rPr>
              <w:t xml:space="preserve"> (1) si, compte tenu des résultats d’éventuels tests d’allergie et de la situation clinique du patient,</w:t>
            </w:r>
            <w:r w:rsidRPr="003C5DD1">
              <w:rPr>
                <w:rFonts w:ascii="Arial" w:eastAsia="Times New Roman" w:hAnsi="Arial" w:cs="Times New Roman"/>
                <w:bCs/>
                <w:iCs/>
                <w:sz w:val="20"/>
                <w:szCs w:val="20"/>
                <w:lang w:val="fr-FR" w:eastAsia="nl-NL"/>
              </w:rPr>
              <w:t xml:space="preserve"> le médecin estime que la procédure ne constitue pas un risque pour le patient</w:t>
            </w:r>
            <w:r w:rsidRPr="003C5DD1">
              <w:rPr>
                <w:rFonts w:ascii="Arial" w:eastAsia="Times New Roman" w:hAnsi="Arial" w:cs="Times New Roman"/>
                <w:bCs/>
                <w:sz w:val="20"/>
                <w:szCs w:val="20"/>
                <w:lang w:val="fr-FR" w:eastAsia="nl-NL"/>
              </w:rPr>
              <w:t>, le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 se fera dans un hôpital disposant d’un service de pédiatrie (E) et sera réalisé avec des formules pour nourrissons à base de protéines de lait de vache.</w:t>
            </w:r>
          </w:p>
        </w:tc>
        <w:tc>
          <w:tcPr>
            <w:tcW w:w="5529" w:type="dxa"/>
          </w:tcPr>
          <w:p w14:paraId="77766365" w14:textId="7A1BBE22" w:rsidR="005C01D2" w:rsidRPr="003C5DD1" w:rsidRDefault="005C01D2" w:rsidP="005C01D2">
            <w:pPr>
              <w:suppressAutoHyphens/>
              <w:ind w:left="34"/>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In geval het om een koemelkeiwit allergie gaat met milde tot matig ernstige symptomen (c</w:t>
            </w:r>
            <w:r>
              <w:rPr>
                <w:rFonts w:ascii="Arial" w:eastAsia="Times New Roman" w:hAnsi="Arial" w:cs="Times New Roman"/>
                <w:bCs/>
                <w:sz w:val="20"/>
                <w:szCs w:val="20"/>
                <w:lang w:val="nl-BE" w:eastAsia="nl-NL"/>
              </w:rPr>
              <w:t xml:space="preserve"> </w:t>
            </w:r>
            <w:r w:rsidRPr="003C5DD1">
              <w:rPr>
                <w:rFonts w:ascii="Arial" w:eastAsia="Times New Roman" w:hAnsi="Arial" w:cs="Times New Roman"/>
                <w:bCs/>
                <w:sz w:val="20"/>
                <w:szCs w:val="20"/>
                <w:lang w:val="nl-BE" w:eastAsia="nl-NL"/>
              </w:rPr>
              <w:t xml:space="preserve">(1), waarbij de arts in functie van de resultaten van eventueel uitgevoerde allergietesten en de klinische toestand van de patiënt oordeelt dat de test geen risico voor de patiënt inhoudt, gebeurt de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(provocatietest) met een zuigelingenvoeding op basis van koemelkeiwitten in een ziekenhuis dat beschikt over een erkende dienst pediatrie (E).</w:t>
            </w:r>
          </w:p>
        </w:tc>
      </w:tr>
      <w:tr w:rsidR="005C01D2" w:rsidRPr="00D37DAC" w14:paraId="1FCD9857" w14:textId="77777777" w:rsidTr="005C01D2">
        <w:tc>
          <w:tcPr>
            <w:tcW w:w="5529" w:type="dxa"/>
          </w:tcPr>
          <w:p w14:paraId="7EAC63D2"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5C33BB4A" w14:textId="3ED14E0F"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D37DAC" w14:paraId="57AEAE7F" w14:textId="77777777" w:rsidTr="005C01D2">
        <w:tc>
          <w:tcPr>
            <w:tcW w:w="5529" w:type="dxa"/>
          </w:tcPr>
          <w:p w14:paraId="2B8246C8" w14:textId="1ADBD526" w:rsidR="005C01D2" w:rsidRPr="005C01D2" w:rsidRDefault="005C01D2" w:rsidP="00D9690A">
            <w:pPr>
              <w:suppressAutoHyphens/>
              <w:ind w:left="34"/>
              <w:jc w:val="both"/>
              <w:rPr>
                <w:rFonts w:ascii="Arial" w:eastAsia="Times New Roman" w:hAnsi="Arial" w:cs="Times New Roman"/>
                <w:bCs/>
                <w:spacing w:val="-2"/>
                <w:sz w:val="20"/>
                <w:szCs w:val="20"/>
                <w:lang w:eastAsia="nl-NL"/>
              </w:rPr>
            </w:pPr>
            <w:r w:rsidRPr="002C52A8">
              <w:rPr>
                <w:rFonts w:ascii="Arial" w:eastAsia="Times New Roman" w:hAnsi="Arial" w:cs="Times New Roman"/>
                <w:bCs/>
                <w:sz w:val="20"/>
                <w:szCs w:val="20"/>
                <w:lang w:eastAsia="nl-NL"/>
              </w:rPr>
              <w:t>Dans les cas d’allergie aux protéines de lait de vache avec des manifestations allergiques sévères c)</w:t>
            </w:r>
            <w:r>
              <w:rPr>
                <w:rFonts w:ascii="Arial" w:eastAsia="Times New Roman" w:hAnsi="Arial" w:cs="Times New Roman"/>
                <w:bCs/>
                <w:sz w:val="20"/>
                <w:szCs w:val="20"/>
                <w:lang w:eastAsia="nl-NL"/>
              </w:rPr>
              <w:t xml:space="preserve"> </w:t>
            </w:r>
            <w:r w:rsidRPr="002C52A8">
              <w:rPr>
                <w:rFonts w:ascii="Arial" w:eastAsia="Times New Roman" w:hAnsi="Arial" w:cs="Times New Roman"/>
                <w:bCs/>
                <w:sz w:val="20"/>
                <w:szCs w:val="20"/>
                <w:lang w:eastAsia="nl-NL"/>
              </w:rPr>
              <w:t>(2) ou dans les cas d’allergie aux protéines de lait de vache avec des manifestations allergiques légères à modérées c)</w:t>
            </w:r>
            <w:r>
              <w:rPr>
                <w:rFonts w:ascii="Arial" w:eastAsia="Times New Roman" w:hAnsi="Arial" w:cs="Times New Roman"/>
                <w:bCs/>
                <w:sz w:val="20"/>
                <w:szCs w:val="20"/>
                <w:lang w:eastAsia="nl-NL"/>
              </w:rPr>
              <w:t xml:space="preserve"> </w:t>
            </w:r>
            <w:r w:rsidRPr="002C52A8">
              <w:rPr>
                <w:rFonts w:ascii="Arial" w:eastAsia="Times New Roman" w:hAnsi="Arial" w:cs="Times New Roman"/>
                <w:bCs/>
                <w:sz w:val="20"/>
                <w:szCs w:val="20"/>
                <w:lang w:eastAsia="nl-NL"/>
              </w:rPr>
              <w:t>(1) si, compte tenu des résultats d’éventuels tests d’allergie et de la situation clinique du patient , le médecin estime que la procédure constitue un risque pour le patient, le « </w:t>
            </w:r>
            <w:proofErr w:type="spellStart"/>
            <w:r w:rsidRPr="002C52A8">
              <w:rPr>
                <w:rFonts w:ascii="Arial" w:eastAsia="Times New Roman" w:hAnsi="Arial" w:cs="Times New Roman"/>
                <w:bCs/>
                <w:sz w:val="20"/>
                <w:szCs w:val="20"/>
                <w:lang w:eastAsia="nl-NL"/>
              </w:rPr>
              <w:t>food</w:t>
            </w:r>
            <w:proofErr w:type="spellEnd"/>
            <w:r w:rsidRPr="002C52A8">
              <w:rPr>
                <w:rFonts w:ascii="Arial" w:eastAsia="Times New Roman" w:hAnsi="Arial" w:cs="Times New Roman"/>
                <w:bCs/>
                <w:sz w:val="20"/>
                <w:szCs w:val="20"/>
                <w:lang w:eastAsia="nl-NL"/>
              </w:rPr>
              <w:t xml:space="preserve"> challenge » (test de provocation) sera réalisé avec un hydrolysat extensif de protéines dans </w:t>
            </w:r>
            <w:r w:rsidRPr="002C52A8">
              <w:rPr>
                <w:rFonts w:ascii="Arial" w:eastAsia="Times New Roman" w:hAnsi="Arial" w:cs="Arial"/>
                <w:color w:val="333333"/>
                <w:sz w:val="20"/>
                <w:szCs w:val="20"/>
                <w:lang w:eastAsia="nl-NL"/>
              </w:rPr>
              <w:t>un service pédiatrique agréé (E) d' hôpital.</w:t>
            </w:r>
          </w:p>
        </w:tc>
        <w:tc>
          <w:tcPr>
            <w:tcW w:w="5529" w:type="dxa"/>
          </w:tcPr>
          <w:p w14:paraId="2D5A08DD" w14:textId="367E6F58" w:rsidR="005C01D2" w:rsidRPr="008C033D" w:rsidRDefault="005C01D2" w:rsidP="005C01D2">
            <w:pPr>
              <w:suppressAutoHyphens/>
              <w:ind w:left="34"/>
              <w:jc w:val="both"/>
              <w:rPr>
                <w:rFonts w:ascii="Arial" w:eastAsia="Times New Roman" w:hAnsi="Arial" w:cs="Times New Roman"/>
                <w:bCs/>
                <w:sz w:val="20"/>
                <w:szCs w:val="20"/>
                <w:lang w:val="nl-BE" w:eastAsia="nl-NL"/>
              </w:rPr>
            </w:pPr>
            <w:r w:rsidRPr="008C033D">
              <w:rPr>
                <w:rFonts w:ascii="Arial" w:eastAsia="Times New Roman" w:hAnsi="Arial" w:cs="Times New Roman"/>
                <w:bCs/>
                <w:spacing w:val="-2"/>
                <w:sz w:val="20"/>
                <w:szCs w:val="20"/>
                <w:lang w:val="nl-BE" w:eastAsia="nl-NL"/>
              </w:rPr>
              <w:t>In geval het om een koemelkeiwit allergie gaat met ernstige symptomen c)</w:t>
            </w:r>
            <w:r>
              <w:rPr>
                <w:rFonts w:ascii="Arial" w:eastAsia="Times New Roman" w:hAnsi="Arial" w:cs="Times New Roman"/>
                <w:bCs/>
                <w:spacing w:val="-2"/>
                <w:sz w:val="20"/>
                <w:szCs w:val="20"/>
                <w:lang w:val="nl-BE" w:eastAsia="nl-NL"/>
              </w:rPr>
              <w:t xml:space="preserve"> </w:t>
            </w:r>
            <w:r w:rsidRPr="008C033D">
              <w:rPr>
                <w:rFonts w:ascii="Arial" w:eastAsia="Times New Roman" w:hAnsi="Arial" w:cs="Times New Roman"/>
                <w:bCs/>
                <w:spacing w:val="-2"/>
                <w:sz w:val="20"/>
                <w:szCs w:val="20"/>
                <w:lang w:val="nl-BE" w:eastAsia="nl-NL"/>
              </w:rPr>
              <w:t>(2) of een koemelkeiwit allergie met milde tot matig ernstige symptomen c)</w:t>
            </w:r>
            <w:r>
              <w:rPr>
                <w:rFonts w:ascii="Arial" w:eastAsia="Times New Roman" w:hAnsi="Arial" w:cs="Times New Roman"/>
                <w:bCs/>
                <w:spacing w:val="-2"/>
                <w:sz w:val="20"/>
                <w:szCs w:val="20"/>
                <w:lang w:val="nl-BE" w:eastAsia="nl-NL"/>
              </w:rPr>
              <w:t xml:space="preserve"> </w:t>
            </w:r>
            <w:r w:rsidRPr="008C033D">
              <w:rPr>
                <w:rFonts w:ascii="Arial" w:eastAsia="Times New Roman" w:hAnsi="Arial" w:cs="Times New Roman"/>
                <w:bCs/>
                <w:spacing w:val="-2"/>
                <w:sz w:val="20"/>
                <w:szCs w:val="20"/>
                <w:lang w:val="nl-BE" w:eastAsia="nl-NL"/>
              </w:rPr>
              <w:t xml:space="preserve">(1), waarbij de arts in functie van de resultaten van eventueel uitgevoerde allergietesten en de klinische toestand van de patiënt oordeelt dat de </w:t>
            </w:r>
            <w:r w:rsidRPr="008C033D">
              <w:rPr>
                <w:rFonts w:ascii="Arial" w:eastAsia="Times New Roman" w:hAnsi="Arial" w:cs="Times New Roman"/>
                <w:bCs/>
                <w:sz w:val="20"/>
                <w:szCs w:val="20"/>
                <w:lang w:val="nl-BE" w:eastAsia="nl-NL"/>
              </w:rPr>
              <w:t xml:space="preserve">“food </w:t>
            </w:r>
            <w:proofErr w:type="spellStart"/>
            <w:r w:rsidRPr="008C033D">
              <w:rPr>
                <w:rFonts w:ascii="Arial" w:eastAsia="Times New Roman" w:hAnsi="Arial" w:cs="Times New Roman"/>
                <w:bCs/>
                <w:sz w:val="20"/>
                <w:szCs w:val="20"/>
                <w:lang w:val="nl-BE" w:eastAsia="nl-NL"/>
              </w:rPr>
              <w:t>challenge</w:t>
            </w:r>
            <w:proofErr w:type="spellEnd"/>
            <w:r w:rsidRPr="008C033D">
              <w:rPr>
                <w:rFonts w:ascii="Arial" w:eastAsia="Times New Roman" w:hAnsi="Arial" w:cs="Times New Roman"/>
                <w:bCs/>
                <w:sz w:val="20"/>
                <w:szCs w:val="20"/>
                <w:lang w:val="nl-BE" w:eastAsia="nl-NL"/>
              </w:rPr>
              <w:t>“ (provocatietest)</w:t>
            </w:r>
            <w:r w:rsidRPr="008C033D">
              <w:rPr>
                <w:rFonts w:ascii="Arial" w:eastAsia="Times New Roman" w:hAnsi="Arial" w:cs="Times New Roman"/>
                <w:bCs/>
                <w:spacing w:val="-2"/>
                <w:sz w:val="20"/>
                <w:szCs w:val="20"/>
                <w:lang w:val="nl-BE" w:eastAsia="nl-NL"/>
              </w:rPr>
              <w:t xml:space="preserve"> een potentieel risico inhoudt voor de patiënt, dient de </w:t>
            </w:r>
            <w:proofErr w:type="spellStart"/>
            <w:r w:rsidRPr="008C033D">
              <w:rPr>
                <w:rFonts w:ascii="Arial" w:eastAsia="Times New Roman" w:hAnsi="Arial" w:cs="Times New Roman"/>
                <w:bCs/>
                <w:spacing w:val="-2"/>
                <w:sz w:val="20"/>
                <w:szCs w:val="20"/>
                <w:lang w:val="nl-BE" w:eastAsia="nl-NL"/>
              </w:rPr>
              <w:t>challenge</w:t>
            </w:r>
            <w:proofErr w:type="spellEnd"/>
            <w:r w:rsidRPr="008C033D">
              <w:rPr>
                <w:rFonts w:ascii="Arial" w:eastAsia="Times New Roman" w:hAnsi="Arial" w:cs="Times New Roman"/>
                <w:bCs/>
                <w:spacing w:val="-2"/>
                <w:sz w:val="20"/>
                <w:szCs w:val="20"/>
                <w:lang w:val="nl-BE" w:eastAsia="nl-NL"/>
              </w:rPr>
              <w:t xml:space="preserve"> met een extensief eiwithydrolysaat uitgevoerd te worden, in een erkende ziekenhuisdienst pediatrie (E).</w:t>
            </w:r>
          </w:p>
        </w:tc>
      </w:tr>
    </w:tbl>
    <w:p w14:paraId="31588047" w14:textId="472AF502" w:rsidR="00820522" w:rsidRPr="005C01D2" w:rsidRDefault="00820522" w:rsidP="006277E8">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79"/>
        <w:gridCol w:w="1299"/>
        <w:gridCol w:w="3194"/>
        <w:gridCol w:w="695"/>
        <w:gridCol w:w="1265"/>
        <w:gridCol w:w="1255"/>
        <w:gridCol w:w="1101"/>
        <w:gridCol w:w="1088"/>
      </w:tblGrid>
      <w:tr w:rsidR="006277E8" w:rsidRPr="006277E8" w14:paraId="54E9A1A2" w14:textId="77777777" w:rsidTr="004405AB">
        <w:tc>
          <w:tcPr>
            <w:tcW w:w="979" w:type="dxa"/>
            <w:tcBorders>
              <w:top w:val="single" w:sz="12" w:space="0" w:color="auto"/>
              <w:left w:val="single" w:sz="12" w:space="0" w:color="auto"/>
              <w:bottom w:val="single" w:sz="12" w:space="0" w:color="auto"/>
              <w:right w:val="single" w:sz="12" w:space="0" w:color="auto"/>
            </w:tcBorders>
            <w:vAlign w:val="center"/>
          </w:tcPr>
          <w:p w14:paraId="32FEA35E" w14:textId="77777777" w:rsidR="006277E8" w:rsidRPr="006277E8" w:rsidRDefault="006277E8" w:rsidP="006277E8">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Criterium</w:t>
            </w:r>
          </w:p>
          <w:p w14:paraId="6DCE14ED" w14:textId="77777777" w:rsidR="006277E8" w:rsidRPr="006277E8" w:rsidRDefault="006277E8" w:rsidP="006277E8">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Critère</w:t>
            </w:r>
          </w:p>
        </w:tc>
        <w:tc>
          <w:tcPr>
            <w:tcW w:w="1299" w:type="dxa"/>
            <w:tcBorders>
              <w:top w:val="single" w:sz="12" w:space="0" w:color="auto"/>
              <w:left w:val="single" w:sz="12" w:space="0" w:color="auto"/>
              <w:bottom w:val="single" w:sz="12" w:space="0" w:color="auto"/>
              <w:right w:val="single" w:sz="12" w:space="0" w:color="auto"/>
            </w:tcBorders>
            <w:vAlign w:val="center"/>
          </w:tcPr>
          <w:p w14:paraId="1605C8C1" w14:textId="77777777" w:rsidR="006277E8" w:rsidRPr="006277E8" w:rsidRDefault="006277E8" w:rsidP="006277E8">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Code</w:t>
            </w:r>
          </w:p>
          <w:p w14:paraId="76F342F1" w14:textId="77777777" w:rsidR="006277E8" w:rsidRPr="006277E8" w:rsidRDefault="006277E8" w:rsidP="006277E8">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Code</w:t>
            </w:r>
          </w:p>
        </w:tc>
        <w:tc>
          <w:tcPr>
            <w:tcW w:w="3194" w:type="dxa"/>
            <w:tcBorders>
              <w:top w:val="single" w:sz="12" w:space="0" w:color="auto"/>
              <w:left w:val="single" w:sz="12" w:space="0" w:color="auto"/>
              <w:bottom w:val="single" w:sz="12" w:space="0" w:color="auto"/>
              <w:right w:val="single" w:sz="12" w:space="0" w:color="auto"/>
            </w:tcBorders>
            <w:vAlign w:val="center"/>
          </w:tcPr>
          <w:p w14:paraId="6D5C058B" w14:textId="77777777" w:rsidR="006277E8" w:rsidRPr="006277E8" w:rsidRDefault="006277E8" w:rsidP="006277E8">
            <w:pPr>
              <w:tabs>
                <w:tab w:val="left" w:pos="-1204"/>
                <w:tab w:val="left" w:pos="-873"/>
                <w:tab w:val="left" w:pos="-625"/>
              </w:tabs>
              <w:spacing w:before="58" w:after="0" w:line="240" w:lineRule="auto"/>
              <w:jc w:val="center"/>
              <w:rPr>
                <w:rFonts w:ascii="Arial" w:eastAsia="Times New Roman" w:hAnsi="Arial" w:cs="Times New Roman"/>
                <w:spacing w:val="-2"/>
                <w:sz w:val="18"/>
                <w:szCs w:val="20"/>
                <w:lang w:eastAsia="nl-NL"/>
              </w:rPr>
            </w:pPr>
            <w:r w:rsidRPr="006277E8">
              <w:rPr>
                <w:rFonts w:ascii="Arial" w:eastAsia="Times New Roman" w:hAnsi="Arial" w:cs="Times New Roman"/>
                <w:spacing w:val="-2"/>
                <w:sz w:val="18"/>
                <w:szCs w:val="20"/>
                <w:lang w:eastAsia="nl-NL"/>
              </w:rPr>
              <w:t>Benaming en verpakkingen</w:t>
            </w:r>
          </w:p>
          <w:p w14:paraId="7E4D9835" w14:textId="77777777" w:rsidR="006277E8" w:rsidRPr="006277E8" w:rsidRDefault="006277E8" w:rsidP="006277E8">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eastAsia="nl-NL"/>
              </w:rPr>
            </w:pPr>
            <w:r w:rsidRPr="006277E8">
              <w:rPr>
                <w:rFonts w:ascii="Arial" w:eastAsia="Times New Roman" w:hAnsi="Arial" w:cs="Times New Roman"/>
                <w:spacing w:val="-2"/>
                <w:sz w:val="18"/>
                <w:szCs w:val="20"/>
                <w:lang w:eastAsia="nl-NL"/>
              </w:rPr>
              <w:t>Dénomination et conditionnements</w:t>
            </w:r>
          </w:p>
        </w:tc>
        <w:tc>
          <w:tcPr>
            <w:tcW w:w="695" w:type="dxa"/>
            <w:tcBorders>
              <w:top w:val="single" w:sz="12" w:space="0" w:color="auto"/>
              <w:left w:val="single" w:sz="12" w:space="0" w:color="auto"/>
              <w:bottom w:val="single" w:sz="12" w:space="0" w:color="auto"/>
              <w:right w:val="single" w:sz="12" w:space="0" w:color="auto"/>
            </w:tcBorders>
            <w:vAlign w:val="center"/>
          </w:tcPr>
          <w:p w14:paraId="01D52D0F" w14:textId="77777777" w:rsidR="006277E8" w:rsidRPr="006277E8" w:rsidRDefault="006277E8" w:rsidP="006277E8">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Opm.</w:t>
            </w:r>
            <w:r w:rsidRPr="006277E8">
              <w:rPr>
                <w:rFonts w:ascii="Arial" w:eastAsia="Times New Roman" w:hAnsi="Arial" w:cs="Times New Roman"/>
                <w:spacing w:val="-2"/>
                <w:sz w:val="18"/>
                <w:szCs w:val="20"/>
                <w:lang w:val="nl-NL" w:eastAsia="nl-NL"/>
              </w:rPr>
              <w:br/>
              <w:t>Obs.</w:t>
            </w:r>
          </w:p>
        </w:tc>
        <w:tc>
          <w:tcPr>
            <w:tcW w:w="1265" w:type="dxa"/>
            <w:tcBorders>
              <w:top w:val="single" w:sz="12" w:space="0" w:color="auto"/>
              <w:left w:val="single" w:sz="12" w:space="0" w:color="auto"/>
              <w:bottom w:val="single" w:sz="12" w:space="0" w:color="auto"/>
              <w:right w:val="single" w:sz="12" w:space="0" w:color="auto"/>
            </w:tcBorders>
            <w:vAlign w:val="center"/>
          </w:tcPr>
          <w:p w14:paraId="6A2E390A" w14:textId="77777777" w:rsidR="006277E8" w:rsidRPr="006277E8" w:rsidRDefault="006277E8" w:rsidP="006277E8">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Prijs</w:t>
            </w:r>
            <w:r w:rsidRPr="006277E8">
              <w:rPr>
                <w:rFonts w:ascii="Arial" w:eastAsia="Times New Roman" w:hAnsi="Arial" w:cs="Times New Roman"/>
                <w:spacing w:val="-2"/>
                <w:sz w:val="18"/>
                <w:szCs w:val="20"/>
                <w:lang w:val="nl-NL" w:eastAsia="nl-NL"/>
              </w:rPr>
              <w:br/>
              <w:t>Prix</w:t>
            </w:r>
          </w:p>
        </w:tc>
        <w:tc>
          <w:tcPr>
            <w:tcW w:w="1255" w:type="dxa"/>
            <w:tcBorders>
              <w:top w:val="single" w:sz="12" w:space="0" w:color="auto"/>
              <w:left w:val="single" w:sz="12" w:space="0" w:color="auto"/>
              <w:bottom w:val="single" w:sz="12" w:space="0" w:color="auto"/>
              <w:right w:val="single" w:sz="12" w:space="0" w:color="auto"/>
            </w:tcBorders>
            <w:vAlign w:val="center"/>
          </w:tcPr>
          <w:p w14:paraId="0A4F355E" w14:textId="77777777" w:rsidR="006277E8" w:rsidRPr="006277E8" w:rsidRDefault="006277E8" w:rsidP="006277E8">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Basis van tegemoetk.</w:t>
            </w:r>
            <w:r w:rsidRPr="006277E8">
              <w:rPr>
                <w:rFonts w:ascii="Arial" w:eastAsia="Times New Roman" w:hAnsi="Arial" w:cs="Times New Roman"/>
                <w:spacing w:val="-2"/>
                <w:sz w:val="18"/>
                <w:szCs w:val="20"/>
                <w:lang w:val="nl-NL" w:eastAsia="nl-NL"/>
              </w:rPr>
              <w:br/>
              <w:t>Base de rembours.</w:t>
            </w:r>
          </w:p>
        </w:tc>
        <w:tc>
          <w:tcPr>
            <w:tcW w:w="1101" w:type="dxa"/>
            <w:tcBorders>
              <w:top w:val="single" w:sz="12" w:space="0" w:color="auto"/>
              <w:left w:val="single" w:sz="12" w:space="0" w:color="auto"/>
              <w:bottom w:val="single" w:sz="12" w:space="0" w:color="auto"/>
              <w:right w:val="single" w:sz="12" w:space="0" w:color="auto"/>
            </w:tcBorders>
            <w:vAlign w:val="center"/>
          </w:tcPr>
          <w:p w14:paraId="1BBEFD84" w14:textId="77777777" w:rsidR="006277E8" w:rsidRPr="006277E8" w:rsidRDefault="006277E8" w:rsidP="006277E8">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I</w:t>
            </w:r>
          </w:p>
        </w:tc>
        <w:tc>
          <w:tcPr>
            <w:tcW w:w="1088" w:type="dxa"/>
            <w:tcBorders>
              <w:top w:val="single" w:sz="12" w:space="0" w:color="auto"/>
              <w:left w:val="single" w:sz="12" w:space="0" w:color="auto"/>
              <w:bottom w:val="single" w:sz="12" w:space="0" w:color="auto"/>
              <w:right w:val="single" w:sz="12" w:space="0" w:color="auto"/>
            </w:tcBorders>
            <w:vAlign w:val="center"/>
          </w:tcPr>
          <w:p w14:paraId="0910646F" w14:textId="77777777" w:rsidR="006277E8" w:rsidRPr="006277E8" w:rsidRDefault="006277E8" w:rsidP="006277E8">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II</w:t>
            </w:r>
          </w:p>
        </w:tc>
      </w:tr>
      <w:tr w:rsidR="006277E8" w:rsidRPr="006277E8" w14:paraId="2F23789F" w14:textId="77777777" w:rsidTr="004405AB">
        <w:tc>
          <w:tcPr>
            <w:tcW w:w="979" w:type="dxa"/>
            <w:tcBorders>
              <w:top w:val="single" w:sz="12" w:space="0" w:color="auto"/>
              <w:left w:val="single" w:sz="4" w:space="0" w:color="auto"/>
              <w:bottom w:val="nil"/>
              <w:right w:val="single" w:sz="4" w:space="0" w:color="auto"/>
            </w:tcBorders>
          </w:tcPr>
          <w:p w14:paraId="21EA9D3E"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6277E8">
              <w:rPr>
                <w:rFonts w:ascii="Arial" w:hAnsi="Arial"/>
                <w:spacing w:val="-2"/>
                <w:sz w:val="18"/>
                <w:szCs w:val="18"/>
              </w:rPr>
              <w:t>B</w:t>
            </w:r>
          </w:p>
        </w:tc>
        <w:tc>
          <w:tcPr>
            <w:tcW w:w="1299" w:type="dxa"/>
            <w:tcBorders>
              <w:top w:val="single" w:sz="12" w:space="0" w:color="auto"/>
              <w:left w:val="single" w:sz="4" w:space="0" w:color="auto"/>
              <w:bottom w:val="nil"/>
              <w:right w:val="single" w:sz="4" w:space="0" w:color="auto"/>
            </w:tcBorders>
          </w:tcPr>
          <w:p w14:paraId="409F21C0" w14:textId="77777777" w:rsidR="006277E8" w:rsidRPr="006277E8"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12" w:space="0" w:color="auto"/>
              <w:left w:val="single" w:sz="4" w:space="0" w:color="auto"/>
              <w:bottom w:val="nil"/>
              <w:right w:val="single" w:sz="4" w:space="0" w:color="auto"/>
            </w:tcBorders>
          </w:tcPr>
          <w:p w14:paraId="33DE8E81" w14:textId="77777777" w:rsidR="006277E8" w:rsidRPr="006277E8"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GB"/>
              </w:rPr>
            </w:pPr>
            <w:r w:rsidRPr="006277E8">
              <w:rPr>
                <w:rFonts w:ascii="Arial" w:hAnsi="Arial" w:cs="Arial"/>
                <w:spacing w:val="-2"/>
                <w:sz w:val="18"/>
                <w:szCs w:val="18"/>
                <w:lang w:val="en-GB"/>
              </w:rPr>
              <w:t>Alfamino</w:t>
            </w:r>
          </w:p>
          <w:p w14:paraId="7C0DB6D6" w14:textId="77777777" w:rsidR="006277E8" w:rsidRPr="006277E8" w:rsidRDefault="006277E8" w:rsidP="006277E8">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hAnsi="Arial"/>
                <w:spacing w:val="-2"/>
                <w:sz w:val="18"/>
                <w:lang w:val="en-GB"/>
              </w:rPr>
              <w:t>(Nestlé Health Science Belgique)</w:t>
            </w:r>
          </w:p>
        </w:tc>
        <w:tc>
          <w:tcPr>
            <w:tcW w:w="695" w:type="dxa"/>
            <w:tcBorders>
              <w:top w:val="single" w:sz="12" w:space="0" w:color="auto"/>
              <w:left w:val="single" w:sz="4" w:space="0" w:color="auto"/>
              <w:bottom w:val="nil"/>
              <w:right w:val="single" w:sz="4" w:space="0" w:color="auto"/>
            </w:tcBorders>
          </w:tcPr>
          <w:p w14:paraId="352C36FD" w14:textId="77777777" w:rsidR="006277E8" w:rsidRPr="006277E8" w:rsidRDefault="006277E8" w:rsidP="006277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GB" w:eastAsia="nl-NL"/>
              </w:rPr>
            </w:pPr>
          </w:p>
        </w:tc>
        <w:tc>
          <w:tcPr>
            <w:tcW w:w="1265" w:type="dxa"/>
            <w:tcBorders>
              <w:top w:val="single" w:sz="12" w:space="0" w:color="auto"/>
              <w:left w:val="single" w:sz="4" w:space="0" w:color="auto"/>
              <w:bottom w:val="nil"/>
              <w:right w:val="single" w:sz="4" w:space="0" w:color="auto"/>
            </w:tcBorders>
          </w:tcPr>
          <w:p w14:paraId="7C465C80"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GB" w:eastAsia="nl-NL"/>
              </w:rPr>
            </w:pPr>
          </w:p>
        </w:tc>
        <w:tc>
          <w:tcPr>
            <w:tcW w:w="1255" w:type="dxa"/>
            <w:tcBorders>
              <w:top w:val="single" w:sz="12" w:space="0" w:color="auto"/>
              <w:left w:val="single" w:sz="4" w:space="0" w:color="auto"/>
              <w:bottom w:val="nil"/>
              <w:right w:val="single" w:sz="4" w:space="0" w:color="auto"/>
            </w:tcBorders>
          </w:tcPr>
          <w:p w14:paraId="32579D7A" w14:textId="77777777" w:rsidR="006277E8" w:rsidRPr="006277E8" w:rsidRDefault="006277E8" w:rsidP="006277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101" w:type="dxa"/>
            <w:tcBorders>
              <w:top w:val="single" w:sz="12" w:space="0" w:color="auto"/>
              <w:left w:val="single" w:sz="4" w:space="0" w:color="auto"/>
              <w:bottom w:val="nil"/>
              <w:right w:val="single" w:sz="4" w:space="0" w:color="auto"/>
            </w:tcBorders>
          </w:tcPr>
          <w:p w14:paraId="66411847"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88" w:type="dxa"/>
            <w:tcBorders>
              <w:top w:val="single" w:sz="12" w:space="0" w:color="auto"/>
              <w:left w:val="single" w:sz="4" w:space="0" w:color="auto"/>
              <w:bottom w:val="nil"/>
              <w:right w:val="single" w:sz="4" w:space="0" w:color="auto"/>
            </w:tcBorders>
          </w:tcPr>
          <w:p w14:paraId="6A4D3627"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6277E8" w:rsidRPr="006277E8" w14:paraId="73E33F7A" w14:textId="77777777" w:rsidTr="004405AB">
        <w:tc>
          <w:tcPr>
            <w:tcW w:w="979" w:type="dxa"/>
            <w:tcBorders>
              <w:top w:val="nil"/>
              <w:left w:val="single" w:sz="4" w:space="0" w:color="auto"/>
              <w:bottom w:val="nil"/>
              <w:right w:val="single" w:sz="4" w:space="0" w:color="auto"/>
            </w:tcBorders>
          </w:tcPr>
          <w:p w14:paraId="7ED7284D"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1F320930" w14:textId="77777777" w:rsidR="006277E8" w:rsidRPr="006277E8"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z w:val="18"/>
                <w:szCs w:val="18"/>
                <w:lang w:val="fr-FR"/>
              </w:rPr>
              <w:t>3955-622</w:t>
            </w:r>
          </w:p>
        </w:tc>
        <w:tc>
          <w:tcPr>
            <w:tcW w:w="3194" w:type="dxa"/>
            <w:tcBorders>
              <w:top w:val="nil"/>
              <w:left w:val="single" w:sz="4" w:space="0" w:color="auto"/>
              <w:bottom w:val="nil"/>
              <w:right w:val="single" w:sz="4" w:space="0" w:color="auto"/>
            </w:tcBorders>
          </w:tcPr>
          <w:p w14:paraId="5D97299D" w14:textId="34C8AD41" w:rsidR="006277E8" w:rsidRPr="006277E8" w:rsidRDefault="006277E8" w:rsidP="0032580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0B244833" w14:textId="77777777" w:rsidR="006277E8" w:rsidRPr="006277E8" w:rsidRDefault="006277E8" w:rsidP="006277E8">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20"/>
                <w:lang w:eastAsia="nl-NL"/>
              </w:rPr>
            </w:pPr>
            <w:r w:rsidRPr="006277E8">
              <w:rPr>
                <w:rFonts w:ascii="Arial" w:hAnsi="Arial"/>
                <w:sz w:val="18"/>
                <w:szCs w:val="18"/>
              </w:rPr>
              <w:t>M</w:t>
            </w:r>
          </w:p>
        </w:tc>
        <w:tc>
          <w:tcPr>
            <w:tcW w:w="1265" w:type="dxa"/>
            <w:tcBorders>
              <w:top w:val="nil"/>
              <w:left w:val="single" w:sz="4" w:space="0" w:color="auto"/>
              <w:bottom w:val="nil"/>
              <w:right w:val="single" w:sz="4" w:space="0" w:color="auto"/>
            </w:tcBorders>
            <w:shd w:val="clear" w:color="auto" w:fill="auto"/>
          </w:tcPr>
          <w:p w14:paraId="09F2900B"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r w:rsidRPr="006277E8">
              <w:rPr>
                <w:rFonts w:ascii="Arial" w:hAnsi="Arial" w:cs="Arial"/>
                <w:sz w:val="18"/>
                <w:szCs w:val="18"/>
              </w:rPr>
              <w:t>42,30</w:t>
            </w:r>
          </w:p>
        </w:tc>
        <w:tc>
          <w:tcPr>
            <w:tcW w:w="1255" w:type="dxa"/>
            <w:tcBorders>
              <w:top w:val="nil"/>
              <w:left w:val="single" w:sz="4" w:space="0" w:color="auto"/>
              <w:bottom w:val="nil"/>
              <w:right w:val="single" w:sz="4" w:space="0" w:color="auto"/>
            </w:tcBorders>
            <w:shd w:val="clear" w:color="auto" w:fill="auto"/>
          </w:tcPr>
          <w:p w14:paraId="398C9C5C" w14:textId="77777777" w:rsidR="006277E8" w:rsidRPr="006277E8" w:rsidRDefault="006277E8" w:rsidP="006277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r w:rsidRPr="006277E8">
              <w:rPr>
                <w:rFonts w:ascii="Arial" w:hAnsi="Arial" w:cs="Arial"/>
                <w:sz w:val="18"/>
                <w:szCs w:val="18"/>
              </w:rPr>
              <w:t>42,30</w:t>
            </w:r>
          </w:p>
        </w:tc>
        <w:tc>
          <w:tcPr>
            <w:tcW w:w="1101" w:type="dxa"/>
            <w:tcBorders>
              <w:top w:val="nil"/>
              <w:left w:val="single" w:sz="4" w:space="0" w:color="auto"/>
              <w:bottom w:val="nil"/>
              <w:right w:val="single" w:sz="4" w:space="0" w:color="auto"/>
            </w:tcBorders>
            <w:shd w:val="clear" w:color="auto" w:fill="auto"/>
            <w:vAlign w:val="center"/>
          </w:tcPr>
          <w:p w14:paraId="62574F42"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6277E8">
              <w:rPr>
                <w:rFonts w:ascii="Arial" w:hAnsi="Arial"/>
                <w:spacing w:val="-2"/>
                <w:sz w:val="18"/>
                <w:szCs w:val="18"/>
              </w:rPr>
              <w:t>6,34</w:t>
            </w:r>
          </w:p>
        </w:tc>
        <w:tc>
          <w:tcPr>
            <w:tcW w:w="1088" w:type="dxa"/>
            <w:tcBorders>
              <w:top w:val="nil"/>
              <w:left w:val="single" w:sz="4" w:space="0" w:color="auto"/>
              <w:bottom w:val="nil"/>
              <w:right w:val="single" w:sz="4" w:space="0" w:color="auto"/>
            </w:tcBorders>
            <w:shd w:val="clear" w:color="auto" w:fill="auto"/>
            <w:vAlign w:val="center"/>
          </w:tcPr>
          <w:p w14:paraId="4A888F03"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6277E8">
              <w:rPr>
                <w:rFonts w:ascii="Arial" w:hAnsi="Arial"/>
                <w:spacing w:val="-2"/>
                <w:sz w:val="18"/>
                <w:szCs w:val="18"/>
              </w:rPr>
              <w:t>10,57</w:t>
            </w:r>
          </w:p>
        </w:tc>
      </w:tr>
      <w:tr w:rsidR="006277E8" w:rsidRPr="006277E8" w14:paraId="05B1D131" w14:textId="77777777" w:rsidTr="004405AB">
        <w:tc>
          <w:tcPr>
            <w:tcW w:w="979" w:type="dxa"/>
            <w:tcBorders>
              <w:top w:val="nil"/>
              <w:left w:val="single" w:sz="4" w:space="0" w:color="auto"/>
              <w:bottom w:val="nil"/>
              <w:right w:val="single" w:sz="4" w:space="0" w:color="auto"/>
            </w:tcBorders>
          </w:tcPr>
          <w:p w14:paraId="70071FE8"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5C5FF965" w14:textId="77777777" w:rsidR="006277E8" w:rsidRPr="006277E8"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z w:val="18"/>
                <w:szCs w:val="18"/>
                <w:lang w:val="en-GB"/>
              </w:rPr>
              <w:t>7002-223</w:t>
            </w:r>
          </w:p>
        </w:tc>
        <w:tc>
          <w:tcPr>
            <w:tcW w:w="3194" w:type="dxa"/>
            <w:tcBorders>
              <w:top w:val="nil"/>
              <w:left w:val="single" w:sz="4" w:space="0" w:color="auto"/>
              <w:bottom w:val="nil"/>
              <w:right w:val="single" w:sz="4" w:space="0" w:color="auto"/>
            </w:tcBorders>
          </w:tcPr>
          <w:p w14:paraId="68EF8A1B" w14:textId="3B5A686F" w:rsidR="006277E8" w:rsidRPr="006277E8" w:rsidRDefault="006277E8" w:rsidP="009A0CD2">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pacing w:val="-2"/>
                <w:sz w:val="18"/>
                <w:szCs w:val="18"/>
              </w:rPr>
              <w:t>* 400 g</w:t>
            </w:r>
          </w:p>
        </w:tc>
        <w:tc>
          <w:tcPr>
            <w:tcW w:w="695" w:type="dxa"/>
            <w:tcBorders>
              <w:top w:val="nil"/>
              <w:left w:val="single" w:sz="4" w:space="0" w:color="auto"/>
              <w:bottom w:val="nil"/>
              <w:right w:val="single" w:sz="4" w:space="0" w:color="auto"/>
            </w:tcBorders>
          </w:tcPr>
          <w:p w14:paraId="489215A9" w14:textId="77777777" w:rsidR="006277E8" w:rsidRPr="006277E8" w:rsidRDefault="006277E8" w:rsidP="006277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5" w:type="dxa"/>
            <w:tcBorders>
              <w:top w:val="nil"/>
              <w:left w:val="single" w:sz="4" w:space="0" w:color="auto"/>
              <w:bottom w:val="nil"/>
              <w:right w:val="single" w:sz="4" w:space="0" w:color="auto"/>
            </w:tcBorders>
            <w:shd w:val="clear" w:color="auto" w:fill="auto"/>
          </w:tcPr>
          <w:p w14:paraId="2755C4CB"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6277E8">
              <w:rPr>
                <w:rFonts w:ascii="Arial" w:hAnsi="Arial" w:cs="Arial"/>
                <w:sz w:val="18"/>
                <w:szCs w:val="18"/>
              </w:rPr>
              <w:t>39,0900</w:t>
            </w:r>
          </w:p>
        </w:tc>
        <w:tc>
          <w:tcPr>
            <w:tcW w:w="1255" w:type="dxa"/>
            <w:tcBorders>
              <w:top w:val="nil"/>
              <w:left w:val="single" w:sz="4" w:space="0" w:color="auto"/>
              <w:bottom w:val="nil"/>
              <w:right w:val="single" w:sz="4" w:space="0" w:color="auto"/>
            </w:tcBorders>
            <w:shd w:val="clear" w:color="auto" w:fill="auto"/>
          </w:tcPr>
          <w:p w14:paraId="206B75C4" w14:textId="77777777" w:rsidR="006277E8" w:rsidRPr="006277E8" w:rsidRDefault="006277E8" w:rsidP="006277E8">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eastAsia="nl-NL"/>
              </w:rPr>
            </w:pPr>
            <w:r w:rsidRPr="006277E8">
              <w:rPr>
                <w:rFonts w:ascii="Arial" w:hAnsi="Arial" w:cs="Arial"/>
                <w:sz w:val="18"/>
                <w:szCs w:val="18"/>
              </w:rPr>
              <w:t>39,0900</w:t>
            </w:r>
          </w:p>
        </w:tc>
        <w:tc>
          <w:tcPr>
            <w:tcW w:w="1101" w:type="dxa"/>
            <w:tcBorders>
              <w:top w:val="nil"/>
              <w:left w:val="single" w:sz="4" w:space="0" w:color="auto"/>
              <w:bottom w:val="nil"/>
              <w:right w:val="single" w:sz="4" w:space="0" w:color="auto"/>
            </w:tcBorders>
            <w:vAlign w:val="center"/>
          </w:tcPr>
          <w:p w14:paraId="5591A7C2"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88" w:type="dxa"/>
            <w:tcBorders>
              <w:top w:val="nil"/>
              <w:left w:val="single" w:sz="4" w:space="0" w:color="auto"/>
              <w:bottom w:val="nil"/>
              <w:right w:val="single" w:sz="4" w:space="0" w:color="auto"/>
            </w:tcBorders>
            <w:vAlign w:val="center"/>
          </w:tcPr>
          <w:p w14:paraId="4FDDA939"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6277E8" w:rsidRPr="006277E8" w14:paraId="4D361645" w14:textId="77777777" w:rsidTr="00941595">
        <w:tc>
          <w:tcPr>
            <w:tcW w:w="979" w:type="dxa"/>
            <w:tcBorders>
              <w:top w:val="nil"/>
              <w:left w:val="single" w:sz="4" w:space="0" w:color="auto"/>
              <w:bottom w:val="single" w:sz="4" w:space="0" w:color="auto"/>
              <w:right w:val="single" w:sz="4" w:space="0" w:color="auto"/>
            </w:tcBorders>
          </w:tcPr>
          <w:p w14:paraId="11B30458"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14:paraId="1BBA58A5" w14:textId="77777777" w:rsidR="006277E8" w:rsidRPr="006277E8"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z w:val="18"/>
                <w:szCs w:val="18"/>
                <w:lang w:val="en-GB"/>
              </w:rPr>
              <w:t>7002-223</w:t>
            </w:r>
          </w:p>
        </w:tc>
        <w:tc>
          <w:tcPr>
            <w:tcW w:w="3194" w:type="dxa"/>
            <w:tcBorders>
              <w:top w:val="nil"/>
              <w:left w:val="single" w:sz="4" w:space="0" w:color="auto"/>
              <w:bottom w:val="single" w:sz="4" w:space="0" w:color="auto"/>
              <w:right w:val="single" w:sz="4" w:space="0" w:color="auto"/>
            </w:tcBorders>
          </w:tcPr>
          <w:p w14:paraId="56E78004" w14:textId="0F5479CC" w:rsidR="006277E8" w:rsidRPr="006277E8" w:rsidRDefault="006277E8" w:rsidP="009A0CD2">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pacing w:val="-2"/>
                <w:sz w:val="18"/>
                <w:szCs w:val="18"/>
              </w:rPr>
              <w:t>** 400 g</w:t>
            </w:r>
          </w:p>
        </w:tc>
        <w:tc>
          <w:tcPr>
            <w:tcW w:w="695" w:type="dxa"/>
            <w:tcBorders>
              <w:top w:val="nil"/>
              <w:left w:val="single" w:sz="4" w:space="0" w:color="auto"/>
              <w:bottom w:val="single" w:sz="4" w:space="0" w:color="auto"/>
              <w:right w:val="single" w:sz="4" w:space="0" w:color="auto"/>
            </w:tcBorders>
          </w:tcPr>
          <w:p w14:paraId="0A26FDA3" w14:textId="77777777" w:rsidR="006277E8" w:rsidRPr="006277E8" w:rsidRDefault="006277E8" w:rsidP="006277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5" w:type="dxa"/>
            <w:tcBorders>
              <w:top w:val="nil"/>
              <w:left w:val="single" w:sz="4" w:space="0" w:color="auto"/>
              <w:bottom w:val="single" w:sz="4" w:space="0" w:color="auto"/>
              <w:right w:val="single" w:sz="4" w:space="0" w:color="auto"/>
            </w:tcBorders>
            <w:shd w:val="clear" w:color="auto" w:fill="auto"/>
          </w:tcPr>
          <w:p w14:paraId="14DD0413"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6277E8">
              <w:rPr>
                <w:rFonts w:ascii="Arial" w:hAnsi="Arial" w:cs="Arial"/>
                <w:sz w:val="18"/>
                <w:szCs w:val="18"/>
              </w:rPr>
              <w:t>32,1100</w:t>
            </w:r>
          </w:p>
        </w:tc>
        <w:tc>
          <w:tcPr>
            <w:tcW w:w="1255" w:type="dxa"/>
            <w:tcBorders>
              <w:top w:val="nil"/>
              <w:left w:val="single" w:sz="4" w:space="0" w:color="auto"/>
              <w:bottom w:val="single" w:sz="4" w:space="0" w:color="auto"/>
              <w:right w:val="single" w:sz="4" w:space="0" w:color="auto"/>
            </w:tcBorders>
            <w:shd w:val="clear" w:color="auto" w:fill="auto"/>
          </w:tcPr>
          <w:p w14:paraId="7DF206AB" w14:textId="77777777" w:rsidR="006277E8" w:rsidRPr="006277E8" w:rsidRDefault="006277E8" w:rsidP="006277E8">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eastAsia="nl-NL"/>
              </w:rPr>
            </w:pPr>
            <w:r w:rsidRPr="006277E8">
              <w:rPr>
                <w:rFonts w:ascii="Arial" w:hAnsi="Arial" w:cs="Arial"/>
                <w:sz w:val="18"/>
                <w:szCs w:val="18"/>
              </w:rPr>
              <w:t>32,1100</w:t>
            </w:r>
          </w:p>
        </w:tc>
        <w:tc>
          <w:tcPr>
            <w:tcW w:w="1101" w:type="dxa"/>
            <w:tcBorders>
              <w:top w:val="nil"/>
              <w:left w:val="single" w:sz="4" w:space="0" w:color="auto"/>
              <w:bottom w:val="single" w:sz="4" w:space="0" w:color="auto"/>
              <w:right w:val="single" w:sz="4" w:space="0" w:color="auto"/>
            </w:tcBorders>
            <w:vAlign w:val="center"/>
          </w:tcPr>
          <w:p w14:paraId="48F6D00C"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88" w:type="dxa"/>
            <w:tcBorders>
              <w:top w:val="nil"/>
              <w:left w:val="single" w:sz="4" w:space="0" w:color="auto"/>
              <w:bottom w:val="single" w:sz="4" w:space="0" w:color="auto"/>
              <w:right w:val="single" w:sz="4" w:space="0" w:color="auto"/>
            </w:tcBorders>
            <w:vAlign w:val="center"/>
          </w:tcPr>
          <w:p w14:paraId="3F983500"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bl>
    <w:p w14:paraId="54A3CE67" w14:textId="77777777" w:rsidR="0006628A" w:rsidRDefault="0006628A">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79"/>
        <w:gridCol w:w="1299"/>
        <w:gridCol w:w="3194"/>
        <w:gridCol w:w="695"/>
        <w:gridCol w:w="1265"/>
        <w:gridCol w:w="1255"/>
        <w:gridCol w:w="1101"/>
        <w:gridCol w:w="1088"/>
      </w:tblGrid>
      <w:tr w:rsidR="006277E8" w:rsidRPr="006277E8" w14:paraId="1D965EA9" w14:textId="77777777" w:rsidTr="0006628A">
        <w:tc>
          <w:tcPr>
            <w:tcW w:w="979" w:type="dxa"/>
            <w:tcBorders>
              <w:top w:val="single" w:sz="4" w:space="0" w:color="auto"/>
              <w:left w:val="single" w:sz="4" w:space="0" w:color="auto"/>
              <w:right w:val="single" w:sz="4" w:space="0" w:color="auto"/>
            </w:tcBorders>
          </w:tcPr>
          <w:p w14:paraId="2F0123AB"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lastRenderedPageBreak/>
              <w:t>B</w:t>
            </w:r>
          </w:p>
        </w:tc>
        <w:tc>
          <w:tcPr>
            <w:tcW w:w="1299" w:type="dxa"/>
            <w:tcBorders>
              <w:top w:val="single" w:sz="4" w:space="0" w:color="auto"/>
              <w:left w:val="nil"/>
              <w:right w:val="single" w:sz="4" w:space="0" w:color="auto"/>
            </w:tcBorders>
          </w:tcPr>
          <w:p w14:paraId="59C21F5A" w14:textId="77777777" w:rsidR="006277E8" w:rsidRPr="006277E8"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nil"/>
              <w:right w:val="single" w:sz="4" w:space="0" w:color="auto"/>
            </w:tcBorders>
          </w:tcPr>
          <w:p w14:paraId="07399D6F" w14:textId="0B61E57E" w:rsidR="006277E8" w:rsidRPr="006277E8" w:rsidRDefault="006277E8" w:rsidP="006277E8">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 xml:space="preserve">Neocate </w:t>
            </w:r>
            <w:r w:rsidR="002E3E3A" w:rsidRPr="008D1FF6">
              <w:rPr>
                <w:rFonts w:ascii="Arial" w:eastAsia="Times New Roman" w:hAnsi="Arial" w:cs="Times New Roman"/>
                <w:spacing w:val="-2"/>
                <w:sz w:val="18"/>
                <w:szCs w:val="20"/>
                <w:highlight w:val="green"/>
                <w:lang w:val="nl-NL" w:eastAsia="nl-NL"/>
              </w:rPr>
              <w:t>LCP</w:t>
            </w:r>
            <w:r w:rsidR="002E3E3A">
              <w:rPr>
                <w:rFonts w:ascii="Arial" w:eastAsia="Times New Roman" w:hAnsi="Arial" w:cs="Times New Roman"/>
                <w:spacing w:val="-2"/>
                <w:sz w:val="18"/>
                <w:szCs w:val="20"/>
                <w:lang w:val="nl-NL" w:eastAsia="nl-NL"/>
              </w:rPr>
              <w:t xml:space="preserve"> </w:t>
            </w:r>
            <w:r w:rsidRPr="006277E8">
              <w:rPr>
                <w:rFonts w:ascii="Arial" w:eastAsia="Times New Roman" w:hAnsi="Arial" w:cs="Times New Roman"/>
                <w:spacing w:val="-2"/>
                <w:sz w:val="18"/>
                <w:szCs w:val="20"/>
                <w:lang w:val="nl-NL" w:eastAsia="nl-NL"/>
              </w:rPr>
              <w:t>(Nutricia)</w:t>
            </w:r>
          </w:p>
        </w:tc>
        <w:tc>
          <w:tcPr>
            <w:tcW w:w="695" w:type="dxa"/>
            <w:tcBorders>
              <w:top w:val="single" w:sz="4" w:space="0" w:color="auto"/>
              <w:left w:val="nil"/>
              <w:right w:val="single" w:sz="4" w:space="0" w:color="auto"/>
            </w:tcBorders>
          </w:tcPr>
          <w:p w14:paraId="485967B7" w14:textId="77777777" w:rsidR="006277E8" w:rsidRPr="006277E8" w:rsidRDefault="006277E8" w:rsidP="006277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5" w:type="dxa"/>
            <w:tcBorders>
              <w:top w:val="single" w:sz="4" w:space="0" w:color="auto"/>
              <w:left w:val="nil"/>
              <w:right w:val="single" w:sz="4" w:space="0" w:color="auto"/>
            </w:tcBorders>
          </w:tcPr>
          <w:p w14:paraId="28ECC0C2"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5" w:type="dxa"/>
            <w:tcBorders>
              <w:top w:val="single" w:sz="4" w:space="0" w:color="auto"/>
              <w:left w:val="nil"/>
              <w:right w:val="single" w:sz="4" w:space="0" w:color="auto"/>
            </w:tcBorders>
          </w:tcPr>
          <w:p w14:paraId="1DAB8DD2" w14:textId="77777777" w:rsidR="006277E8" w:rsidRPr="006277E8" w:rsidRDefault="006277E8" w:rsidP="006277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101" w:type="dxa"/>
            <w:tcBorders>
              <w:top w:val="single" w:sz="4" w:space="0" w:color="auto"/>
              <w:left w:val="nil"/>
              <w:right w:val="single" w:sz="4" w:space="0" w:color="auto"/>
            </w:tcBorders>
          </w:tcPr>
          <w:p w14:paraId="596C85BB"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88" w:type="dxa"/>
            <w:tcBorders>
              <w:top w:val="single" w:sz="4" w:space="0" w:color="auto"/>
              <w:left w:val="nil"/>
              <w:right w:val="single" w:sz="4" w:space="0" w:color="auto"/>
            </w:tcBorders>
          </w:tcPr>
          <w:p w14:paraId="33534BF9"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6277E8" w:rsidRPr="006277E8" w14:paraId="6A67A43D" w14:textId="77777777" w:rsidTr="0006628A">
        <w:tc>
          <w:tcPr>
            <w:tcW w:w="979" w:type="dxa"/>
            <w:tcBorders>
              <w:left w:val="single" w:sz="4" w:space="0" w:color="auto"/>
              <w:right w:val="single" w:sz="4" w:space="0" w:color="auto"/>
            </w:tcBorders>
          </w:tcPr>
          <w:p w14:paraId="2CBA2CA6"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nil"/>
              <w:right w:val="single" w:sz="4" w:space="0" w:color="auto"/>
            </w:tcBorders>
          </w:tcPr>
          <w:p w14:paraId="7D4F9911" w14:textId="77777777" w:rsidR="006277E8" w:rsidRPr="006277E8" w:rsidRDefault="006277E8" w:rsidP="006277E8">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1437-615</w:t>
            </w:r>
          </w:p>
        </w:tc>
        <w:tc>
          <w:tcPr>
            <w:tcW w:w="3194" w:type="dxa"/>
            <w:tcBorders>
              <w:left w:val="nil"/>
              <w:right w:val="single" w:sz="4" w:space="0" w:color="auto"/>
            </w:tcBorders>
          </w:tcPr>
          <w:p w14:paraId="71B02D4A" w14:textId="77777777" w:rsidR="006277E8" w:rsidRPr="006277E8" w:rsidRDefault="006277E8" w:rsidP="006277E8">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 xml:space="preserve">400 g </w:t>
            </w:r>
            <w:proofErr w:type="spellStart"/>
            <w:r w:rsidRPr="006277E8">
              <w:rPr>
                <w:rFonts w:ascii="Arial" w:eastAsia="Times New Roman" w:hAnsi="Arial" w:cs="Times New Roman"/>
                <w:spacing w:val="-2"/>
                <w:sz w:val="18"/>
                <w:szCs w:val="20"/>
                <w:lang w:val="nl-NL" w:eastAsia="nl-NL"/>
              </w:rPr>
              <w:t>pulv.or</w:t>
            </w:r>
            <w:proofErr w:type="spellEnd"/>
            <w:r w:rsidRPr="006277E8">
              <w:rPr>
                <w:rFonts w:ascii="Arial" w:eastAsia="Times New Roman" w:hAnsi="Arial" w:cs="Times New Roman"/>
                <w:spacing w:val="-2"/>
                <w:sz w:val="18"/>
                <w:szCs w:val="20"/>
                <w:lang w:val="nl-NL" w:eastAsia="nl-NL"/>
              </w:rPr>
              <w:t>.</w:t>
            </w:r>
          </w:p>
        </w:tc>
        <w:tc>
          <w:tcPr>
            <w:tcW w:w="695" w:type="dxa"/>
            <w:tcBorders>
              <w:left w:val="nil"/>
              <w:right w:val="single" w:sz="4" w:space="0" w:color="auto"/>
            </w:tcBorders>
          </w:tcPr>
          <w:p w14:paraId="0EC66380" w14:textId="77777777" w:rsidR="006277E8" w:rsidRPr="006277E8" w:rsidRDefault="006277E8" w:rsidP="006277E8">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18"/>
                <w:lang w:eastAsia="nl-NL"/>
              </w:rPr>
            </w:pPr>
            <w:r w:rsidRPr="006277E8">
              <w:rPr>
                <w:rFonts w:ascii="Arial" w:eastAsia="Times New Roman" w:hAnsi="Arial" w:cs="Times New Roman"/>
                <w:sz w:val="18"/>
                <w:szCs w:val="18"/>
                <w:lang w:eastAsia="nl-NL"/>
              </w:rPr>
              <w:t>M</w:t>
            </w:r>
          </w:p>
        </w:tc>
        <w:tc>
          <w:tcPr>
            <w:tcW w:w="1265" w:type="dxa"/>
            <w:tcBorders>
              <w:left w:val="nil"/>
              <w:right w:val="single" w:sz="4" w:space="0" w:color="auto"/>
            </w:tcBorders>
          </w:tcPr>
          <w:p w14:paraId="6BE3E377"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z w:val="18"/>
                <w:szCs w:val="20"/>
                <w:lang w:eastAsia="nl-NL"/>
              </w:rPr>
            </w:pPr>
            <w:r w:rsidRPr="006277E8">
              <w:rPr>
                <w:rFonts w:ascii="Arial" w:eastAsia="Times New Roman" w:hAnsi="Arial" w:cs="Times New Roman"/>
                <w:sz w:val="18"/>
                <w:szCs w:val="20"/>
                <w:lang w:eastAsia="nl-NL"/>
              </w:rPr>
              <w:t>44,50</w:t>
            </w:r>
          </w:p>
        </w:tc>
        <w:tc>
          <w:tcPr>
            <w:tcW w:w="1255" w:type="dxa"/>
            <w:tcBorders>
              <w:left w:val="nil"/>
              <w:right w:val="single" w:sz="4" w:space="0" w:color="auto"/>
            </w:tcBorders>
          </w:tcPr>
          <w:p w14:paraId="209A2E64"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z w:val="18"/>
                <w:szCs w:val="20"/>
                <w:lang w:eastAsia="nl-NL"/>
              </w:rPr>
            </w:pPr>
            <w:r w:rsidRPr="006277E8">
              <w:rPr>
                <w:rFonts w:ascii="Arial" w:eastAsia="Times New Roman" w:hAnsi="Arial" w:cs="Times New Roman"/>
                <w:sz w:val="18"/>
                <w:szCs w:val="20"/>
                <w:lang w:eastAsia="nl-NL"/>
              </w:rPr>
              <w:t>44,50</w:t>
            </w:r>
          </w:p>
        </w:tc>
        <w:tc>
          <w:tcPr>
            <w:tcW w:w="1101" w:type="dxa"/>
            <w:tcBorders>
              <w:left w:val="nil"/>
              <w:right w:val="single" w:sz="4" w:space="0" w:color="auto"/>
            </w:tcBorders>
            <w:vAlign w:val="center"/>
          </w:tcPr>
          <w:p w14:paraId="55F26401"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6277E8">
              <w:rPr>
                <w:rFonts w:ascii="Arial" w:eastAsia="Times New Roman" w:hAnsi="Arial" w:cs="Times New Roman"/>
                <w:spacing w:val="-2"/>
                <w:sz w:val="18"/>
                <w:szCs w:val="20"/>
                <w:lang w:eastAsia="nl-NL"/>
              </w:rPr>
              <w:t>6,67</w:t>
            </w:r>
          </w:p>
        </w:tc>
        <w:tc>
          <w:tcPr>
            <w:tcW w:w="1088" w:type="dxa"/>
            <w:tcBorders>
              <w:left w:val="nil"/>
              <w:right w:val="single" w:sz="4" w:space="0" w:color="auto"/>
            </w:tcBorders>
            <w:vAlign w:val="center"/>
          </w:tcPr>
          <w:p w14:paraId="4EF3649C"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6277E8">
              <w:rPr>
                <w:rFonts w:ascii="Arial" w:eastAsia="Times New Roman" w:hAnsi="Arial" w:cs="Times New Roman"/>
                <w:spacing w:val="-2"/>
                <w:sz w:val="18"/>
                <w:szCs w:val="20"/>
                <w:lang w:eastAsia="nl-NL"/>
              </w:rPr>
              <w:t>11,12</w:t>
            </w:r>
          </w:p>
        </w:tc>
      </w:tr>
      <w:tr w:rsidR="006277E8" w:rsidRPr="006277E8" w14:paraId="6B2B5482" w14:textId="77777777" w:rsidTr="0006628A">
        <w:tc>
          <w:tcPr>
            <w:tcW w:w="979" w:type="dxa"/>
            <w:tcBorders>
              <w:left w:val="single" w:sz="4" w:space="0" w:color="auto"/>
              <w:right w:val="single" w:sz="4" w:space="0" w:color="auto"/>
            </w:tcBorders>
          </w:tcPr>
          <w:p w14:paraId="2514A3C2" w14:textId="77777777" w:rsidR="006277E8" w:rsidRPr="006277E8" w:rsidRDefault="006277E8" w:rsidP="006277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99" w:type="dxa"/>
            <w:tcBorders>
              <w:left w:val="nil"/>
              <w:right w:val="single" w:sz="4" w:space="0" w:color="auto"/>
            </w:tcBorders>
          </w:tcPr>
          <w:p w14:paraId="23DB1D06" w14:textId="77777777" w:rsidR="006277E8" w:rsidRPr="006277E8" w:rsidRDefault="006277E8" w:rsidP="006277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7000-128</w:t>
            </w:r>
          </w:p>
        </w:tc>
        <w:tc>
          <w:tcPr>
            <w:tcW w:w="3194" w:type="dxa"/>
            <w:tcBorders>
              <w:left w:val="nil"/>
              <w:right w:val="single" w:sz="4" w:space="0" w:color="auto"/>
            </w:tcBorders>
          </w:tcPr>
          <w:p w14:paraId="27F536F6" w14:textId="77777777" w:rsidR="006277E8" w:rsidRPr="006277E8" w:rsidRDefault="006277E8" w:rsidP="006277E8">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 xml:space="preserve">* pr. 400 g </w:t>
            </w:r>
            <w:proofErr w:type="spellStart"/>
            <w:r w:rsidRPr="006277E8">
              <w:rPr>
                <w:rFonts w:ascii="Arial" w:eastAsia="Times New Roman" w:hAnsi="Arial" w:cs="Times New Roman"/>
                <w:spacing w:val="-2"/>
                <w:sz w:val="18"/>
                <w:szCs w:val="20"/>
                <w:lang w:val="nl-NL" w:eastAsia="nl-NL"/>
              </w:rPr>
              <w:t>pulv</w:t>
            </w:r>
            <w:proofErr w:type="spellEnd"/>
            <w:r w:rsidRPr="006277E8">
              <w:rPr>
                <w:rFonts w:ascii="Arial" w:eastAsia="Times New Roman" w:hAnsi="Arial" w:cs="Times New Roman"/>
                <w:spacing w:val="-2"/>
                <w:sz w:val="18"/>
                <w:szCs w:val="20"/>
                <w:lang w:val="nl-NL" w:eastAsia="nl-NL"/>
              </w:rPr>
              <w:t>. or.</w:t>
            </w:r>
          </w:p>
        </w:tc>
        <w:tc>
          <w:tcPr>
            <w:tcW w:w="695" w:type="dxa"/>
            <w:tcBorders>
              <w:left w:val="nil"/>
              <w:right w:val="single" w:sz="4" w:space="0" w:color="auto"/>
            </w:tcBorders>
          </w:tcPr>
          <w:p w14:paraId="054A55A9" w14:textId="77777777" w:rsidR="006277E8" w:rsidRPr="006277E8" w:rsidRDefault="006277E8" w:rsidP="006277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nil"/>
              <w:right w:val="single" w:sz="4" w:space="0" w:color="auto"/>
            </w:tcBorders>
          </w:tcPr>
          <w:p w14:paraId="0FC4E327" w14:textId="77777777" w:rsidR="006277E8" w:rsidRPr="006277E8" w:rsidRDefault="006277E8" w:rsidP="006277E8">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6277E8">
              <w:rPr>
                <w:rFonts w:ascii="Arial" w:eastAsia="Times New Roman" w:hAnsi="Arial" w:cs="Times New Roman"/>
                <w:sz w:val="18"/>
                <w:szCs w:val="20"/>
                <w:lang w:eastAsia="nl-NL"/>
              </w:rPr>
              <w:t>42,0300</w:t>
            </w:r>
          </w:p>
        </w:tc>
        <w:tc>
          <w:tcPr>
            <w:tcW w:w="1255" w:type="dxa"/>
            <w:tcBorders>
              <w:left w:val="nil"/>
              <w:right w:val="single" w:sz="4" w:space="0" w:color="auto"/>
            </w:tcBorders>
          </w:tcPr>
          <w:p w14:paraId="0F4B0FD6" w14:textId="77777777" w:rsidR="006277E8" w:rsidRPr="006277E8" w:rsidRDefault="006277E8" w:rsidP="006277E8">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6277E8">
              <w:rPr>
                <w:rFonts w:ascii="Arial" w:eastAsia="Times New Roman" w:hAnsi="Arial" w:cs="Times New Roman"/>
                <w:sz w:val="18"/>
                <w:szCs w:val="20"/>
                <w:lang w:eastAsia="nl-NL"/>
              </w:rPr>
              <w:t>42,0300</w:t>
            </w:r>
          </w:p>
        </w:tc>
        <w:tc>
          <w:tcPr>
            <w:tcW w:w="1101" w:type="dxa"/>
            <w:tcBorders>
              <w:left w:val="nil"/>
              <w:right w:val="single" w:sz="4" w:space="0" w:color="auto"/>
            </w:tcBorders>
            <w:vAlign w:val="center"/>
          </w:tcPr>
          <w:p w14:paraId="4DAB2EDA"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nil"/>
              <w:right w:val="single" w:sz="4" w:space="0" w:color="auto"/>
            </w:tcBorders>
            <w:vAlign w:val="center"/>
          </w:tcPr>
          <w:p w14:paraId="3B313E2F"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6277E8" w:rsidRPr="006277E8" w14:paraId="0FC713DE" w14:textId="77777777" w:rsidTr="0006628A">
        <w:tc>
          <w:tcPr>
            <w:tcW w:w="979" w:type="dxa"/>
            <w:tcBorders>
              <w:left w:val="single" w:sz="4" w:space="0" w:color="auto"/>
              <w:bottom w:val="single" w:sz="4" w:space="0" w:color="auto"/>
              <w:right w:val="single" w:sz="4" w:space="0" w:color="auto"/>
            </w:tcBorders>
          </w:tcPr>
          <w:p w14:paraId="7855EB58" w14:textId="77777777" w:rsidR="006277E8" w:rsidRPr="006277E8" w:rsidRDefault="006277E8" w:rsidP="006277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99" w:type="dxa"/>
            <w:tcBorders>
              <w:left w:val="nil"/>
              <w:bottom w:val="single" w:sz="4" w:space="0" w:color="auto"/>
              <w:right w:val="single" w:sz="4" w:space="0" w:color="auto"/>
            </w:tcBorders>
          </w:tcPr>
          <w:p w14:paraId="1332935F" w14:textId="77777777" w:rsidR="006277E8" w:rsidRPr="006277E8" w:rsidRDefault="006277E8" w:rsidP="006277E8">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7000-128</w:t>
            </w:r>
          </w:p>
        </w:tc>
        <w:tc>
          <w:tcPr>
            <w:tcW w:w="3194" w:type="dxa"/>
            <w:tcBorders>
              <w:left w:val="nil"/>
              <w:bottom w:val="single" w:sz="4" w:space="0" w:color="auto"/>
              <w:right w:val="single" w:sz="4" w:space="0" w:color="auto"/>
            </w:tcBorders>
          </w:tcPr>
          <w:p w14:paraId="164C557E" w14:textId="77777777" w:rsidR="006277E8" w:rsidRPr="006277E8" w:rsidRDefault="006277E8" w:rsidP="006277E8">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 xml:space="preserve">** pr. 400 g </w:t>
            </w:r>
            <w:proofErr w:type="spellStart"/>
            <w:r w:rsidRPr="006277E8">
              <w:rPr>
                <w:rFonts w:ascii="Arial" w:eastAsia="Times New Roman" w:hAnsi="Arial" w:cs="Times New Roman"/>
                <w:spacing w:val="-2"/>
                <w:sz w:val="18"/>
                <w:szCs w:val="20"/>
                <w:lang w:val="nl-NL" w:eastAsia="nl-NL"/>
              </w:rPr>
              <w:t>pulv</w:t>
            </w:r>
            <w:proofErr w:type="spellEnd"/>
            <w:r w:rsidRPr="006277E8">
              <w:rPr>
                <w:rFonts w:ascii="Arial" w:eastAsia="Times New Roman" w:hAnsi="Arial" w:cs="Times New Roman"/>
                <w:spacing w:val="-2"/>
                <w:sz w:val="18"/>
                <w:szCs w:val="20"/>
                <w:lang w:val="nl-NL" w:eastAsia="nl-NL"/>
              </w:rPr>
              <w:t>. or.</w:t>
            </w:r>
          </w:p>
        </w:tc>
        <w:tc>
          <w:tcPr>
            <w:tcW w:w="695" w:type="dxa"/>
            <w:tcBorders>
              <w:left w:val="nil"/>
              <w:bottom w:val="single" w:sz="4" w:space="0" w:color="auto"/>
              <w:right w:val="single" w:sz="4" w:space="0" w:color="auto"/>
            </w:tcBorders>
          </w:tcPr>
          <w:p w14:paraId="09787C2C" w14:textId="77777777" w:rsidR="006277E8" w:rsidRPr="006277E8" w:rsidRDefault="006277E8" w:rsidP="006277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nil"/>
              <w:bottom w:val="single" w:sz="4" w:space="0" w:color="auto"/>
              <w:right w:val="single" w:sz="4" w:space="0" w:color="auto"/>
            </w:tcBorders>
          </w:tcPr>
          <w:p w14:paraId="6E405CB4" w14:textId="77777777" w:rsidR="006277E8" w:rsidRPr="006277E8" w:rsidRDefault="006277E8" w:rsidP="006277E8">
            <w:pPr>
              <w:tabs>
                <w:tab w:val="left" w:pos="-7006"/>
                <w:tab w:val="left" w:pos="-6675"/>
                <w:tab w:val="left" w:pos="-6427"/>
                <w:tab w:val="left" w:pos="-1707"/>
                <w:tab w:val="left" w:pos="-1459"/>
                <w:tab w:val="decimal" w:pos="488"/>
              </w:tabs>
              <w:spacing w:after="54" w:line="240" w:lineRule="auto"/>
              <w:ind w:left="57"/>
              <w:jc w:val="right"/>
              <w:rPr>
                <w:rFonts w:ascii="Arial" w:eastAsia="Times New Roman" w:hAnsi="Arial" w:cs="Times New Roman"/>
                <w:sz w:val="18"/>
                <w:szCs w:val="20"/>
                <w:lang w:eastAsia="nl-NL"/>
              </w:rPr>
            </w:pPr>
            <w:r w:rsidRPr="006277E8">
              <w:rPr>
                <w:rFonts w:ascii="Arial" w:eastAsia="Times New Roman" w:hAnsi="Arial" w:cs="Times New Roman"/>
                <w:sz w:val="18"/>
                <w:szCs w:val="20"/>
                <w:lang w:eastAsia="nl-NL"/>
              </w:rPr>
              <w:t>34,9200</w:t>
            </w:r>
          </w:p>
        </w:tc>
        <w:tc>
          <w:tcPr>
            <w:tcW w:w="1255" w:type="dxa"/>
            <w:tcBorders>
              <w:left w:val="nil"/>
              <w:bottom w:val="single" w:sz="4" w:space="0" w:color="auto"/>
              <w:right w:val="single" w:sz="4" w:space="0" w:color="auto"/>
            </w:tcBorders>
            <w:vAlign w:val="center"/>
          </w:tcPr>
          <w:p w14:paraId="3631527D" w14:textId="77777777" w:rsidR="006277E8" w:rsidRPr="006277E8" w:rsidRDefault="006277E8" w:rsidP="006277E8">
            <w:pPr>
              <w:tabs>
                <w:tab w:val="left" w:pos="-7006"/>
                <w:tab w:val="left" w:pos="-6675"/>
                <w:tab w:val="left" w:pos="-6427"/>
                <w:tab w:val="left" w:pos="-1707"/>
                <w:tab w:val="left" w:pos="-1459"/>
                <w:tab w:val="decimal" w:pos="488"/>
              </w:tabs>
              <w:spacing w:after="54" w:line="240" w:lineRule="auto"/>
              <w:ind w:left="57"/>
              <w:jc w:val="right"/>
              <w:rPr>
                <w:rFonts w:ascii="Arial" w:eastAsia="Times New Roman" w:hAnsi="Arial" w:cs="Times New Roman"/>
                <w:sz w:val="18"/>
                <w:szCs w:val="20"/>
                <w:lang w:eastAsia="nl-NL"/>
              </w:rPr>
            </w:pPr>
            <w:r w:rsidRPr="006277E8">
              <w:rPr>
                <w:rFonts w:ascii="Arial" w:eastAsia="Times New Roman" w:hAnsi="Arial" w:cs="Times New Roman"/>
                <w:sz w:val="18"/>
                <w:szCs w:val="20"/>
                <w:lang w:eastAsia="nl-NL"/>
              </w:rPr>
              <w:t>34,9200</w:t>
            </w:r>
          </w:p>
        </w:tc>
        <w:tc>
          <w:tcPr>
            <w:tcW w:w="1101" w:type="dxa"/>
            <w:tcBorders>
              <w:left w:val="nil"/>
              <w:bottom w:val="single" w:sz="4" w:space="0" w:color="auto"/>
              <w:right w:val="single" w:sz="4" w:space="0" w:color="auto"/>
            </w:tcBorders>
            <w:vAlign w:val="center"/>
          </w:tcPr>
          <w:p w14:paraId="1D364ADF"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nil"/>
              <w:bottom w:val="single" w:sz="4" w:space="0" w:color="auto"/>
              <w:right w:val="single" w:sz="7" w:space="0" w:color="auto"/>
            </w:tcBorders>
            <w:vAlign w:val="center"/>
          </w:tcPr>
          <w:p w14:paraId="46E30F19"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6277E8" w:rsidRPr="008D1FF6" w14:paraId="6A89F14D" w14:textId="77777777" w:rsidTr="0006628A">
        <w:trPr>
          <w:trHeight w:val="227"/>
        </w:trPr>
        <w:tc>
          <w:tcPr>
            <w:tcW w:w="979" w:type="dxa"/>
            <w:tcBorders>
              <w:top w:val="single" w:sz="4" w:space="0" w:color="auto"/>
              <w:left w:val="single" w:sz="4" w:space="0" w:color="auto"/>
              <w:right w:val="single" w:sz="4" w:space="0" w:color="auto"/>
            </w:tcBorders>
          </w:tcPr>
          <w:p w14:paraId="6351E0B2"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B</w:t>
            </w:r>
          </w:p>
        </w:tc>
        <w:tc>
          <w:tcPr>
            <w:tcW w:w="1299" w:type="dxa"/>
            <w:tcBorders>
              <w:top w:val="single" w:sz="4" w:space="0" w:color="auto"/>
              <w:left w:val="nil"/>
              <w:right w:val="single" w:sz="4" w:space="0" w:color="auto"/>
            </w:tcBorders>
          </w:tcPr>
          <w:p w14:paraId="5725FD94"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3194" w:type="dxa"/>
            <w:tcBorders>
              <w:top w:val="single" w:sz="4" w:space="0" w:color="auto"/>
              <w:left w:val="nil"/>
              <w:right w:val="single" w:sz="4" w:space="0" w:color="auto"/>
            </w:tcBorders>
          </w:tcPr>
          <w:p w14:paraId="677E0CB3"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Neocate Advance (Nutricia)</w:t>
            </w:r>
          </w:p>
        </w:tc>
        <w:tc>
          <w:tcPr>
            <w:tcW w:w="695" w:type="dxa"/>
            <w:tcBorders>
              <w:top w:val="single" w:sz="4" w:space="0" w:color="auto"/>
              <w:left w:val="nil"/>
              <w:right w:val="single" w:sz="4" w:space="0" w:color="auto"/>
            </w:tcBorders>
          </w:tcPr>
          <w:p w14:paraId="69BA2B7B"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5" w:type="dxa"/>
            <w:tcBorders>
              <w:top w:val="single" w:sz="4" w:space="0" w:color="auto"/>
              <w:left w:val="nil"/>
              <w:right w:val="single" w:sz="4" w:space="0" w:color="auto"/>
            </w:tcBorders>
          </w:tcPr>
          <w:p w14:paraId="26230293"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55" w:type="dxa"/>
            <w:tcBorders>
              <w:top w:val="single" w:sz="4" w:space="0" w:color="auto"/>
              <w:left w:val="nil"/>
              <w:right w:val="single" w:sz="4" w:space="0" w:color="auto"/>
            </w:tcBorders>
            <w:vAlign w:val="center"/>
          </w:tcPr>
          <w:p w14:paraId="282682AB"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101" w:type="dxa"/>
            <w:tcBorders>
              <w:top w:val="single" w:sz="4" w:space="0" w:color="auto"/>
              <w:left w:val="nil"/>
              <w:right w:val="single" w:sz="4" w:space="0" w:color="auto"/>
            </w:tcBorders>
            <w:vAlign w:val="center"/>
          </w:tcPr>
          <w:p w14:paraId="686F959D"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88" w:type="dxa"/>
            <w:tcBorders>
              <w:top w:val="single" w:sz="4" w:space="0" w:color="auto"/>
              <w:left w:val="nil"/>
              <w:right w:val="single" w:sz="4" w:space="0" w:color="auto"/>
            </w:tcBorders>
            <w:vAlign w:val="center"/>
          </w:tcPr>
          <w:p w14:paraId="1BCB8A6B"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6277E8" w:rsidRPr="008D1FF6" w14:paraId="248D229E" w14:textId="77777777" w:rsidTr="0006628A">
        <w:trPr>
          <w:trHeight w:val="227"/>
        </w:trPr>
        <w:tc>
          <w:tcPr>
            <w:tcW w:w="979" w:type="dxa"/>
            <w:tcBorders>
              <w:left w:val="single" w:sz="4" w:space="0" w:color="auto"/>
              <w:right w:val="single" w:sz="4" w:space="0" w:color="auto"/>
            </w:tcBorders>
          </w:tcPr>
          <w:p w14:paraId="48FB0D49"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99" w:type="dxa"/>
            <w:tcBorders>
              <w:left w:val="nil"/>
              <w:right w:val="single" w:sz="4" w:space="0" w:color="auto"/>
            </w:tcBorders>
          </w:tcPr>
          <w:p w14:paraId="62397C17"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3006-616</w:t>
            </w:r>
          </w:p>
        </w:tc>
        <w:tc>
          <w:tcPr>
            <w:tcW w:w="3194" w:type="dxa"/>
            <w:tcBorders>
              <w:left w:val="nil"/>
              <w:right w:val="single" w:sz="4" w:space="0" w:color="auto"/>
            </w:tcBorders>
          </w:tcPr>
          <w:p w14:paraId="525A5EA3"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400 g</w:t>
            </w:r>
          </w:p>
        </w:tc>
        <w:tc>
          <w:tcPr>
            <w:tcW w:w="695" w:type="dxa"/>
            <w:tcBorders>
              <w:left w:val="nil"/>
              <w:right w:val="single" w:sz="4" w:space="0" w:color="auto"/>
            </w:tcBorders>
          </w:tcPr>
          <w:p w14:paraId="6FED7CB6" w14:textId="77777777" w:rsidR="006277E8" w:rsidRPr="008D1FF6" w:rsidRDefault="006277E8" w:rsidP="006277E8">
            <w:pPr>
              <w:tabs>
                <w:tab w:val="left" w:pos="-120"/>
                <w:tab w:val="left" w:pos="211"/>
                <w:tab w:val="left" w:pos="459"/>
              </w:tabs>
              <w:spacing w:before="40" w:after="54" w:line="240" w:lineRule="auto"/>
              <w:jc w:val="center"/>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w:t>
            </w:r>
          </w:p>
        </w:tc>
        <w:tc>
          <w:tcPr>
            <w:tcW w:w="1265" w:type="dxa"/>
            <w:tcBorders>
              <w:left w:val="nil"/>
              <w:right w:val="single" w:sz="4" w:space="0" w:color="auto"/>
            </w:tcBorders>
          </w:tcPr>
          <w:p w14:paraId="04D648BC"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44,92</w:t>
            </w:r>
          </w:p>
        </w:tc>
        <w:tc>
          <w:tcPr>
            <w:tcW w:w="1255" w:type="dxa"/>
            <w:tcBorders>
              <w:left w:val="nil"/>
              <w:right w:val="single" w:sz="4" w:space="0" w:color="auto"/>
            </w:tcBorders>
          </w:tcPr>
          <w:p w14:paraId="2BB0F617"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44,92</w:t>
            </w:r>
          </w:p>
        </w:tc>
        <w:tc>
          <w:tcPr>
            <w:tcW w:w="1101" w:type="dxa"/>
            <w:tcBorders>
              <w:left w:val="nil"/>
              <w:right w:val="single" w:sz="4" w:space="0" w:color="auto"/>
            </w:tcBorders>
            <w:vAlign w:val="center"/>
          </w:tcPr>
          <w:p w14:paraId="3EDDA71F"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6,74</w:t>
            </w:r>
          </w:p>
        </w:tc>
        <w:tc>
          <w:tcPr>
            <w:tcW w:w="1088" w:type="dxa"/>
            <w:tcBorders>
              <w:left w:val="nil"/>
              <w:right w:val="single" w:sz="4" w:space="0" w:color="auto"/>
            </w:tcBorders>
            <w:vAlign w:val="center"/>
          </w:tcPr>
          <w:p w14:paraId="58613723"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11,23</w:t>
            </w:r>
          </w:p>
        </w:tc>
      </w:tr>
      <w:tr w:rsidR="006277E8" w:rsidRPr="008D1FF6" w14:paraId="035D76AB" w14:textId="77777777" w:rsidTr="0006628A">
        <w:trPr>
          <w:trHeight w:val="227"/>
        </w:trPr>
        <w:tc>
          <w:tcPr>
            <w:tcW w:w="979" w:type="dxa"/>
            <w:tcBorders>
              <w:left w:val="single" w:sz="4" w:space="0" w:color="auto"/>
              <w:right w:val="single" w:sz="4" w:space="0" w:color="auto"/>
            </w:tcBorders>
          </w:tcPr>
          <w:p w14:paraId="5575C643"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99" w:type="dxa"/>
            <w:tcBorders>
              <w:left w:val="nil"/>
              <w:right w:val="single" w:sz="4" w:space="0" w:color="auto"/>
            </w:tcBorders>
          </w:tcPr>
          <w:p w14:paraId="2243E164"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7000-904</w:t>
            </w:r>
          </w:p>
        </w:tc>
        <w:tc>
          <w:tcPr>
            <w:tcW w:w="3194" w:type="dxa"/>
            <w:tcBorders>
              <w:left w:val="nil"/>
              <w:right w:val="single" w:sz="4" w:space="0" w:color="auto"/>
            </w:tcBorders>
          </w:tcPr>
          <w:p w14:paraId="212A8622"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x 400 g</w:t>
            </w:r>
          </w:p>
        </w:tc>
        <w:tc>
          <w:tcPr>
            <w:tcW w:w="695" w:type="dxa"/>
            <w:tcBorders>
              <w:left w:val="nil"/>
              <w:right w:val="single" w:sz="4" w:space="0" w:color="auto"/>
            </w:tcBorders>
          </w:tcPr>
          <w:p w14:paraId="776880CB"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5" w:type="dxa"/>
            <w:tcBorders>
              <w:left w:val="nil"/>
              <w:right w:val="single" w:sz="4" w:space="0" w:color="auto"/>
            </w:tcBorders>
          </w:tcPr>
          <w:p w14:paraId="7F21DFA8" w14:textId="77777777" w:rsidR="006277E8" w:rsidRPr="008D1FF6" w:rsidRDefault="006277E8" w:rsidP="006277E8">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41,1400</w:t>
            </w:r>
          </w:p>
        </w:tc>
        <w:tc>
          <w:tcPr>
            <w:tcW w:w="1255" w:type="dxa"/>
            <w:tcBorders>
              <w:left w:val="nil"/>
              <w:right w:val="single" w:sz="4" w:space="0" w:color="auto"/>
            </w:tcBorders>
          </w:tcPr>
          <w:p w14:paraId="518E303C" w14:textId="77777777" w:rsidR="006277E8" w:rsidRPr="008D1FF6" w:rsidRDefault="006277E8" w:rsidP="006277E8">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41,1400</w:t>
            </w:r>
          </w:p>
        </w:tc>
        <w:tc>
          <w:tcPr>
            <w:tcW w:w="1101" w:type="dxa"/>
            <w:tcBorders>
              <w:left w:val="nil"/>
              <w:right w:val="single" w:sz="4" w:space="0" w:color="auto"/>
            </w:tcBorders>
            <w:vAlign w:val="center"/>
          </w:tcPr>
          <w:p w14:paraId="56DD3F8B"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88" w:type="dxa"/>
            <w:tcBorders>
              <w:left w:val="nil"/>
              <w:right w:val="single" w:sz="4" w:space="0" w:color="auto"/>
            </w:tcBorders>
            <w:vAlign w:val="center"/>
          </w:tcPr>
          <w:p w14:paraId="00DB97DC"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6277E8" w:rsidRPr="006277E8" w14:paraId="231AD7EC" w14:textId="77777777" w:rsidTr="0006628A">
        <w:trPr>
          <w:trHeight w:val="227"/>
        </w:trPr>
        <w:tc>
          <w:tcPr>
            <w:tcW w:w="979" w:type="dxa"/>
            <w:tcBorders>
              <w:left w:val="single" w:sz="4" w:space="0" w:color="auto"/>
              <w:bottom w:val="single" w:sz="4" w:space="0" w:color="auto"/>
              <w:right w:val="single" w:sz="4" w:space="0" w:color="auto"/>
            </w:tcBorders>
          </w:tcPr>
          <w:p w14:paraId="339E23E3"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99" w:type="dxa"/>
            <w:tcBorders>
              <w:left w:val="nil"/>
              <w:bottom w:val="single" w:sz="4" w:space="0" w:color="auto"/>
              <w:right w:val="single" w:sz="4" w:space="0" w:color="auto"/>
            </w:tcBorders>
          </w:tcPr>
          <w:p w14:paraId="54D38F6B"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7000-904</w:t>
            </w:r>
          </w:p>
        </w:tc>
        <w:tc>
          <w:tcPr>
            <w:tcW w:w="3194" w:type="dxa"/>
            <w:tcBorders>
              <w:left w:val="nil"/>
              <w:bottom w:val="single" w:sz="4" w:space="0" w:color="auto"/>
              <w:right w:val="single" w:sz="4" w:space="0" w:color="auto"/>
            </w:tcBorders>
          </w:tcPr>
          <w:p w14:paraId="5331CF27"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x 400 g</w:t>
            </w:r>
          </w:p>
        </w:tc>
        <w:tc>
          <w:tcPr>
            <w:tcW w:w="695" w:type="dxa"/>
            <w:tcBorders>
              <w:left w:val="nil"/>
              <w:bottom w:val="single" w:sz="4" w:space="0" w:color="auto"/>
              <w:right w:val="single" w:sz="4" w:space="0" w:color="auto"/>
            </w:tcBorders>
          </w:tcPr>
          <w:p w14:paraId="38E4F411"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5" w:type="dxa"/>
            <w:tcBorders>
              <w:left w:val="nil"/>
              <w:bottom w:val="single" w:sz="4" w:space="0" w:color="auto"/>
              <w:right w:val="single" w:sz="4" w:space="0" w:color="auto"/>
            </w:tcBorders>
          </w:tcPr>
          <w:p w14:paraId="42741567" w14:textId="77777777" w:rsidR="006277E8" w:rsidRPr="008D1FF6" w:rsidRDefault="006277E8" w:rsidP="006277E8">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34,0300</w:t>
            </w:r>
          </w:p>
        </w:tc>
        <w:tc>
          <w:tcPr>
            <w:tcW w:w="1255" w:type="dxa"/>
            <w:tcBorders>
              <w:left w:val="nil"/>
              <w:bottom w:val="single" w:sz="4" w:space="0" w:color="auto"/>
              <w:right w:val="single" w:sz="4" w:space="0" w:color="auto"/>
            </w:tcBorders>
          </w:tcPr>
          <w:p w14:paraId="7A65F977" w14:textId="77777777" w:rsidR="006277E8" w:rsidRPr="008D1FF6" w:rsidRDefault="006277E8" w:rsidP="006277E8">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34,0300</w:t>
            </w:r>
          </w:p>
        </w:tc>
        <w:tc>
          <w:tcPr>
            <w:tcW w:w="1101" w:type="dxa"/>
            <w:tcBorders>
              <w:left w:val="nil"/>
              <w:bottom w:val="single" w:sz="4" w:space="0" w:color="auto"/>
              <w:right w:val="single" w:sz="4" w:space="0" w:color="auto"/>
            </w:tcBorders>
            <w:vAlign w:val="center"/>
          </w:tcPr>
          <w:p w14:paraId="35203D65"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88" w:type="dxa"/>
            <w:tcBorders>
              <w:left w:val="nil"/>
              <w:bottom w:val="single" w:sz="4" w:space="0" w:color="auto"/>
              <w:right w:val="single" w:sz="4" w:space="0" w:color="auto"/>
            </w:tcBorders>
            <w:vAlign w:val="center"/>
          </w:tcPr>
          <w:p w14:paraId="30E02C93" w14:textId="77777777" w:rsidR="006277E8" w:rsidRPr="008D1FF6" w:rsidRDefault="006277E8" w:rsidP="006277E8">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6277E8" w:rsidRPr="00491B13" w14:paraId="0D50F3FD" w14:textId="77777777" w:rsidTr="0006628A">
        <w:tc>
          <w:tcPr>
            <w:tcW w:w="979" w:type="dxa"/>
            <w:tcBorders>
              <w:top w:val="single" w:sz="4" w:space="0" w:color="auto"/>
              <w:left w:val="single" w:sz="4" w:space="0" w:color="auto"/>
              <w:bottom w:val="nil"/>
              <w:right w:val="single" w:sz="4" w:space="0" w:color="auto"/>
            </w:tcBorders>
          </w:tcPr>
          <w:p w14:paraId="57DA4E60"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spacing w:val="-2"/>
                <w:sz w:val="18"/>
                <w:szCs w:val="18"/>
              </w:rPr>
              <w:t>B</w:t>
            </w:r>
          </w:p>
        </w:tc>
        <w:tc>
          <w:tcPr>
            <w:tcW w:w="1299" w:type="dxa"/>
            <w:tcBorders>
              <w:top w:val="single" w:sz="4" w:space="0" w:color="auto"/>
              <w:left w:val="single" w:sz="4" w:space="0" w:color="auto"/>
              <w:bottom w:val="nil"/>
              <w:right w:val="single" w:sz="4" w:space="0" w:color="auto"/>
            </w:tcBorders>
          </w:tcPr>
          <w:p w14:paraId="6CFDAA50"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bottom w:val="nil"/>
              <w:right w:val="single" w:sz="4" w:space="0" w:color="auto"/>
            </w:tcBorders>
          </w:tcPr>
          <w:p w14:paraId="5A7BBF6A" w14:textId="737F78BF" w:rsidR="006277E8" w:rsidRPr="00491B13"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rPr>
            </w:pPr>
            <w:r w:rsidRPr="00491B13">
              <w:rPr>
                <w:rFonts w:ascii="Arial" w:hAnsi="Arial" w:cs="Arial"/>
                <w:spacing w:val="-2"/>
                <w:sz w:val="18"/>
                <w:szCs w:val="18"/>
              </w:rPr>
              <w:t xml:space="preserve">Neocate Junior </w:t>
            </w:r>
            <w:r w:rsidR="002E3E3A" w:rsidRPr="008D1FF6">
              <w:rPr>
                <w:rFonts w:ascii="Arial" w:hAnsi="Arial" w:cs="Arial"/>
                <w:spacing w:val="-2"/>
                <w:sz w:val="18"/>
                <w:szCs w:val="18"/>
                <w:highlight w:val="green"/>
              </w:rPr>
              <w:t>arôme neutre / neutrale smaak</w:t>
            </w:r>
          </w:p>
          <w:p w14:paraId="586B2531"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pacing w:val="-2"/>
                <w:sz w:val="18"/>
                <w:szCs w:val="18"/>
                <w:lang w:val="fr-FR"/>
              </w:rPr>
              <w:t>(Nutricia)</w:t>
            </w:r>
          </w:p>
        </w:tc>
        <w:tc>
          <w:tcPr>
            <w:tcW w:w="695" w:type="dxa"/>
            <w:tcBorders>
              <w:top w:val="single" w:sz="4" w:space="0" w:color="auto"/>
              <w:left w:val="single" w:sz="4" w:space="0" w:color="auto"/>
              <w:bottom w:val="nil"/>
              <w:right w:val="single" w:sz="4" w:space="0" w:color="auto"/>
            </w:tcBorders>
          </w:tcPr>
          <w:p w14:paraId="217EA0EB"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bottom w:val="nil"/>
              <w:right w:val="single" w:sz="4" w:space="0" w:color="auto"/>
            </w:tcBorders>
          </w:tcPr>
          <w:p w14:paraId="11F0223A"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bottom w:val="nil"/>
              <w:right w:val="single" w:sz="4" w:space="0" w:color="auto"/>
            </w:tcBorders>
          </w:tcPr>
          <w:p w14:paraId="445DD027"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bottom w:val="nil"/>
              <w:right w:val="single" w:sz="4" w:space="0" w:color="auto"/>
            </w:tcBorders>
          </w:tcPr>
          <w:p w14:paraId="5E075423"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bottom w:val="nil"/>
              <w:right w:val="single" w:sz="4" w:space="0" w:color="auto"/>
            </w:tcBorders>
          </w:tcPr>
          <w:p w14:paraId="5A33B91A"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91B13" w14:paraId="258B9285" w14:textId="77777777" w:rsidTr="0006628A">
        <w:tc>
          <w:tcPr>
            <w:tcW w:w="979" w:type="dxa"/>
            <w:tcBorders>
              <w:top w:val="nil"/>
              <w:left w:val="single" w:sz="4" w:space="0" w:color="auto"/>
              <w:bottom w:val="nil"/>
              <w:right w:val="single" w:sz="4" w:space="0" w:color="auto"/>
            </w:tcBorders>
          </w:tcPr>
          <w:p w14:paraId="75ACE6B5"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051B97A2"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Calibri" w:hAnsi="Arial" w:cs="Arial"/>
                <w:spacing w:val="-2"/>
                <w:sz w:val="18"/>
                <w:szCs w:val="18"/>
                <w:lang w:eastAsia="zh-CN"/>
              </w:rPr>
              <w:t>3674-876</w:t>
            </w:r>
          </w:p>
        </w:tc>
        <w:tc>
          <w:tcPr>
            <w:tcW w:w="3194" w:type="dxa"/>
            <w:tcBorders>
              <w:top w:val="nil"/>
              <w:left w:val="single" w:sz="4" w:space="0" w:color="auto"/>
              <w:bottom w:val="nil"/>
              <w:right w:val="single" w:sz="4" w:space="0" w:color="auto"/>
            </w:tcBorders>
          </w:tcPr>
          <w:p w14:paraId="0E94C84B" w14:textId="4F1E330B" w:rsidR="006277E8" w:rsidRPr="00491B13" w:rsidRDefault="006277E8" w:rsidP="009A0CD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7CD49FB0" w14:textId="77777777" w:rsidR="006277E8" w:rsidRPr="00491B13" w:rsidRDefault="006277E8" w:rsidP="006277E8">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91B13">
              <w:rPr>
                <w:rFonts w:ascii="Arial" w:hAnsi="Arial"/>
                <w:sz w:val="18"/>
                <w:szCs w:val="18"/>
              </w:rPr>
              <w:t>M</w:t>
            </w:r>
          </w:p>
        </w:tc>
        <w:tc>
          <w:tcPr>
            <w:tcW w:w="1265" w:type="dxa"/>
            <w:tcBorders>
              <w:top w:val="nil"/>
              <w:left w:val="single" w:sz="4" w:space="0" w:color="auto"/>
              <w:bottom w:val="nil"/>
              <w:right w:val="single" w:sz="4" w:space="0" w:color="auto"/>
            </w:tcBorders>
            <w:shd w:val="clear" w:color="auto" w:fill="auto"/>
          </w:tcPr>
          <w:p w14:paraId="03FF16DB"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rPr>
              <w:t>51,63</w:t>
            </w:r>
          </w:p>
        </w:tc>
        <w:tc>
          <w:tcPr>
            <w:tcW w:w="1255" w:type="dxa"/>
            <w:tcBorders>
              <w:top w:val="nil"/>
              <w:left w:val="single" w:sz="4" w:space="0" w:color="auto"/>
              <w:bottom w:val="nil"/>
              <w:right w:val="single" w:sz="4" w:space="0" w:color="auto"/>
            </w:tcBorders>
            <w:shd w:val="clear" w:color="auto" w:fill="auto"/>
          </w:tcPr>
          <w:p w14:paraId="6C1C8308"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rPr>
              <w:t>51,63</w:t>
            </w:r>
          </w:p>
        </w:tc>
        <w:tc>
          <w:tcPr>
            <w:tcW w:w="1101" w:type="dxa"/>
            <w:tcBorders>
              <w:top w:val="nil"/>
              <w:left w:val="single" w:sz="4" w:space="0" w:color="auto"/>
              <w:bottom w:val="nil"/>
              <w:right w:val="single" w:sz="4" w:space="0" w:color="auto"/>
            </w:tcBorders>
            <w:shd w:val="clear" w:color="auto" w:fill="auto"/>
            <w:vAlign w:val="center"/>
          </w:tcPr>
          <w:p w14:paraId="1CDBC1F2"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spacing w:val="-2"/>
                <w:sz w:val="18"/>
                <w:szCs w:val="18"/>
              </w:rPr>
              <w:t>7,74</w:t>
            </w:r>
          </w:p>
        </w:tc>
        <w:tc>
          <w:tcPr>
            <w:tcW w:w="1088" w:type="dxa"/>
            <w:tcBorders>
              <w:top w:val="nil"/>
              <w:left w:val="single" w:sz="4" w:space="0" w:color="auto"/>
              <w:bottom w:val="nil"/>
              <w:right w:val="single" w:sz="4" w:space="0" w:color="auto"/>
            </w:tcBorders>
            <w:shd w:val="clear" w:color="auto" w:fill="auto"/>
            <w:vAlign w:val="center"/>
          </w:tcPr>
          <w:p w14:paraId="35AC1417" w14:textId="71381531" w:rsidR="006277E8" w:rsidRPr="00D37DAC"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D37DAC">
              <w:rPr>
                <w:rFonts w:ascii="Arial" w:hAnsi="Arial"/>
                <w:spacing w:val="-2"/>
                <w:sz w:val="18"/>
                <w:szCs w:val="18"/>
                <w:highlight w:val="green"/>
              </w:rPr>
              <w:t>12,</w:t>
            </w:r>
            <w:r w:rsidR="00837AC3" w:rsidRPr="00D37DAC">
              <w:rPr>
                <w:rFonts w:ascii="Arial" w:hAnsi="Arial"/>
                <w:spacing w:val="-2"/>
                <w:sz w:val="18"/>
                <w:szCs w:val="18"/>
                <w:highlight w:val="green"/>
              </w:rPr>
              <w:t>5</w:t>
            </w:r>
            <w:r w:rsidRPr="00D37DAC">
              <w:rPr>
                <w:rFonts w:ascii="Arial" w:hAnsi="Arial"/>
                <w:spacing w:val="-2"/>
                <w:sz w:val="18"/>
                <w:szCs w:val="18"/>
                <w:highlight w:val="green"/>
              </w:rPr>
              <w:t>0</w:t>
            </w:r>
          </w:p>
        </w:tc>
      </w:tr>
      <w:tr w:rsidR="006277E8" w:rsidRPr="00491B13" w14:paraId="32252FD4" w14:textId="77777777" w:rsidTr="0006628A">
        <w:tc>
          <w:tcPr>
            <w:tcW w:w="979" w:type="dxa"/>
            <w:tcBorders>
              <w:top w:val="nil"/>
              <w:left w:val="single" w:sz="4" w:space="0" w:color="auto"/>
              <w:bottom w:val="nil"/>
              <w:right w:val="single" w:sz="4" w:space="0" w:color="auto"/>
            </w:tcBorders>
          </w:tcPr>
          <w:p w14:paraId="7680BBD3"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43B280BE"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lang w:val="fr-FR"/>
              </w:rPr>
              <w:t>7001-993</w:t>
            </w:r>
          </w:p>
        </w:tc>
        <w:tc>
          <w:tcPr>
            <w:tcW w:w="3194" w:type="dxa"/>
            <w:tcBorders>
              <w:top w:val="nil"/>
              <w:left w:val="single" w:sz="4" w:space="0" w:color="auto"/>
              <w:bottom w:val="nil"/>
              <w:right w:val="single" w:sz="4" w:space="0" w:color="auto"/>
            </w:tcBorders>
          </w:tcPr>
          <w:p w14:paraId="3201D2DD" w14:textId="6D1834A4" w:rsidR="006277E8" w:rsidRPr="00491B13" w:rsidRDefault="006277E8" w:rsidP="009A0CD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pacing w:val="-2"/>
                <w:sz w:val="18"/>
                <w:szCs w:val="18"/>
              </w:rPr>
              <w:t>* 1 x 400 g</w:t>
            </w:r>
          </w:p>
        </w:tc>
        <w:tc>
          <w:tcPr>
            <w:tcW w:w="695" w:type="dxa"/>
            <w:tcBorders>
              <w:top w:val="nil"/>
              <w:left w:val="single" w:sz="4" w:space="0" w:color="auto"/>
              <w:bottom w:val="nil"/>
              <w:right w:val="single" w:sz="4" w:space="0" w:color="auto"/>
            </w:tcBorders>
          </w:tcPr>
          <w:p w14:paraId="0B0339F6"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nil"/>
              <w:right w:val="single" w:sz="4" w:space="0" w:color="auto"/>
            </w:tcBorders>
            <w:shd w:val="clear" w:color="auto" w:fill="auto"/>
          </w:tcPr>
          <w:p w14:paraId="15D34565"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44,2800</w:t>
            </w:r>
          </w:p>
        </w:tc>
        <w:tc>
          <w:tcPr>
            <w:tcW w:w="1255" w:type="dxa"/>
            <w:tcBorders>
              <w:top w:val="nil"/>
              <w:left w:val="single" w:sz="4" w:space="0" w:color="auto"/>
              <w:bottom w:val="nil"/>
              <w:right w:val="single" w:sz="4" w:space="0" w:color="auto"/>
            </w:tcBorders>
            <w:shd w:val="clear" w:color="auto" w:fill="auto"/>
          </w:tcPr>
          <w:p w14:paraId="651A01EA"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44,2800</w:t>
            </w:r>
          </w:p>
        </w:tc>
        <w:tc>
          <w:tcPr>
            <w:tcW w:w="1101" w:type="dxa"/>
            <w:tcBorders>
              <w:top w:val="nil"/>
              <w:left w:val="single" w:sz="4" w:space="0" w:color="auto"/>
              <w:bottom w:val="nil"/>
              <w:right w:val="single" w:sz="4" w:space="0" w:color="auto"/>
            </w:tcBorders>
            <w:vAlign w:val="center"/>
          </w:tcPr>
          <w:p w14:paraId="31C86020"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nil"/>
              <w:right w:val="single" w:sz="4" w:space="0" w:color="auto"/>
            </w:tcBorders>
            <w:vAlign w:val="center"/>
          </w:tcPr>
          <w:p w14:paraId="6F1C779A" w14:textId="77777777" w:rsidR="006277E8" w:rsidRPr="00D37DAC"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6277E8" w:rsidRPr="00491B13" w14:paraId="4C9C3E1A" w14:textId="77777777" w:rsidTr="0006628A">
        <w:tc>
          <w:tcPr>
            <w:tcW w:w="979" w:type="dxa"/>
            <w:tcBorders>
              <w:top w:val="nil"/>
              <w:left w:val="single" w:sz="4" w:space="0" w:color="auto"/>
              <w:bottom w:val="single" w:sz="4" w:space="0" w:color="auto"/>
              <w:right w:val="single" w:sz="4" w:space="0" w:color="auto"/>
            </w:tcBorders>
          </w:tcPr>
          <w:p w14:paraId="57A8AC9C"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14:paraId="7CF2B948"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lang w:val="fr-FR"/>
              </w:rPr>
              <w:t>7001-993</w:t>
            </w:r>
          </w:p>
        </w:tc>
        <w:tc>
          <w:tcPr>
            <w:tcW w:w="3194" w:type="dxa"/>
            <w:tcBorders>
              <w:top w:val="nil"/>
              <w:left w:val="single" w:sz="4" w:space="0" w:color="auto"/>
              <w:bottom w:val="single" w:sz="4" w:space="0" w:color="auto"/>
              <w:right w:val="single" w:sz="4" w:space="0" w:color="auto"/>
            </w:tcBorders>
          </w:tcPr>
          <w:p w14:paraId="06BAEC7B" w14:textId="20AEBABD" w:rsidR="006277E8" w:rsidRPr="00491B13" w:rsidRDefault="006277E8" w:rsidP="0032580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pacing w:val="-2"/>
                <w:sz w:val="18"/>
                <w:szCs w:val="18"/>
              </w:rPr>
              <w:t>** 1 x 400 g</w:t>
            </w:r>
          </w:p>
        </w:tc>
        <w:tc>
          <w:tcPr>
            <w:tcW w:w="695" w:type="dxa"/>
            <w:tcBorders>
              <w:top w:val="nil"/>
              <w:left w:val="single" w:sz="4" w:space="0" w:color="auto"/>
              <w:bottom w:val="single" w:sz="4" w:space="0" w:color="auto"/>
              <w:right w:val="single" w:sz="4" w:space="0" w:color="auto"/>
            </w:tcBorders>
          </w:tcPr>
          <w:p w14:paraId="4C0EDEC2"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14:paraId="71849B87"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37,1700</w:t>
            </w:r>
          </w:p>
        </w:tc>
        <w:tc>
          <w:tcPr>
            <w:tcW w:w="1255" w:type="dxa"/>
            <w:tcBorders>
              <w:top w:val="nil"/>
              <w:left w:val="single" w:sz="4" w:space="0" w:color="auto"/>
              <w:bottom w:val="single" w:sz="4" w:space="0" w:color="auto"/>
              <w:right w:val="single" w:sz="4" w:space="0" w:color="auto"/>
            </w:tcBorders>
            <w:shd w:val="clear" w:color="auto" w:fill="auto"/>
          </w:tcPr>
          <w:p w14:paraId="074F8F32"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37,1700</w:t>
            </w:r>
          </w:p>
        </w:tc>
        <w:tc>
          <w:tcPr>
            <w:tcW w:w="1101" w:type="dxa"/>
            <w:tcBorders>
              <w:top w:val="nil"/>
              <w:left w:val="single" w:sz="4" w:space="0" w:color="auto"/>
              <w:bottom w:val="single" w:sz="4" w:space="0" w:color="auto"/>
              <w:right w:val="single" w:sz="4" w:space="0" w:color="auto"/>
            </w:tcBorders>
            <w:vAlign w:val="center"/>
          </w:tcPr>
          <w:p w14:paraId="12351C1A"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single" w:sz="4" w:space="0" w:color="auto"/>
              <w:right w:val="single" w:sz="4" w:space="0" w:color="auto"/>
            </w:tcBorders>
            <w:vAlign w:val="center"/>
          </w:tcPr>
          <w:p w14:paraId="1A83C7FF" w14:textId="77777777" w:rsidR="006277E8" w:rsidRPr="00D37DAC"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6277E8" w:rsidRPr="00491B13" w14:paraId="6AB3F59D" w14:textId="77777777" w:rsidTr="0006628A">
        <w:tc>
          <w:tcPr>
            <w:tcW w:w="979" w:type="dxa"/>
            <w:tcBorders>
              <w:top w:val="single" w:sz="4" w:space="0" w:color="auto"/>
              <w:left w:val="single" w:sz="4" w:space="0" w:color="auto"/>
              <w:bottom w:val="nil"/>
              <w:right w:val="single" w:sz="4" w:space="0" w:color="auto"/>
            </w:tcBorders>
          </w:tcPr>
          <w:p w14:paraId="21075BB1"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spacing w:val="-2"/>
                <w:sz w:val="18"/>
                <w:szCs w:val="18"/>
                <w:lang w:val="nl-NL" w:eastAsia="nl-NL"/>
              </w:rPr>
              <w:t>B</w:t>
            </w:r>
          </w:p>
        </w:tc>
        <w:tc>
          <w:tcPr>
            <w:tcW w:w="1299" w:type="dxa"/>
            <w:tcBorders>
              <w:top w:val="single" w:sz="4" w:space="0" w:color="auto"/>
              <w:left w:val="single" w:sz="4" w:space="0" w:color="auto"/>
              <w:bottom w:val="nil"/>
              <w:right w:val="single" w:sz="4" w:space="0" w:color="auto"/>
            </w:tcBorders>
          </w:tcPr>
          <w:p w14:paraId="32554C86"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bottom w:val="nil"/>
              <w:right w:val="single" w:sz="4" w:space="0" w:color="auto"/>
            </w:tcBorders>
          </w:tcPr>
          <w:p w14:paraId="0D658580" w14:textId="77777777" w:rsidR="006277E8" w:rsidRPr="00491B13"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US" w:eastAsia="nl-NL"/>
              </w:rPr>
            </w:pPr>
            <w:r w:rsidRPr="00491B13">
              <w:rPr>
                <w:rFonts w:ascii="Arial" w:hAnsi="Arial" w:cs="Arial"/>
                <w:spacing w:val="-2"/>
                <w:sz w:val="18"/>
                <w:szCs w:val="18"/>
                <w:lang w:val="en-US" w:eastAsia="nl-NL"/>
              </w:rPr>
              <w:t>Neocate Junior</w:t>
            </w:r>
          </w:p>
          <w:p w14:paraId="0ABF4AA8" w14:textId="77777777" w:rsidR="006277E8" w:rsidRPr="00491B13"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US" w:eastAsia="nl-NL"/>
              </w:rPr>
            </w:pPr>
            <w:proofErr w:type="spellStart"/>
            <w:r w:rsidRPr="00491B13">
              <w:rPr>
                <w:rFonts w:ascii="Arial" w:hAnsi="Arial" w:cs="Arial"/>
                <w:spacing w:val="-2"/>
                <w:sz w:val="18"/>
                <w:szCs w:val="18"/>
                <w:lang w:val="en-US" w:eastAsia="nl-NL"/>
              </w:rPr>
              <w:t>arôme</w:t>
            </w:r>
            <w:proofErr w:type="spellEnd"/>
            <w:r w:rsidRPr="00491B13">
              <w:rPr>
                <w:rFonts w:ascii="Arial" w:hAnsi="Arial" w:cs="Arial"/>
                <w:spacing w:val="-2"/>
                <w:sz w:val="18"/>
                <w:szCs w:val="18"/>
                <w:lang w:val="en-US" w:eastAsia="nl-NL"/>
              </w:rPr>
              <w:t xml:space="preserve"> fraise / </w:t>
            </w:r>
            <w:proofErr w:type="spellStart"/>
            <w:r w:rsidRPr="00491B13">
              <w:rPr>
                <w:rFonts w:ascii="Arial" w:hAnsi="Arial" w:cs="Arial"/>
                <w:spacing w:val="-2"/>
                <w:sz w:val="18"/>
                <w:szCs w:val="18"/>
                <w:lang w:val="en-US" w:eastAsia="nl-NL"/>
              </w:rPr>
              <w:t>aardbeiensmaak</w:t>
            </w:r>
            <w:proofErr w:type="spellEnd"/>
          </w:p>
          <w:p w14:paraId="679FC9A0"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pacing w:val="-2"/>
                <w:sz w:val="18"/>
                <w:szCs w:val="18"/>
                <w:lang w:val="en-US" w:eastAsia="nl-NL"/>
              </w:rPr>
              <w:t>(</w:t>
            </w:r>
            <w:proofErr w:type="spellStart"/>
            <w:r w:rsidRPr="00491B13">
              <w:rPr>
                <w:rFonts w:ascii="Arial" w:hAnsi="Arial" w:cs="Arial"/>
                <w:spacing w:val="-2"/>
                <w:sz w:val="18"/>
                <w:szCs w:val="18"/>
                <w:lang w:val="en-US" w:eastAsia="nl-NL"/>
              </w:rPr>
              <w:t>Nutricia</w:t>
            </w:r>
            <w:proofErr w:type="spellEnd"/>
            <w:r w:rsidRPr="00491B13">
              <w:rPr>
                <w:rFonts w:ascii="Arial" w:hAnsi="Arial" w:cs="Arial"/>
                <w:spacing w:val="-2"/>
                <w:sz w:val="18"/>
                <w:szCs w:val="18"/>
                <w:lang w:val="en-US" w:eastAsia="nl-NL"/>
              </w:rPr>
              <w:t>)</w:t>
            </w:r>
          </w:p>
        </w:tc>
        <w:tc>
          <w:tcPr>
            <w:tcW w:w="695" w:type="dxa"/>
            <w:tcBorders>
              <w:top w:val="single" w:sz="4" w:space="0" w:color="auto"/>
              <w:left w:val="single" w:sz="4" w:space="0" w:color="auto"/>
              <w:bottom w:val="nil"/>
              <w:right w:val="single" w:sz="4" w:space="0" w:color="auto"/>
            </w:tcBorders>
          </w:tcPr>
          <w:p w14:paraId="7806DA9C"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bottom w:val="nil"/>
              <w:right w:val="single" w:sz="4" w:space="0" w:color="auto"/>
            </w:tcBorders>
          </w:tcPr>
          <w:p w14:paraId="39FD8A8F"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bottom w:val="nil"/>
              <w:right w:val="single" w:sz="4" w:space="0" w:color="auto"/>
            </w:tcBorders>
            <w:vAlign w:val="center"/>
          </w:tcPr>
          <w:p w14:paraId="4EB95B67"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bottom w:val="nil"/>
              <w:right w:val="single" w:sz="4" w:space="0" w:color="auto"/>
            </w:tcBorders>
            <w:vAlign w:val="center"/>
          </w:tcPr>
          <w:p w14:paraId="37F454E3"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bottom w:val="nil"/>
              <w:right w:val="single" w:sz="4" w:space="0" w:color="auto"/>
            </w:tcBorders>
            <w:vAlign w:val="center"/>
          </w:tcPr>
          <w:p w14:paraId="33695378" w14:textId="77777777" w:rsidR="006277E8" w:rsidRPr="00D37DAC"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6277E8" w:rsidRPr="00491B13" w14:paraId="4D121FE4" w14:textId="77777777" w:rsidTr="0006628A">
        <w:tc>
          <w:tcPr>
            <w:tcW w:w="979" w:type="dxa"/>
            <w:tcBorders>
              <w:top w:val="nil"/>
              <w:left w:val="single" w:sz="4" w:space="0" w:color="auto"/>
              <w:bottom w:val="nil"/>
              <w:right w:val="single" w:sz="4" w:space="0" w:color="auto"/>
            </w:tcBorders>
          </w:tcPr>
          <w:p w14:paraId="14E26BC5"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4D4D0EFA"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rPr>
              <w:t>3703-824</w:t>
            </w:r>
          </w:p>
        </w:tc>
        <w:tc>
          <w:tcPr>
            <w:tcW w:w="3194" w:type="dxa"/>
            <w:tcBorders>
              <w:top w:val="nil"/>
              <w:left w:val="single" w:sz="4" w:space="0" w:color="auto"/>
              <w:bottom w:val="nil"/>
              <w:right w:val="single" w:sz="4" w:space="0" w:color="auto"/>
            </w:tcBorders>
          </w:tcPr>
          <w:p w14:paraId="20445F52"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7A097FBD" w14:textId="77777777" w:rsidR="006277E8" w:rsidRPr="00491B13" w:rsidRDefault="006277E8" w:rsidP="006277E8">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91B13">
              <w:rPr>
                <w:rFonts w:ascii="Arial" w:hAnsi="Arial"/>
                <w:sz w:val="18"/>
                <w:szCs w:val="18"/>
                <w:lang w:eastAsia="nl-NL"/>
              </w:rPr>
              <w:t>M</w:t>
            </w:r>
          </w:p>
        </w:tc>
        <w:tc>
          <w:tcPr>
            <w:tcW w:w="1265" w:type="dxa"/>
            <w:tcBorders>
              <w:top w:val="nil"/>
              <w:left w:val="single" w:sz="4" w:space="0" w:color="auto"/>
              <w:bottom w:val="nil"/>
              <w:right w:val="single" w:sz="4" w:space="0" w:color="auto"/>
            </w:tcBorders>
            <w:shd w:val="clear" w:color="auto" w:fill="auto"/>
          </w:tcPr>
          <w:p w14:paraId="59766347"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lang w:eastAsia="nl-NL"/>
              </w:rPr>
              <w:t>51,63</w:t>
            </w:r>
          </w:p>
        </w:tc>
        <w:tc>
          <w:tcPr>
            <w:tcW w:w="1255" w:type="dxa"/>
            <w:tcBorders>
              <w:top w:val="nil"/>
              <w:left w:val="single" w:sz="4" w:space="0" w:color="auto"/>
              <w:bottom w:val="nil"/>
              <w:right w:val="single" w:sz="4" w:space="0" w:color="auto"/>
            </w:tcBorders>
            <w:shd w:val="clear" w:color="auto" w:fill="auto"/>
          </w:tcPr>
          <w:p w14:paraId="2DCB911B"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lang w:eastAsia="nl-NL"/>
              </w:rPr>
              <w:t>51,63</w:t>
            </w:r>
          </w:p>
        </w:tc>
        <w:tc>
          <w:tcPr>
            <w:tcW w:w="1101" w:type="dxa"/>
            <w:tcBorders>
              <w:top w:val="nil"/>
              <w:left w:val="single" w:sz="4" w:space="0" w:color="auto"/>
              <w:bottom w:val="nil"/>
              <w:right w:val="single" w:sz="4" w:space="0" w:color="auto"/>
            </w:tcBorders>
            <w:shd w:val="clear" w:color="auto" w:fill="auto"/>
            <w:vAlign w:val="center"/>
          </w:tcPr>
          <w:p w14:paraId="758A8B60"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spacing w:val="-2"/>
                <w:sz w:val="18"/>
                <w:szCs w:val="18"/>
                <w:lang w:eastAsia="nl-NL"/>
              </w:rPr>
              <w:t>7,74</w:t>
            </w:r>
          </w:p>
        </w:tc>
        <w:tc>
          <w:tcPr>
            <w:tcW w:w="1088" w:type="dxa"/>
            <w:tcBorders>
              <w:top w:val="nil"/>
              <w:left w:val="single" w:sz="4" w:space="0" w:color="auto"/>
              <w:bottom w:val="nil"/>
              <w:right w:val="single" w:sz="4" w:space="0" w:color="auto"/>
            </w:tcBorders>
            <w:shd w:val="clear" w:color="auto" w:fill="auto"/>
            <w:vAlign w:val="center"/>
          </w:tcPr>
          <w:p w14:paraId="5F11E885" w14:textId="6A3BF8E0" w:rsidR="006277E8" w:rsidRPr="00D37DAC"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D37DAC">
              <w:rPr>
                <w:rFonts w:ascii="Arial" w:hAnsi="Arial"/>
                <w:spacing w:val="-2"/>
                <w:sz w:val="18"/>
                <w:szCs w:val="18"/>
                <w:highlight w:val="green"/>
                <w:lang w:eastAsia="nl-NL"/>
              </w:rPr>
              <w:t>12,</w:t>
            </w:r>
            <w:r w:rsidR="00837AC3" w:rsidRPr="00D37DAC">
              <w:rPr>
                <w:rFonts w:ascii="Arial" w:hAnsi="Arial"/>
                <w:spacing w:val="-2"/>
                <w:sz w:val="18"/>
                <w:szCs w:val="18"/>
                <w:highlight w:val="green"/>
                <w:lang w:eastAsia="nl-NL"/>
              </w:rPr>
              <w:t>5</w:t>
            </w:r>
            <w:r w:rsidRPr="00D37DAC">
              <w:rPr>
                <w:rFonts w:ascii="Arial" w:hAnsi="Arial"/>
                <w:spacing w:val="-2"/>
                <w:sz w:val="18"/>
                <w:szCs w:val="18"/>
                <w:highlight w:val="green"/>
                <w:lang w:eastAsia="nl-NL"/>
              </w:rPr>
              <w:t>0</w:t>
            </w:r>
          </w:p>
        </w:tc>
      </w:tr>
      <w:tr w:rsidR="006277E8" w:rsidRPr="00491B13" w14:paraId="3FCF9206" w14:textId="77777777" w:rsidTr="0006628A">
        <w:tc>
          <w:tcPr>
            <w:tcW w:w="979" w:type="dxa"/>
            <w:tcBorders>
              <w:top w:val="nil"/>
              <w:left w:val="single" w:sz="4" w:space="0" w:color="auto"/>
              <w:bottom w:val="nil"/>
              <w:right w:val="single" w:sz="4" w:space="0" w:color="auto"/>
            </w:tcBorders>
          </w:tcPr>
          <w:p w14:paraId="4B5E450B"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7A8BA151"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rPr>
              <w:t>7002-108</w:t>
            </w:r>
          </w:p>
        </w:tc>
        <w:tc>
          <w:tcPr>
            <w:tcW w:w="3194" w:type="dxa"/>
            <w:tcBorders>
              <w:top w:val="nil"/>
              <w:left w:val="single" w:sz="4" w:space="0" w:color="auto"/>
              <w:bottom w:val="nil"/>
              <w:right w:val="single" w:sz="4" w:space="0" w:color="auto"/>
            </w:tcBorders>
          </w:tcPr>
          <w:p w14:paraId="59B896F6"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pacing w:val="-2"/>
                <w:sz w:val="18"/>
                <w:szCs w:val="18"/>
                <w:lang w:eastAsia="nl-NL"/>
              </w:rPr>
              <w:t>* 1 x 400 g</w:t>
            </w:r>
          </w:p>
        </w:tc>
        <w:tc>
          <w:tcPr>
            <w:tcW w:w="695" w:type="dxa"/>
            <w:tcBorders>
              <w:top w:val="nil"/>
              <w:left w:val="single" w:sz="4" w:space="0" w:color="auto"/>
              <w:bottom w:val="nil"/>
              <w:right w:val="single" w:sz="4" w:space="0" w:color="auto"/>
            </w:tcBorders>
          </w:tcPr>
          <w:p w14:paraId="198442FF"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nil"/>
              <w:right w:val="single" w:sz="4" w:space="0" w:color="auto"/>
            </w:tcBorders>
            <w:shd w:val="clear" w:color="auto" w:fill="auto"/>
          </w:tcPr>
          <w:p w14:paraId="020AEC22"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44,2800</w:t>
            </w:r>
          </w:p>
        </w:tc>
        <w:tc>
          <w:tcPr>
            <w:tcW w:w="1255" w:type="dxa"/>
            <w:tcBorders>
              <w:top w:val="nil"/>
              <w:left w:val="single" w:sz="4" w:space="0" w:color="auto"/>
              <w:bottom w:val="nil"/>
              <w:right w:val="single" w:sz="4" w:space="0" w:color="auto"/>
            </w:tcBorders>
            <w:shd w:val="clear" w:color="auto" w:fill="auto"/>
          </w:tcPr>
          <w:p w14:paraId="7811905E"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44,2800</w:t>
            </w:r>
          </w:p>
        </w:tc>
        <w:tc>
          <w:tcPr>
            <w:tcW w:w="1101" w:type="dxa"/>
            <w:tcBorders>
              <w:top w:val="nil"/>
              <w:left w:val="single" w:sz="4" w:space="0" w:color="auto"/>
              <w:bottom w:val="nil"/>
              <w:right w:val="single" w:sz="4" w:space="0" w:color="auto"/>
            </w:tcBorders>
            <w:vAlign w:val="center"/>
          </w:tcPr>
          <w:p w14:paraId="54DC52F2"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nil"/>
              <w:right w:val="single" w:sz="4" w:space="0" w:color="auto"/>
            </w:tcBorders>
            <w:vAlign w:val="center"/>
          </w:tcPr>
          <w:p w14:paraId="2366F4F1" w14:textId="77777777" w:rsidR="006277E8" w:rsidRPr="00D37DAC"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6277E8" w:rsidRPr="00491B13" w14:paraId="606C683F" w14:textId="77777777" w:rsidTr="0006628A">
        <w:tc>
          <w:tcPr>
            <w:tcW w:w="979" w:type="dxa"/>
            <w:tcBorders>
              <w:top w:val="nil"/>
              <w:left w:val="single" w:sz="4" w:space="0" w:color="auto"/>
              <w:bottom w:val="single" w:sz="4" w:space="0" w:color="auto"/>
              <w:right w:val="single" w:sz="4" w:space="0" w:color="auto"/>
            </w:tcBorders>
          </w:tcPr>
          <w:p w14:paraId="1921CD2B"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14:paraId="40C8AE0F"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rPr>
              <w:t>7002-108</w:t>
            </w:r>
          </w:p>
        </w:tc>
        <w:tc>
          <w:tcPr>
            <w:tcW w:w="3194" w:type="dxa"/>
            <w:tcBorders>
              <w:top w:val="nil"/>
              <w:left w:val="single" w:sz="4" w:space="0" w:color="auto"/>
              <w:bottom w:val="single" w:sz="4" w:space="0" w:color="auto"/>
              <w:right w:val="single" w:sz="4" w:space="0" w:color="auto"/>
            </w:tcBorders>
          </w:tcPr>
          <w:p w14:paraId="6DCA3B34"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pacing w:val="-2"/>
                <w:sz w:val="18"/>
                <w:szCs w:val="18"/>
                <w:lang w:eastAsia="nl-NL"/>
              </w:rPr>
              <w:t>** 1 x 400 g</w:t>
            </w:r>
          </w:p>
        </w:tc>
        <w:tc>
          <w:tcPr>
            <w:tcW w:w="695" w:type="dxa"/>
            <w:tcBorders>
              <w:top w:val="nil"/>
              <w:left w:val="single" w:sz="4" w:space="0" w:color="auto"/>
              <w:bottom w:val="single" w:sz="4" w:space="0" w:color="auto"/>
              <w:right w:val="single" w:sz="4" w:space="0" w:color="auto"/>
            </w:tcBorders>
          </w:tcPr>
          <w:p w14:paraId="024E3E38"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14:paraId="0EB5956E"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37,1700</w:t>
            </w:r>
          </w:p>
        </w:tc>
        <w:tc>
          <w:tcPr>
            <w:tcW w:w="1255" w:type="dxa"/>
            <w:tcBorders>
              <w:top w:val="nil"/>
              <w:left w:val="single" w:sz="4" w:space="0" w:color="auto"/>
              <w:bottom w:val="single" w:sz="4" w:space="0" w:color="auto"/>
              <w:right w:val="single" w:sz="4" w:space="0" w:color="auto"/>
            </w:tcBorders>
            <w:shd w:val="clear" w:color="auto" w:fill="auto"/>
          </w:tcPr>
          <w:p w14:paraId="67326172"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37,1700</w:t>
            </w:r>
          </w:p>
        </w:tc>
        <w:tc>
          <w:tcPr>
            <w:tcW w:w="1101" w:type="dxa"/>
            <w:tcBorders>
              <w:top w:val="nil"/>
              <w:left w:val="single" w:sz="4" w:space="0" w:color="auto"/>
              <w:bottom w:val="single" w:sz="4" w:space="0" w:color="auto"/>
              <w:right w:val="single" w:sz="4" w:space="0" w:color="auto"/>
            </w:tcBorders>
            <w:vAlign w:val="center"/>
          </w:tcPr>
          <w:p w14:paraId="12D14402"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single" w:sz="4" w:space="0" w:color="auto"/>
              <w:right w:val="single" w:sz="4" w:space="0" w:color="auto"/>
            </w:tcBorders>
            <w:vAlign w:val="center"/>
          </w:tcPr>
          <w:p w14:paraId="012AC24B" w14:textId="77777777" w:rsidR="006277E8" w:rsidRPr="00D37DAC"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6277E8" w:rsidRPr="00491B13" w14:paraId="14DBA41A" w14:textId="77777777" w:rsidTr="0006628A">
        <w:tc>
          <w:tcPr>
            <w:tcW w:w="979" w:type="dxa"/>
            <w:tcBorders>
              <w:top w:val="single" w:sz="4" w:space="0" w:color="auto"/>
              <w:left w:val="single" w:sz="4" w:space="0" w:color="auto"/>
              <w:bottom w:val="nil"/>
              <w:right w:val="single" w:sz="4" w:space="0" w:color="auto"/>
            </w:tcBorders>
          </w:tcPr>
          <w:p w14:paraId="39E83126" w14:textId="77BB21E6"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spacing w:val="-2"/>
                <w:sz w:val="18"/>
                <w:szCs w:val="18"/>
                <w:lang w:val="nl-NL" w:eastAsia="nl-NL"/>
              </w:rPr>
              <w:t>B</w:t>
            </w:r>
          </w:p>
        </w:tc>
        <w:tc>
          <w:tcPr>
            <w:tcW w:w="1299" w:type="dxa"/>
            <w:tcBorders>
              <w:top w:val="single" w:sz="4" w:space="0" w:color="auto"/>
              <w:left w:val="single" w:sz="4" w:space="0" w:color="auto"/>
              <w:bottom w:val="nil"/>
              <w:right w:val="single" w:sz="4" w:space="0" w:color="auto"/>
            </w:tcBorders>
          </w:tcPr>
          <w:p w14:paraId="1BB25234"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bottom w:val="nil"/>
              <w:right w:val="single" w:sz="4" w:space="0" w:color="auto"/>
            </w:tcBorders>
          </w:tcPr>
          <w:p w14:paraId="23084EBD" w14:textId="77777777" w:rsidR="006277E8" w:rsidRPr="00491B13"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GB" w:eastAsia="nl-NL"/>
              </w:rPr>
            </w:pPr>
            <w:r w:rsidRPr="00491B13">
              <w:rPr>
                <w:rFonts w:ascii="Arial" w:hAnsi="Arial" w:cs="Arial"/>
                <w:spacing w:val="-2"/>
                <w:sz w:val="18"/>
                <w:szCs w:val="18"/>
                <w:lang w:val="en-GB" w:eastAsia="nl-NL"/>
              </w:rPr>
              <w:t>Neocate Junior</w:t>
            </w:r>
          </w:p>
          <w:p w14:paraId="10C164D5" w14:textId="77777777" w:rsidR="006277E8" w:rsidRPr="00491B13"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GB" w:eastAsia="nl-NL"/>
              </w:rPr>
            </w:pPr>
            <w:proofErr w:type="spellStart"/>
            <w:r w:rsidRPr="00491B13">
              <w:rPr>
                <w:rFonts w:ascii="Arial" w:hAnsi="Arial" w:cs="Arial"/>
                <w:spacing w:val="-2"/>
                <w:sz w:val="18"/>
                <w:szCs w:val="18"/>
                <w:lang w:val="en-GB" w:eastAsia="nl-NL"/>
              </w:rPr>
              <w:t>arôme</w:t>
            </w:r>
            <w:proofErr w:type="spellEnd"/>
            <w:r w:rsidRPr="00491B13">
              <w:rPr>
                <w:rFonts w:ascii="Arial" w:hAnsi="Arial" w:cs="Arial"/>
                <w:spacing w:val="-2"/>
                <w:sz w:val="18"/>
                <w:szCs w:val="18"/>
                <w:lang w:val="en-GB" w:eastAsia="nl-NL"/>
              </w:rPr>
              <w:t xml:space="preserve"> </w:t>
            </w:r>
            <w:proofErr w:type="spellStart"/>
            <w:r w:rsidRPr="00491B13">
              <w:rPr>
                <w:rFonts w:ascii="Arial" w:hAnsi="Arial" w:cs="Arial"/>
                <w:spacing w:val="-2"/>
                <w:sz w:val="18"/>
                <w:szCs w:val="18"/>
                <w:lang w:val="en-GB" w:eastAsia="nl-NL"/>
              </w:rPr>
              <w:t>vanille</w:t>
            </w:r>
            <w:proofErr w:type="spellEnd"/>
            <w:r w:rsidRPr="00491B13">
              <w:rPr>
                <w:rFonts w:ascii="Arial" w:hAnsi="Arial" w:cs="Arial"/>
                <w:spacing w:val="-2"/>
                <w:sz w:val="18"/>
                <w:szCs w:val="18"/>
                <w:lang w:val="en-GB" w:eastAsia="nl-NL"/>
              </w:rPr>
              <w:t xml:space="preserve"> / </w:t>
            </w:r>
            <w:proofErr w:type="spellStart"/>
            <w:r w:rsidRPr="00491B13">
              <w:rPr>
                <w:rFonts w:ascii="Arial" w:hAnsi="Arial" w:cs="Arial"/>
                <w:spacing w:val="-2"/>
                <w:sz w:val="18"/>
                <w:szCs w:val="18"/>
                <w:lang w:val="en-GB" w:eastAsia="nl-NL"/>
              </w:rPr>
              <w:t>vanillesmaak</w:t>
            </w:r>
            <w:proofErr w:type="spellEnd"/>
          </w:p>
          <w:p w14:paraId="6645ED62"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pacing w:val="-2"/>
                <w:sz w:val="18"/>
                <w:szCs w:val="18"/>
                <w:lang w:val="en-GB" w:eastAsia="nl-NL"/>
              </w:rPr>
              <w:t>(</w:t>
            </w:r>
            <w:proofErr w:type="spellStart"/>
            <w:r w:rsidRPr="00491B13">
              <w:rPr>
                <w:rFonts w:ascii="Arial" w:hAnsi="Arial" w:cs="Arial"/>
                <w:spacing w:val="-2"/>
                <w:sz w:val="18"/>
                <w:szCs w:val="18"/>
                <w:lang w:val="en-GB" w:eastAsia="nl-NL"/>
              </w:rPr>
              <w:t>Nutricia</w:t>
            </w:r>
            <w:proofErr w:type="spellEnd"/>
            <w:r w:rsidRPr="00491B13">
              <w:rPr>
                <w:rFonts w:ascii="Arial" w:hAnsi="Arial" w:cs="Arial"/>
                <w:spacing w:val="-2"/>
                <w:sz w:val="18"/>
                <w:szCs w:val="18"/>
                <w:lang w:val="en-GB" w:eastAsia="nl-NL"/>
              </w:rPr>
              <w:t>)</w:t>
            </w:r>
          </w:p>
        </w:tc>
        <w:tc>
          <w:tcPr>
            <w:tcW w:w="695" w:type="dxa"/>
            <w:tcBorders>
              <w:top w:val="single" w:sz="4" w:space="0" w:color="auto"/>
              <w:left w:val="single" w:sz="4" w:space="0" w:color="auto"/>
              <w:bottom w:val="nil"/>
              <w:right w:val="single" w:sz="4" w:space="0" w:color="auto"/>
            </w:tcBorders>
          </w:tcPr>
          <w:p w14:paraId="23B0B6AC"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bottom w:val="nil"/>
              <w:right w:val="single" w:sz="4" w:space="0" w:color="auto"/>
            </w:tcBorders>
          </w:tcPr>
          <w:p w14:paraId="4D5CB7CE"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bottom w:val="nil"/>
              <w:right w:val="single" w:sz="4" w:space="0" w:color="auto"/>
            </w:tcBorders>
            <w:vAlign w:val="center"/>
          </w:tcPr>
          <w:p w14:paraId="79043313"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bottom w:val="nil"/>
              <w:right w:val="single" w:sz="4" w:space="0" w:color="auto"/>
            </w:tcBorders>
            <w:vAlign w:val="center"/>
          </w:tcPr>
          <w:p w14:paraId="3128468E"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bottom w:val="nil"/>
              <w:right w:val="single" w:sz="4" w:space="0" w:color="auto"/>
            </w:tcBorders>
            <w:vAlign w:val="center"/>
          </w:tcPr>
          <w:p w14:paraId="712789BA" w14:textId="77777777" w:rsidR="006277E8" w:rsidRPr="00D37DAC"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6277E8" w:rsidRPr="00491B13" w14:paraId="7434F4AB" w14:textId="77777777" w:rsidTr="0006628A">
        <w:tc>
          <w:tcPr>
            <w:tcW w:w="979" w:type="dxa"/>
            <w:tcBorders>
              <w:top w:val="nil"/>
              <w:left w:val="single" w:sz="4" w:space="0" w:color="auto"/>
              <w:bottom w:val="nil"/>
              <w:right w:val="single" w:sz="4" w:space="0" w:color="auto"/>
            </w:tcBorders>
          </w:tcPr>
          <w:p w14:paraId="493332EA"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4C35210F"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rPr>
              <w:t>3703-832</w:t>
            </w:r>
          </w:p>
        </w:tc>
        <w:tc>
          <w:tcPr>
            <w:tcW w:w="3194" w:type="dxa"/>
            <w:tcBorders>
              <w:top w:val="nil"/>
              <w:left w:val="single" w:sz="4" w:space="0" w:color="auto"/>
              <w:bottom w:val="nil"/>
              <w:right w:val="single" w:sz="4" w:space="0" w:color="auto"/>
            </w:tcBorders>
          </w:tcPr>
          <w:p w14:paraId="2D42256D"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5DA28C6E" w14:textId="77777777" w:rsidR="006277E8" w:rsidRPr="00491B13" w:rsidRDefault="006277E8" w:rsidP="006277E8">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91B13">
              <w:rPr>
                <w:rFonts w:ascii="Arial" w:hAnsi="Arial"/>
                <w:sz w:val="18"/>
                <w:szCs w:val="18"/>
                <w:lang w:eastAsia="nl-NL"/>
              </w:rPr>
              <w:t>M</w:t>
            </w:r>
          </w:p>
        </w:tc>
        <w:tc>
          <w:tcPr>
            <w:tcW w:w="1265" w:type="dxa"/>
            <w:tcBorders>
              <w:top w:val="nil"/>
              <w:left w:val="single" w:sz="4" w:space="0" w:color="auto"/>
              <w:bottom w:val="nil"/>
              <w:right w:val="single" w:sz="4" w:space="0" w:color="auto"/>
            </w:tcBorders>
            <w:shd w:val="clear" w:color="auto" w:fill="auto"/>
          </w:tcPr>
          <w:p w14:paraId="3FF23CE4"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lang w:eastAsia="nl-NL"/>
              </w:rPr>
              <w:t>51,63</w:t>
            </w:r>
          </w:p>
        </w:tc>
        <w:tc>
          <w:tcPr>
            <w:tcW w:w="1255" w:type="dxa"/>
            <w:tcBorders>
              <w:top w:val="nil"/>
              <w:left w:val="single" w:sz="4" w:space="0" w:color="auto"/>
              <w:bottom w:val="nil"/>
              <w:right w:val="single" w:sz="4" w:space="0" w:color="auto"/>
            </w:tcBorders>
            <w:shd w:val="clear" w:color="auto" w:fill="auto"/>
          </w:tcPr>
          <w:p w14:paraId="4B16C401"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lang w:eastAsia="nl-NL"/>
              </w:rPr>
              <w:t>51,63</w:t>
            </w:r>
          </w:p>
        </w:tc>
        <w:tc>
          <w:tcPr>
            <w:tcW w:w="1101" w:type="dxa"/>
            <w:tcBorders>
              <w:top w:val="nil"/>
              <w:left w:val="single" w:sz="4" w:space="0" w:color="auto"/>
              <w:bottom w:val="nil"/>
              <w:right w:val="single" w:sz="4" w:space="0" w:color="auto"/>
            </w:tcBorders>
            <w:shd w:val="clear" w:color="auto" w:fill="auto"/>
            <w:vAlign w:val="center"/>
          </w:tcPr>
          <w:p w14:paraId="436A37A6"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spacing w:val="-2"/>
                <w:sz w:val="18"/>
                <w:szCs w:val="18"/>
                <w:lang w:eastAsia="nl-NL"/>
              </w:rPr>
              <w:t>7,74</w:t>
            </w:r>
          </w:p>
        </w:tc>
        <w:tc>
          <w:tcPr>
            <w:tcW w:w="1088" w:type="dxa"/>
            <w:tcBorders>
              <w:top w:val="nil"/>
              <w:left w:val="single" w:sz="4" w:space="0" w:color="auto"/>
              <w:bottom w:val="nil"/>
              <w:right w:val="single" w:sz="4" w:space="0" w:color="auto"/>
            </w:tcBorders>
            <w:shd w:val="clear" w:color="auto" w:fill="auto"/>
            <w:vAlign w:val="center"/>
          </w:tcPr>
          <w:p w14:paraId="5CE5BA9D" w14:textId="1854ABE2" w:rsidR="006277E8" w:rsidRPr="00D37DAC"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D37DAC">
              <w:rPr>
                <w:rFonts w:ascii="Arial" w:hAnsi="Arial"/>
                <w:spacing w:val="-2"/>
                <w:sz w:val="18"/>
                <w:szCs w:val="18"/>
                <w:highlight w:val="green"/>
                <w:lang w:eastAsia="nl-NL"/>
              </w:rPr>
              <w:t>12,</w:t>
            </w:r>
            <w:r w:rsidR="00837AC3" w:rsidRPr="00D37DAC">
              <w:rPr>
                <w:rFonts w:ascii="Arial" w:hAnsi="Arial"/>
                <w:spacing w:val="-2"/>
                <w:sz w:val="18"/>
                <w:szCs w:val="18"/>
                <w:highlight w:val="green"/>
                <w:lang w:eastAsia="nl-NL"/>
              </w:rPr>
              <w:t>5</w:t>
            </w:r>
            <w:r w:rsidRPr="00D37DAC">
              <w:rPr>
                <w:rFonts w:ascii="Arial" w:hAnsi="Arial"/>
                <w:spacing w:val="-2"/>
                <w:sz w:val="18"/>
                <w:szCs w:val="18"/>
                <w:highlight w:val="green"/>
                <w:lang w:eastAsia="nl-NL"/>
              </w:rPr>
              <w:t>0</w:t>
            </w:r>
          </w:p>
        </w:tc>
      </w:tr>
      <w:tr w:rsidR="006277E8" w:rsidRPr="00491B13" w14:paraId="4D2948AD" w14:textId="77777777" w:rsidTr="0006628A">
        <w:tc>
          <w:tcPr>
            <w:tcW w:w="979" w:type="dxa"/>
            <w:tcBorders>
              <w:top w:val="nil"/>
              <w:left w:val="single" w:sz="4" w:space="0" w:color="auto"/>
              <w:bottom w:val="nil"/>
              <w:right w:val="single" w:sz="4" w:space="0" w:color="auto"/>
            </w:tcBorders>
          </w:tcPr>
          <w:p w14:paraId="2E9B49F2"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16708C47"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rPr>
              <w:t>7002-116</w:t>
            </w:r>
          </w:p>
        </w:tc>
        <w:tc>
          <w:tcPr>
            <w:tcW w:w="3194" w:type="dxa"/>
            <w:tcBorders>
              <w:top w:val="nil"/>
              <w:left w:val="single" w:sz="4" w:space="0" w:color="auto"/>
              <w:bottom w:val="nil"/>
              <w:right w:val="single" w:sz="4" w:space="0" w:color="auto"/>
            </w:tcBorders>
          </w:tcPr>
          <w:p w14:paraId="76C23E94"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pacing w:val="-2"/>
                <w:sz w:val="18"/>
                <w:szCs w:val="18"/>
                <w:lang w:eastAsia="nl-NL"/>
              </w:rPr>
              <w:t>* 1 x 400 g</w:t>
            </w:r>
          </w:p>
        </w:tc>
        <w:tc>
          <w:tcPr>
            <w:tcW w:w="695" w:type="dxa"/>
            <w:tcBorders>
              <w:top w:val="nil"/>
              <w:left w:val="single" w:sz="4" w:space="0" w:color="auto"/>
              <w:bottom w:val="nil"/>
              <w:right w:val="single" w:sz="4" w:space="0" w:color="auto"/>
            </w:tcBorders>
          </w:tcPr>
          <w:p w14:paraId="14E7BC37"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nil"/>
              <w:right w:val="single" w:sz="4" w:space="0" w:color="auto"/>
            </w:tcBorders>
            <w:shd w:val="clear" w:color="auto" w:fill="auto"/>
          </w:tcPr>
          <w:p w14:paraId="192C349E"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44,2800</w:t>
            </w:r>
          </w:p>
        </w:tc>
        <w:tc>
          <w:tcPr>
            <w:tcW w:w="1255" w:type="dxa"/>
            <w:tcBorders>
              <w:top w:val="nil"/>
              <w:left w:val="single" w:sz="4" w:space="0" w:color="auto"/>
              <w:bottom w:val="nil"/>
              <w:right w:val="single" w:sz="4" w:space="0" w:color="auto"/>
            </w:tcBorders>
            <w:shd w:val="clear" w:color="auto" w:fill="auto"/>
          </w:tcPr>
          <w:p w14:paraId="4FEB5270"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44,2800</w:t>
            </w:r>
          </w:p>
        </w:tc>
        <w:tc>
          <w:tcPr>
            <w:tcW w:w="1101" w:type="dxa"/>
            <w:tcBorders>
              <w:top w:val="nil"/>
              <w:left w:val="single" w:sz="4" w:space="0" w:color="auto"/>
              <w:bottom w:val="nil"/>
              <w:right w:val="single" w:sz="4" w:space="0" w:color="auto"/>
            </w:tcBorders>
            <w:vAlign w:val="center"/>
          </w:tcPr>
          <w:p w14:paraId="11C65FA4"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nil"/>
              <w:right w:val="single" w:sz="4" w:space="0" w:color="auto"/>
            </w:tcBorders>
            <w:vAlign w:val="center"/>
          </w:tcPr>
          <w:p w14:paraId="024FDEF7"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91B13" w14:paraId="3FFC6383" w14:textId="77777777" w:rsidTr="0006628A">
        <w:tc>
          <w:tcPr>
            <w:tcW w:w="979" w:type="dxa"/>
            <w:tcBorders>
              <w:top w:val="nil"/>
              <w:left w:val="single" w:sz="4" w:space="0" w:color="auto"/>
              <w:bottom w:val="single" w:sz="4" w:space="0" w:color="auto"/>
              <w:right w:val="single" w:sz="4" w:space="0" w:color="auto"/>
            </w:tcBorders>
          </w:tcPr>
          <w:p w14:paraId="43D5EF5D"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14:paraId="014C9D74"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z w:val="18"/>
                <w:szCs w:val="18"/>
              </w:rPr>
              <w:t>7002-116</w:t>
            </w:r>
          </w:p>
        </w:tc>
        <w:tc>
          <w:tcPr>
            <w:tcW w:w="3194" w:type="dxa"/>
            <w:tcBorders>
              <w:top w:val="nil"/>
              <w:left w:val="single" w:sz="4" w:space="0" w:color="auto"/>
              <w:bottom w:val="single" w:sz="4" w:space="0" w:color="auto"/>
              <w:right w:val="single" w:sz="4" w:space="0" w:color="auto"/>
            </w:tcBorders>
          </w:tcPr>
          <w:p w14:paraId="7341165F"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hAnsi="Arial" w:cs="Arial"/>
                <w:spacing w:val="-2"/>
                <w:sz w:val="18"/>
                <w:szCs w:val="18"/>
                <w:lang w:eastAsia="nl-NL"/>
              </w:rPr>
              <w:t>** 1 x 400 g</w:t>
            </w:r>
          </w:p>
        </w:tc>
        <w:tc>
          <w:tcPr>
            <w:tcW w:w="695" w:type="dxa"/>
            <w:tcBorders>
              <w:top w:val="nil"/>
              <w:left w:val="single" w:sz="4" w:space="0" w:color="auto"/>
              <w:bottom w:val="single" w:sz="4" w:space="0" w:color="auto"/>
              <w:right w:val="single" w:sz="4" w:space="0" w:color="auto"/>
            </w:tcBorders>
          </w:tcPr>
          <w:p w14:paraId="2304334D"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14:paraId="7330C87E"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37,1700</w:t>
            </w:r>
          </w:p>
        </w:tc>
        <w:tc>
          <w:tcPr>
            <w:tcW w:w="1255" w:type="dxa"/>
            <w:tcBorders>
              <w:top w:val="nil"/>
              <w:left w:val="single" w:sz="4" w:space="0" w:color="auto"/>
              <w:bottom w:val="single" w:sz="4" w:space="0" w:color="auto"/>
              <w:right w:val="single" w:sz="4" w:space="0" w:color="auto"/>
            </w:tcBorders>
            <w:shd w:val="clear" w:color="auto" w:fill="auto"/>
          </w:tcPr>
          <w:p w14:paraId="31887A77" w14:textId="77777777" w:rsidR="006277E8" w:rsidRPr="00491B13"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91B13">
              <w:rPr>
                <w:rFonts w:ascii="Arial" w:hAnsi="Arial" w:cs="Arial"/>
                <w:sz w:val="18"/>
                <w:szCs w:val="18"/>
              </w:rPr>
              <w:t>37,1700</w:t>
            </w:r>
          </w:p>
        </w:tc>
        <w:tc>
          <w:tcPr>
            <w:tcW w:w="1101" w:type="dxa"/>
            <w:tcBorders>
              <w:top w:val="nil"/>
              <w:left w:val="single" w:sz="4" w:space="0" w:color="auto"/>
              <w:bottom w:val="single" w:sz="4" w:space="0" w:color="auto"/>
              <w:right w:val="single" w:sz="4" w:space="0" w:color="auto"/>
            </w:tcBorders>
            <w:vAlign w:val="center"/>
          </w:tcPr>
          <w:p w14:paraId="5BCF0843"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single" w:sz="4" w:space="0" w:color="auto"/>
              <w:right w:val="single" w:sz="4" w:space="0" w:color="auto"/>
            </w:tcBorders>
            <w:vAlign w:val="center"/>
          </w:tcPr>
          <w:p w14:paraId="307CD4CC"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045F2" w:rsidRPr="00F7726A" w14:paraId="522BE637" w14:textId="77777777" w:rsidTr="0006628A">
        <w:tc>
          <w:tcPr>
            <w:tcW w:w="979" w:type="dxa"/>
            <w:tcBorders>
              <w:top w:val="single" w:sz="4" w:space="0" w:color="auto"/>
              <w:left w:val="single" w:sz="4" w:space="0" w:color="auto"/>
              <w:bottom w:val="nil"/>
              <w:right w:val="single" w:sz="4" w:space="0" w:color="auto"/>
            </w:tcBorders>
          </w:tcPr>
          <w:p w14:paraId="50194960" w14:textId="05602E0B"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F7726A">
              <w:rPr>
                <w:rFonts w:ascii="Arial" w:hAnsi="Arial" w:cs="Arial"/>
                <w:spacing w:val="-2"/>
                <w:sz w:val="18"/>
                <w:szCs w:val="18"/>
                <w:highlight w:val="green"/>
                <w:lang w:val="nl-NL" w:eastAsia="nl-NL"/>
              </w:rPr>
              <w:t>B</w:t>
            </w:r>
          </w:p>
        </w:tc>
        <w:tc>
          <w:tcPr>
            <w:tcW w:w="1299" w:type="dxa"/>
            <w:tcBorders>
              <w:top w:val="single" w:sz="4" w:space="0" w:color="auto"/>
              <w:left w:val="single" w:sz="4" w:space="0" w:color="auto"/>
              <w:bottom w:val="nil"/>
              <w:right w:val="single" w:sz="4" w:space="0" w:color="auto"/>
            </w:tcBorders>
          </w:tcPr>
          <w:p w14:paraId="7520BC64" w14:textId="77777777" w:rsidR="005045F2" w:rsidRPr="00F7726A" w:rsidRDefault="005045F2" w:rsidP="005045F2">
            <w:pPr>
              <w:tabs>
                <w:tab w:val="left" w:pos="-120"/>
                <w:tab w:val="left" w:pos="211"/>
                <w:tab w:val="left" w:pos="459"/>
              </w:tabs>
              <w:spacing w:before="40" w:after="54" w:line="240" w:lineRule="auto"/>
              <w:rPr>
                <w:rFonts w:ascii="Arial" w:hAnsi="Arial" w:cs="Arial"/>
                <w:sz w:val="18"/>
                <w:szCs w:val="18"/>
                <w:highlight w:val="green"/>
              </w:rPr>
            </w:pPr>
          </w:p>
        </w:tc>
        <w:tc>
          <w:tcPr>
            <w:tcW w:w="3194" w:type="dxa"/>
            <w:tcBorders>
              <w:top w:val="single" w:sz="4" w:space="0" w:color="auto"/>
              <w:left w:val="single" w:sz="4" w:space="0" w:color="auto"/>
              <w:bottom w:val="nil"/>
              <w:right w:val="single" w:sz="4" w:space="0" w:color="auto"/>
            </w:tcBorders>
          </w:tcPr>
          <w:p w14:paraId="03E84457" w14:textId="55D3147E" w:rsidR="005045F2" w:rsidRPr="00F7726A" w:rsidRDefault="005045F2" w:rsidP="005045F2">
            <w:pPr>
              <w:tabs>
                <w:tab w:val="left" w:pos="-120"/>
                <w:tab w:val="left" w:pos="211"/>
                <w:tab w:val="left" w:pos="459"/>
              </w:tabs>
              <w:spacing w:before="40" w:after="54" w:line="240" w:lineRule="auto"/>
              <w:rPr>
                <w:rFonts w:ascii="Arial" w:hAnsi="Arial" w:cs="Arial"/>
                <w:spacing w:val="-2"/>
                <w:sz w:val="18"/>
                <w:szCs w:val="18"/>
                <w:highlight w:val="green"/>
                <w:lang w:eastAsia="nl-NL"/>
              </w:rPr>
            </w:pPr>
            <w:proofErr w:type="spellStart"/>
            <w:r w:rsidRPr="00F7726A">
              <w:rPr>
                <w:rFonts w:ascii="Arial" w:hAnsi="Arial" w:cs="Arial"/>
                <w:spacing w:val="-2"/>
                <w:sz w:val="18"/>
                <w:szCs w:val="24"/>
                <w:highlight w:val="green"/>
                <w:lang w:val="en-GB" w:eastAsia="nl-NL"/>
              </w:rPr>
              <w:t>Neocate</w:t>
            </w:r>
            <w:proofErr w:type="spellEnd"/>
            <w:r w:rsidRPr="00F7726A">
              <w:rPr>
                <w:rFonts w:ascii="Arial" w:hAnsi="Arial" w:cs="Arial"/>
                <w:spacing w:val="-2"/>
                <w:sz w:val="18"/>
                <w:szCs w:val="24"/>
                <w:highlight w:val="green"/>
                <w:lang w:val="en-GB" w:eastAsia="nl-NL"/>
              </w:rPr>
              <w:t xml:space="preserve"> </w:t>
            </w:r>
            <w:proofErr w:type="spellStart"/>
            <w:r w:rsidRPr="00F7726A">
              <w:rPr>
                <w:rFonts w:ascii="Arial" w:hAnsi="Arial" w:cs="Arial"/>
                <w:spacing w:val="-2"/>
                <w:sz w:val="18"/>
                <w:szCs w:val="24"/>
                <w:highlight w:val="green"/>
                <w:lang w:val="en-GB" w:eastAsia="nl-NL"/>
              </w:rPr>
              <w:t>Syneo</w:t>
            </w:r>
            <w:proofErr w:type="spellEnd"/>
            <w:r w:rsidRPr="00F7726A">
              <w:rPr>
                <w:rFonts w:ascii="Arial" w:hAnsi="Arial" w:cs="Arial"/>
                <w:spacing w:val="-2"/>
                <w:sz w:val="18"/>
                <w:szCs w:val="24"/>
                <w:highlight w:val="green"/>
                <w:lang w:val="en-GB" w:eastAsia="nl-NL"/>
              </w:rPr>
              <w:t xml:space="preserve"> </w:t>
            </w:r>
            <w:r w:rsidRPr="00F7726A">
              <w:rPr>
                <w:rFonts w:ascii="Arial" w:hAnsi="Arial" w:cs="Arial"/>
                <w:spacing w:val="-2"/>
                <w:sz w:val="18"/>
                <w:szCs w:val="18"/>
                <w:highlight w:val="green"/>
                <w:lang w:val="fr-FR"/>
              </w:rPr>
              <w:t>(</w:t>
            </w:r>
            <w:r w:rsidRPr="00F7726A">
              <w:rPr>
                <w:rFonts w:ascii="Arial" w:hAnsi="Arial" w:cs="Arial"/>
                <w:sz w:val="18"/>
                <w:szCs w:val="18"/>
                <w:highlight w:val="green"/>
                <w:lang w:val="fr-FR"/>
              </w:rPr>
              <w:t>Nutricia)</w:t>
            </w:r>
          </w:p>
        </w:tc>
        <w:tc>
          <w:tcPr>
            <w:tcW w:w="695" w:type="dxa"/>
            <w:tcBorders>
              <w:top w:val="single" w:sz="4" w:space="0" w:color="auto"/>
              <w:left w:val="single" w:sz="4" w:space="0" w:color="auto"/>
              <w:bottom w:val="nil"/>
              <w:right w:val="single" w:sz="4" w:space="0" w:color="auto"/>
            </w:tcBorders>
          </w:tcPr>
          <w:p w14:paraId="00926266"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65" w:type="dxa"/>
            <w:tcBorders>
              <w:top w:val="single" w:sz="4" w:space="0" w:color="auto"/>
              <w:left w:val="single" w:sz="4" w:space="0" w:color="auto"/>
              <w:bottom w:val="nil"/>
              <w:right w:val="single" w:sz="4" w:space="0" w:color="auto"/>
            </w:tcBorders>
          </w:tcPr>
          <w:p w14:paraId="0AD59DA7" w14:textId="77777777" w:rsidR="005045F2" w:rsidRPr="00F7726A" w:rsidRDefault="005045F2" w:rsidP="005045F2">
            <w:pPr>
              <w:tabs>
                <w:tab w:val="left" w:pos="-120"/>
                <w:tab w:val="left" w:pos="211"/>
                <w:tab w:val="left" w:pos="459"/>
              </w:tabs>
              <w:spacing w:before="40" w:after="54" w:line="240" w:lineRule="auto"/>
              <w:jc w:val="right"/>
              <w:rPr>
                <w:rFonts w:ascii="Arial" w:hAnsi="Arial" w:cs="Arial"/>
                <w:sz w:val="18"/>
                <w:szCs w:val="18"/>
                <w:highlight w:val="green"/>
              </w:rPr>
            </w:pPr>
          </w:p>
        </w:tc>
        <w:tc>
          <w:tcPr>
            <w:tcW w:w="1255" w:type="dxa"/>
            <w:tcBorders>
              <w:top w:val="single" w:sz="4" w:space="0" w:color="auto"/>
              <w:left w:val="single" w:sz="4" w:space="0" w:color="auto"/>
              <w:bottom w:val="nil"/>
              <w:right w:val="single" w:sz="4" w:space="0" w:color="auto"/>
            </w:tcBorders>
          </w:tcPr>
          <w:p w14:paraId="400DC4CB" w14:textId="77777777" w:rsidR="005045F2" w:rsidRPr="00F7726A" w:rsidRDefault="005045F2" w:rsidP="005045F2">
            <w:pPr>
              <w:tabs>
                <w:tab w:val="left" w:pos="-120"/>
                <w:tab w:val="left" w:pos="211"/>
                <w:tab w:val="left" w:pos="459"/>
              </w:tabs>
              <w:spacing w:before="40" w:after="54" w:line="240" w:lineRule="auto"/>
              <w:jc w:val="right"/>
              <w:rPr>
                <w:rFonts w:ascii="Arial" w:hAnsi="Arial" w:cs="Arial"/>
                <w:sz w:val="18"/>
                <w:szCs w:val="18"/>
                <w:highlight w:val="green"/>
              </w:rPr>
            </w:pPr>
          </w:p>
        </w:tc>
        <w:tc>
          <w:tcPr>
            <w:tcW w:w="1101" w:type="dxa"/>
            <w:tcBorders>
              <w:top w:val="single" w:sz="4" w:space="0" w:color="auto"/>
              <w:left w:val="single" w:sz="4" w:space="0" w:color="auto"/>
              <w:bottom w:val="nil"/>
              <w:right w:val="single" w:sz="4" w:space="0" w:color="auto"/>
            </w:tcBorders>
          </w:tcPr>
          <w:p w14:paraId="6B437CC4"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088" w:type="dxa"/>
            <w:tcBorders>
              <w:top w:val="single" w:sz="4" w:space="0" w:color="auto"/>
              <w:left w:val="single" w:sz="4" w:space="0" w:color="auto"/>
              <w:bottom w:val="nil"/>
              <w:right w:val="single" w:sz="4" w:space="0" w:color="auto"/>
            </w:tcBorders>
          </w:tcPr>
          <w:p w14:paraId="17166BA2"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5045F2" w:rsidRPr="00F7726A" w14:paraId="3160710D" w14:textId="77777777" w:rsidTr="0006628A">
        <w:tc>
          <w:tcPr>
            <w:tcW w:w="979" w:type="dxa"/>
            <w:tcBorders>
              <w:top w:val="nil"/>
              <w:left w:val="single" w:sz="4" w:space="0" w:color="auto"/>
              <w:bottom w:val="nil"/>
              <w:right w:val="single" w:sz="4" w:space="0" w:color="auto"/>
            </w:tcBorders>
          </w:tcPr>
          <w:p w14:paraId="792BA6F1"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99" w:type="dxa"/>
            <w:tcBorders>
              <w:top w:val="nil"/>
              <w:left w:val="single" w:sz="4" w:space="0" w:color="auto"/>
              <w:bottom w:val="nil"/>
              <w:right w:val="single" w:sz="4" w:space="0" w:color="auto"/>
            </w:tcBorders>
          </w:tcPr>
          <w:p w14:paraId="1AB05906" w14:textId="1DC5FDF7" w:rsidR="005045F2" w:rsidRPr="00F7726A" w:rsidRDefault="005045F2" w:rsidP="005045F2">
            <w:pPr>
              <w:tabs>
                <w:tab w:val="left" w:pos="-120"/>
                <w:tab w:val="left" w:pos="211"/>
                <w:tab w:val="left" w:pos="459"/>
              </w:tabs>
              <w:spacing w:before="40" w:after="54" w:line="240" w:lineRule="auto"/>
              <w:rPr>
                <w:rFonts w:ascii="Arial" w:hAnsi="Arial" w:cs="Arial"/>
                <w:sz w:val="18"/>
                <w:szCs w:val="18"/>
                <w:highlight w:val="green"/>
              </w:rPr>
            </w:pPr>
            <w:r w:rsidRPr="00F7726A">
              <w:rPr>
                <w:rFonts w:ascii="Arial" w:eastAsia="MS Mincho" w:hAnsi="Arial" w:cs="Arial"/>
                <w:sz w:val="18"/>
                <w:szCs w:val="18"/>
                <w:highlight w:val="green"/>
              </w:rPr>
              <w:t>4616-215</w:t>
            </w:r>
          </w:p>
        </w:tc>
        <w:tc>
          <w:tcPr>
            <w:tcW w:w="3194" w:type="dxa"/>
            <w:tcBorders>
              <w:top w:val="nil"/>
              <w:left w:val="single" w:sz="4" w:space="0" w:color="auto"/>
              <w:bottom w:val="nil"/>
              <w:right w:val="single" w:sz="4" w:space="0" w:color="auto"/>
            </w:tcBorders>
          </w:tcPr>
          <w:p w14:paraId="7A53FD30" w14:textId="4FACBE8D" w:rsidR="005045F2" w:rsidRPr="00F7726A" w:rsidRDefault="005045F2" w:rsidP="005045F2">
            <w:pPr>
              <w:tabs>
                <w:tab w:val="left" w:pos="-120"/>
                <w:tab w:val="left" w:pos="211"/>
                <w:tab w:val="left" w:pos="459"/>
              </w:tabs>
              <w:spacing w:before="40" w:after="54" w:line="240" w:lineRule="auto"/>
              <w:rPr>
                <w:rFonts w:ascii="Arial" w:hAnsi="Arial" w:cs="Arial"/>
                <w:spacing w:val="-2"/>
                <w:sz w:val="18"/>
                <w:szCs w:val="18"/>
                <w:highlight w:val="green"/>
                <w:lang w:eastAsia="nl-NL"/>
              </w:rPr>
            </w:pPr>
            <w:r w:rsidRPr="00F7726A">
              <w:rPr>
                <w:rFonts w:ascii="Arial" w:hAnsi="Arial" w:cs="Arial"/>
                <w:spacing w:val="-2"/>
                <w:sz w:val="18"/>
                <w:highlight w:val="green"/>
                <w:lang w:val="nl-NL" w:eastAsia="nl-NL"/>
              </w:rPr>
              <w:t>1 X 400g</w:t>
            </w:r>
          </w:p>
        </w:tc>
        <w:tc>
          <w:tcPr>
            <w:tcW w:w="695" w:type="dxa"/>
            <w:tcBorders>
              <w:top w:val="nil"/>
              <w:left w:val="single" w:sz="4" w:space="0" w:color="auto"/>
              <w:bottom w:val="nil"/>
              <w:right w:val="single" w:sz="4" w:space="0" w:color="auto"/>
            </w:tcBorders>
          </w:tcPr>
          <w:p w14:paraId="03251B9E" w14:textId="31170E8D"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F7726A">
              <w:rPr>
                <w:rFonts w:ascii="Arial" w:hAnsi="Arial" w:cs="Arial"/>
                <w:spacing w:val="-2"/>
                <w:sz w:val="18"/>
                <w:highlight w:val="green"/>
                <w:lang w:val="nl-NL" w:eastAsia="nl-NL"/>
              </w:rPr>
              <w:t>M</w:t>
            </w:r>
          </w:p>
        </w:tc>
        <w:tc>
          <w:tcPr>
            <w:tcW w:w="1265" w:type="dxa"/>
            <w:tcBorders>
              <w:top w:val="nil"/>
              <w:left w:val="single" w:sz="4" w:space="0" w:color="auto"/>
              <w:bottom w:val="nil"/>
              <w:right w:val="single" w:sz="4" w:space="0" w:color="auto"/>
            </w:tcBorders>
          </w:tcPr>
          <w:p w14:paraId="41A13592" w14:textId="5C95FD34" w:rsidR="005045F2" w:rsidRPr="00F7726A" w:rsidRDefault="005045F2" w:rsidP="004030C4">
            <w:pPr>
              <w:tabs>
                <w:tab w:val="left" w:pos="-120"/>
                <w:tab w:val="left" w:pos="211"/>
                <w:tab w:val="left" w:pos="459"/>
              </w:tabs>
              <w:spacing w:before="40" w:after="54" w:line="240" w:lineRule="auto"/>
              <w:rPr>
                <w:rFonts w:ascii="Arial" w:hAnsi="Arial" w:cs="Arial"/>
                <w:sz w:val="18"/>
                <w:szCs w:val="18"/>
                <w:highlight w:val="green"/>
              </w:rPr>
            </w:pPr>
            <w:r w:rsidRPr="00F7726A">
              <w:rPr>
                <w:rFonts w:ascii="Arial" w:hAnsi="Arial" w:cs="Arial"/>
                <w:spacing w:val="-2"/>
                <w:sz w:val="18"/>
                <w:highlight w:val="green"/>
                <w:lang w:val="nl-NL" w:eastAsia="nl-NL"/>
              </w:rPr>
              <w:t>45,50</w:t>
            </w:r>
          </w:p>
        </w:tc>
        <w:tc>
          <w:tcPr>
            <w:tcW w:w="1255" w:type="dxa"/>
            <w:tcBorders>
              <w:top w:val="nil"/>
              <w:left w:val="single" w:sz="4" w:space="0" w:color="auto"/>
              <w:bottom w:val="nil"/>
              <w:right w:val="single" w:sz="4" w:space="0" w:color="auto"/>
            </w:tcBorders>
          </w:tcPr>
          <w:p w14:paraId="6090EC38" w14:textId="011FA6C3" w:rsidR="005045F2" w:rsidRPr="00F7726A" w:rsidRDefault="005045F2" w:rsidP="004030C4">
            <w:pPr>
              <w:tabs>
                <w:tab w:val="left" w:pos="-120"/>
                <w:tab w:val="left" w:pos="211"/>
                <w:tab w:val="left" w:pos="459"/>
              </w:tabs>
              <w:spacing w:before="40" w:after="54" w:line="240" w:lineRule="auto"/>
              <w:rPr>
                <w:rFonts w:ascii="Arial" w:hAnsi="Arial" w:cs="Arial"/>
                <w:sz w:val="18"/>
                <w:szCs w:val="18"/>
                <w:highlight w:val="green"/>
              </w:rPr>
            </w:pPr>
            <w:r w:rsidRPr="00F7726A">
              <w:rPr>
                <w:rFonts w:ascii="Arial" w:hAnsi="Arial" w:cs="Arial"/>
                <w:spacing w:val="-2"/>
                <w:sz w:val="18"/>
                <w:highlight w:val="green"/>
                <w:lang w:val="nl-NL" w:eastAsia="nl-NL"/>
              </w:rPr>
              <w:t>45,50</w:t>
            </w:r>
          </w:p>
        </w:tc>
        <w:tc>
          <w:tcPr>
            <w:tcW w:w="1101" w:type="dxa"/>
            <w:tcBorders>
              <w:top w:val="nil"/>
              <w:left w:val="single" w:sz="4" w:space="0" w:color="auto"/>
              <w:bottom w:val="nil"/>
              <w:right w:val="single" w:sz="4" w:space="0" w:color="auto"/>
            </w:tcBorders>
          </w:tcPr>
          <w:p w14:paraId="32C30A71" w14:textId="38FA5A90"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F7726A">
              <w:rPr>
                <w:rFonts w:ascii="Arial" w:hAnsi="Arial" w:cs="Arial"/>
                <w:spacing w:val="-2"/>
                <w:sz w:val="18"/>
                <w:highlight w:val="green"/>
                <w:lang w:val="nl-NL" w:eastAsia="nl-NL"/>
              </w:rPr>
              <w:t>6,</w:t>
            </w:r>
            <w:r w:rsidR="001A1762" w:rsidRPr="00F7726A">
              <w:rPr>
                <w:rFonts w:ascii="Arial" w:hAnsi="Arial" w:cs="Arial"/>
                <w:spacing w:val="-2"/>
                <w:sz w:val="18"/>
                <w:highlight w:val="green"/>
                <w:lang w:val="nl-NL" w:eastAsia="nl-NL"/>
              </w:rPr>
              <w:t>82</w:t>
            </w:r>
          </w:p>
        </w:tc>
        <w:tc>
          <w:tcPr>
            <w:tcW w:w="1088" w:type="dxa"/>
            <w:tcBorders>
              <w:top w:val="nil"/>
              <w:left w:val="single" w:sz="4" w:space="0" w:color="auto"/>
              <w:bottom w:val="nil"/>
              <w:right w:val="single" w:sz="4" w:space="0" w:color="auto"/>
            </w:tcBorders>
          </w:tcPr>
          <w:p w14:paraId="7F7472AE" w14:textId="7B5BC415"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F7726A">
              <w:rPr>
                <w:rFonts w:ascii="Arial" w:hAnsi="Arial" w:cs="Arial"/>
                <w:spacing w:val="-2"/>
                <w:sz w:val="18"/>
                <w:highlight w:val="green"/>
                <w:lang w:val="nl-NL" w:eastAsia="nl-NL"/>
              </w:rPr>
              <w:t>1</w:t>
            </w:r>
            <w:r w:rsidR="001A1762" w:rsidRPr="00F7726A">
              <w:rPr>
                <w:rFonts w:ascii="Arial" w:hAnsi="Arial" w:cs="Arial"/>
                <w:spacing w:val="-2"/>
                <w:sz w:val="18"/>
                <w:highlight w:val="green"/>
                <w:lang w:val="nl-NL" w:eastAsia="nl-NL"/>
              </w:rPr>
              <w:t>1</w:t>
            </w:r>
            <w:r w:rsidRPr="00F7726A">
              <w:rPr>
                <w:rFonts w:ascii="Arial" w:hAnsi="Arial" w:cs="Arial"/>
                <w:spacing w:val="-2"/>
                <w:sz w:val="18"/>
                <w:highlight w:val="green"/>
                <w:lang w:val="nl-NL" w:eastAsia="nl-NL"/>
              </w:rPr>
              <w:t>,</w:t>
            </w:r>
            <w:r w:rsidR="001A1762" w:rsidRPr="00F7726A">
              <w:rPr>
                <w:rFonts w:ascii="Arial" w:hAnsi="Arial" w:cs="Arial"/>
                <w:spacing w:val="-2"/>
                <w:sz w:val="18"/>
                <w:highlight w:val="green"/>
                <w:lang w:val="nl-NL" w:eastAsia="nl-NL"/>
              </w:rPr>
              <w:t>37</w:t>
            </w:r>
          </w:p>
        </w:tc>
      </w:tr>
      <w:tr w:rsidR="005045F2" w:rsidRPr="00F7726A" w14:paraId="125C5685" w14:textId="77777777" w:rsidTr="0006628A">
        <w:tc>
          <w:tcPr>
            <w:tcW w:w="979" w:type="dxa"/>
            <w:tcBorders>
              <w:top w:val="nil"/>
              <w:left w:val="single" w:sz="4" w:space="0" w:color="auto"/>
              <w:bottom w:val="nil"/>
              <w:right w:val="single" w:sz="4" w:space="0" w:color="auto"/>
            </w:tcBorders>
          </w:tcPr>
          <w:p w14:paraId="5BDDD2AB"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99" w:type="dxa"/>
            <w:tcBorders>
              <w:top w:val="nil"/>
              <w:left w:val="single" w:sz="4" w:space="0" w:color="auto"/>
              <w:bottom w:val="nil"/>
              <w:right w:val="single" w:sz="4" w:space="0" w:color="auto"/>
            </w:tcBorders>
          </w:tcPr>
          <w:p w14:paraId="67E7C6E1" w14:textId="6536C770" w:rsidR="005045F2" w:rsidRPr="00F7726A" w:rsidRDefault="005045F2" w:rsidP="005045F2">
            <w:pPr>
              <w:tabs>
                <w:tab w:val="left" w:pos="-120"/>
                <w:tab w:val="left" w:pos="211"/>
                <w:tab w:val="left" w:pos="459"/>
              </w:tabs>
              <w:spacing w:before="40" w:after="54" w:line="240" w:lineRule="auto"/>
              <w:rPr>
                <w:rFonts w:ascii="Arial" w:hAnsi="Arial" w:cs="Arial"/>
                <w:sz w:val="18"/>
                <w:szCs w:val="18"/>
                <w:highlight w:val="green"/>
              </w:rPr>
            </w:pPr>
            <w:r w:rsidRPr="00F7726A">
              <w:rPr>
                <w:rFonts w:ascii="Arial" w:eastAsia="MS Mincho" w:hAnsi="Arial" w:cs="Arial"/>
                <w:sz w:val="18"/>
                <w:szCs w:val="18"/>
                <w:highlight w:val="green"/>
              </w:rPr>
              <w:t>7002-314</w:t>
            </w:r>
          </w:p>
        </w:tc>
        <w:tc>
          <w:tcPr>
            <w:tcW w:w="3194" w:type="dxa"/>
            <w:tcBorders>
              <w:top w:val="nil"/>
              <w:left w:val="single" w:sz="4" w:space="0" w:color="auto"/>
              <w:bottom w:val="nil"/>
              <w:right w:val="single" w:sz="4" w:space="0" w:color="auto"/>
            </w:tcBorders>
          </w:tcPr>
          <w:p w14:paraId="41C5A0FF" w14:textId="018E0AD4" w:rsidR="005045F2" w:rsidRPr="00F7726A" w:rsidRDefault="005045F2" w:rsidP="005045F2">
            <w:pPr>
              <w:tabs>
                <w:tab w:val="left" w:pos="-120"/>
                <w:tab w:val="left" w:pos="211"/>
                <w:tab w:val="left" w:pos="459"/>
              </w:tabs>
              <w:spacing w:before="40" w:after="54" w:line="240" w:lineRule="auto"/>
              <w:rPr>
                <w:rFonts w:ascii="Arial" w:hAnsi="Arial" w:cs="Arial"/>
                <w:spacing w:val="-2"/>
                <w:sz w:val="18"/>
                <w:szCs w:val="18"/>
                <w:highlight w:val="green"/>
                <w:lang w:eastAsia="nl-NL"/>
              </w:rPr>
            </w:pPr>
            <w:r w:rsidRPr="00F7726A">
              <w:rPr>
                <w:rFonts w:ascii="Arial" w:hAnsi="Arial" w:cs="Arial"/>
                <w:spacing w:val="-2"/>
                <w:sz w:val="18"/>
                <w:szCs w:val="24"/>
                <w:highlight w:val="green"/>
                <w:lang w:val="nl-NL" w:eastAsia="nl-NL"/>
              </w:rPr>
              <w:t>* 1 x 400g</w:t>
            </w:r>
          </w:p>
        </w:tc>
        <w:tc>
          <w:tcPr>
            <w:tcW w:w="695" w:type="dxa"/>
            <w:tcBorders>
              <w:top w:val="nil"/>
              <w:left w:val="single" w:sz="4" w:space="0" w:color="auto"/>
              <w:bottom w:val="nil"/>
              <w:right w:val="single" w:sz="4" w:space="0" w:color="auto"/>
            </w:tcBorders>
          </w:tcPr>
          <w:p w14:paraId="55BE28C2"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65" w:type="dxa"/>
            <w:tcBorders>
              <w:top w:val="nil"/>
              <w:left w:val="single" w:sz="4" w:space="0" w:color="auto"/>
              <w:bottom w:val="nil"/>
              <w:right w:val="single" w:sz="4" w:space="0" w:color="auto"/>
            </w:tcBorders>
          </w:tcPr>
          <w:p w14:paraId="7B2E774F" w14:textId="41421326" w:rsidR="005045F2" w:rsidRPr="00F7726A" w:rsidRDefault="005045F2" w:rsidP="005045F2">
            <w:pPr>
              <w:tabs>
                <w:tab w:val="left" w:pos="-120"/>
                <w:tab w:val="left" w:pos="211"/>
                <w:tab w:val="left" w:pos="459"/>
              </w:tabs>
              <w:spacing w:before="40" w:after="54" w:line="240" w:lineRule="auto"/>
              <w:jc w:val="right"/>
              <w:rPr>
                <w:rFonts w:ascii="Arial" w:hAnsi="Arial" w:cs="Arial"/>
                <w:sz w:val="18"/>
                <w:szCs w:val="18"/>
                <w:highlight w:val="green"/>
              </w:rPr>
            </w:pPr>
            <w:r w:rsidRPr="00F7726A">
              <w:rPr>
                <w:rFonts w:ascii="Arial" w:hAnsi="Arial" w:cs="Arial"/>
                <w:sz w:val="18"/>
                <w:szCs w:val="24"/>
                <w:highlight w:val="green"/>
                <w:lang w:val="nl-NL" w:eastAsia="nl-NL"/>
              </w:rPr>
              <w:t>41,48</w:t>
            </w:r>
          </w:p>
        </w:tc>
        <w:tc>
          <w:tcPr>
            <w:tcW w:w="1255" w:type="dxa"/>
            <w:tcBorders>
              <w:top w:val="nil"/>
              <w:left w:val="single" w:sz="4" w:space="0" w:color="auto"/>
              <w:bottom w:val="nil"/>
              <w:right w:val="single" w:sz="4" w:space="0" w:color="auto"/>
            </w:tcBorders>
          </w:tcPr>
          <w:p w14:paraId="40A413ED" w14:textId="1EE5721F" w:rsidR="005045F2" w:rsidRPr="00F7726A" w:rsidRDefault="005045F2" w:rsidP="005045F2">
            <w:pPr>
              <w:tabs>
                <w:tab w:val="left" w:pos="-120"/>
                <w:tab w:val="left" w:pos="211"/>
                <w:tab w:val="left" w:pos="459"/>
              </w:tabs>
              <w:spacing w:before="40" w:after="54" w:line="240" w:lineRule="auto"/>
              <w:jc w:val="right"/>
              <w:rPr>
                <w:rFonts w:ascii="Arial" w:hAnsi="Arial" w:cs="Arial"/>
                <w:sz w:val="18"/>
                <w:szCs w:val="18"/>
                <w:highlight w:val="green"/>
              </w:rPr>
            </w:pPr>
            <w:r w:rsidRPr="00F7726A">
              <w:rPr>
                <w:rFonts w:ascii="Arial" w:hAnsi="Arial" w:cs="Arial"/>
                <w:sz w:val="18"/>
                <w:szCs w:val="24"/>
                <w:highlight w:val="green"/>
                <w:lang w:val="nl-NL" w:eastAsia="nl-NL"/>
              </w:rPr>
              <w:t>41,48</w:t>
            </w:r>
          </w:p>
        </w:tc>
        <w:tc>
          <w:tcPr>
            <w:tcW w:w="1101" w:type="dxa"/>
            <w:tcBorders>
              <w:top w:val="nil"/>
              <w:left w:val="single" w:sz="4" w:space="0" w:color="auto"/>
              <w:bottom w:val="nil"/>
              <w:right w:val="single" w:sz="4" w:space="0" w:color="auto"/>
            </w:tcBorders>
          </w:tcPr>
          <w:p w14:paraId="719D393F"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088" w:type="dxa"/>
            <w:tcBorders>
              <w:top w:val="nil"/>
              <w:left w:val="single" w:sz="4" w:space="0" w:color="auto"/>
              <w:bottom w:val="nil"/>
              <w:right w:val="single" w:sz="4" w:space="0" w:color="auto"/>
            </w:tcBorders>
          </w:tcPr>
          <w:p w14:paraId="37AA1109"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5045F2" w:rsidRPr="00491B13" w14:paraId="7DAC65A5" w14:textId="77777777" w:rsidTr="0006628A">
        <w:tc>
          <w:tcPr>
            <w:tcW w:w="979" w:type="dxa"/>
            <w:tcBorders>
              <w:top w:val="nil"/>
              <w:left w:val="single" w:sz="4" w:space="0" w:color="auto"/>
              <w:bottom w:val="single" w:sz="4" w:space="0" w:color="auto"/>
              <w:right w:val="single" w:sz="4" w:space="0" w:color="auto"/>
            </w:tcBorders>
          </w:tcPr>
          <w:p w14:paraId="7B6FF465"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99" w:type="dxa"/>
            <w:tcBorders>
              <w:top w:val="nil"/>
              <w:left w:val="single" w:sz="4" w:space="0" w:color="auto"/>
              <w:bottom w:val="single" w:sz="4" w:space="0" w:color="auto"/>
              <w:right w:val="single" w:sz="4" w:space="0" w:color="auto"/>
            </w:tcBorders>
          </w:tcPr>
          <w:p w14:paraId="10FFBCDB" w14:textId="6357E1FB" w:rsidR="005045F2" w:rsidRPr="00F7726A" w:rsidRDefault="005045F2" w:rsidP="005045F2">
            <w:pPr>
              <w:tabs>
                <w:tab w:val="left" w:pos="-120"/>
                <w:tab w:val="left" w:pos="211"/>
                <w:tab w:val="left" w:pos="459"/>
              </w:tabs>
              <w:spacing w:before="40" w:after="54" w:line="240" w:lineRule="auto"/>
              <w:rPr>
                <w:rFonts w:ascii="Arial" w:hAnsi="Arial" w:cs="Arial"/>
                <w:sz w:val="18"/>
                <w:szCs w:val="18"/>
                <w:highlight w:val="green"/>
              </w:rPr>
            </w:pPr>
            <w:r w:rsidRPr="00F7726A">
              <w:rPr>
                <w:rFonts w:ascii="Arial" w:eastAsia="MS Mincho" w:hAnsi="Arial" w:cs="Arial"/>
                <w:sz w:val="18"/>
                <w:szCs w:val="18"/>
                <w:highlight w:val="green"/>
              </w:rPr>
              <w:t>7002-314</w:t>
            </w:r>
          </w:p>
        </w:tc>
        <w:tc>
          <w:tcPr>
            <w:tcW w:w="3194" w:type="dxa"/>
            <w:tcBorders>
              <w:top w:val="nil"/>
              <w:left w:val="single" w:sz="4" w:space="0" w:color="auto"/>
              <w:bottom w:val="single" w:sz="4" w:space="0" w:color="auto"/>
              <w:right w:val="single" w:sz="4" w:space="0" w:color="auto"/>
            </w:tcBorders>
          </w:tcPr>
          <w:p w14:paraId="3DFCE245" w14:textId="3D854867" w:rsidR="005045F2" w:rsidRPr="00F7726A" w:rsidRDefault="005045F2" w:rsidP="005045F2">
            <w:pPr>
              <w:tabs>
                <w:tab w:val="left" w:pos="-120"/>
                <w:tab w:val="left" w:pos="211"/>
                <w:tab w:val="left" w:pos="459"/>
              </w:tabs>
              <w:spacing w:before="40" w:after="54" w:line="240" w:lineRule="auto"/>
              <w:rPr>
                <w:rFonts w:ascii="Arial" w:hAnsi="Arial" w:cs="Arial"/>
                <w:spacing w:val="-2"/>
                <w:sz w:val="18"/>
                <w:szCs w:val="18"/>
                <w:highlight w:val="green"/>
                <w:lang w:eastAsia="nl-NL"/>
              </w:rPr>
            </w:pPr>
            <w:r w:rsidRPr="00F7726A">
              <w:rPr>
                <w:rFonts w:ascii="Arial" w:hAnsi="Arial" w:cs="Arial"/>
                <w:spacing w:val="-2"/>
                <w:sz w:val="18"/>
                <w:szCs w:val="24"/>
                <w:highlight w:val="green"/>
                <w:lang w:val="nl-NL" w:eastAsia="nl-NL"/>
              </w:rPr>
              <w:t>** 1 x 400g</w:t>
            </w:r>
          </w:p>
        </w:tc>
        <w:tc>
          <w:tcPr>
            <w:tcW w:w="695" w:type="dxa"/>
            <w:tcBorders>
              <w:top w:val="nil"/>
              <w:left w:val="single" w:sz="4" w:space="0" w:color="auto"/>
              <w:bottom w:val="single" w:sz="4" w:space="0" w:color="auto"/>
              <w:right w:val="single" w:sz="4" w:space="0" w:color="auto"/>
            </w:tcBorders>
          </w:tcPr>
          <w:p w14:paraId="29813A33"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65" w:type="dxa"/>
            <w:tcBorders>
              <w:top w:val="nil"/>
              <w:left w:val="single" w:sz="4" w:space="0" w:color="auto"/>
              <w:bottom w:val="single" w:sz="4" w:space="0" w:color="auto"/>
              <w:right w:val="single" w:sz="4" w:space="0" w:color="auto"/>
            </w:tcBorders>
          </w:tcPr>
          <w:p w14:paraId="5DA274CB" w14:textId="3D3778AD" w:rsidR="005045F2" w:rsidRPr="00F7726A" w:rsidRDefault="005045F2" w:rsidP="005045F2">
            <w:pPr>
              <w:tabs>
                <w:tab w:val="left" w:pos="-120"/>
                <w:tab w:val="left" w:pos="211"/>
                <w:tab w:val="left" w:pos="459"/>
              </w:tabs>
              <w:spacing w:before="40" w:after="54" w:line="240" w:lineRule="auto"/>
              <w:jc w:val="right"/>
              <w:rPr>
                <w:rFonts w:ascii="Arial" w:hAnsi="Arial" w:cs="Arial"/>
                <w:sz w:val="18"/>
                <w:szCs w:val="18"/>
                <w:highlight w:val="green"/>
              </w:rPr>
            </w:pPr>
            <w:r w:rsidRPr="00F7726A">
              <w:rPr>
                <w:rFonts w:ascii="Arial" w:hAnsi="Arial" w:cs="Arial"/>
                <w:sz w:val="18"/>
                <w:szCs w:val="24"/>
                <w:highlight w:val="green"/>
                <w:lang w:val="nl-NL" w:eastAsia="nl-NL"/>
              </w:rPr>
              <w:t>34,37</w:t>
            </w:r>
          </w:p>
        </w:tc>
        <w:tc>
          <w:tcPr>
            <w:tcW w:w="1255" w:type="dxa"/>
            <w:tcBorders>
              <w:top w:val="nil"/>
              <w:left w:val="single" w:sz="4" w:space="0" w:color="auto"/>
              <w:bottom w:val="single" w:sz="4" w:space="0" w:color="auto"/>
              <w:right w:val="single" w:sz="4" w:space="0" w:color="auto"/>
            </w:tcBorders>
          </w:tcPr>
          <w:p w14:paraId="3C67676A" w14:textId="141D55D9" w:rsidR="005045F2" w:rsidRPr="00F7726A" w:rsidRDefault="005045F2" w:rsidP="005045F2">
            <w:pPr>
              <w:tabs>
                <w:tab w:val="left" w:pos="-120"/>
                <w:tab w:val="left" w:pos="211"/>
                <w:tab w:val="left" w:pos="459"/>
              </w:tabs>
              <w:spacing w:before="40" w:after="54" w:line="240" w:lineRule="auto"/>
              <w:jc w:val="right"/>
              <w:rPr>
                <w:rFonts w:ascii="Arial" w:hAnsi="Arial" w:cs="Arial"/>
                <w:sz w:val="18"/>
                <w:szCs w:val="18"/>
                <w:highlight w:val="green"/>
              </w:rPr>
            </w:pPr>
            <w:r w:rsidRPr="00F7726A">
              <w:rPr>
                <w:rFonts w:ascii="Arial" w:hAnsi="Arial" w:cs="Arial"/>
                <w:sz w:val="18"/>
                <w:szCs w:val="24"/>
                <w:highlight w:val="green"/>
                <w:lang w:val="nl-NL" w:eastAsia="nl-NL"/>
              </w:rPr>
              <w:t>34,37</w:t>
            </w:r>
          </w:p>
        </w:tc>
        <w:tc>
          <w:tcPr>
            <w:tcW w:w="1101" w:type="dxa"/>
            <w:tcBorders>
              <w:top w:val="nil"/>
              <w:left w:val="single" w:sz="4" w:space="0" w:color="auto"/>
              <w:bottom w:val="single" w:sz="4" w:space="0" w:color="auto"/>
              <w:right w:val="single" w:sz="4" w:space="0" w:color="auto"/>
            </w:tcBorders>
          </w:tcPr>
          <w:p w14:paraId="65F714EA"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088" w:type="dxa"/>
            <w:tcBorders>
              <w:top w:val="nil"/>
              <w:left w:val="single" w:sz="4" w:space="0" w:color="auto"/>
              <w:bottom w:val="single" w:sz="4" w:space="0" w:color="auto"/>
              <w:right w:val="single" w:sz="4" w:space="0" w:color="auto"/>
            </w:tcBorders>
          </w:tcPr>
          <w:p w14:paraId="52EA32D1" w14:textId="77777777" w:rsidR="005045F2" w:rsidRPr="00F7726A"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192045" w:rsidRPr="00491B13" w14:paraId="10FD82EF" w14:textId="77777777" w:rsidTr="0006628A">
        <w:tc>
          <w:tcPr>
            <w:tcW w:w="979" w:type="dxa"/>
            <w:tcBorders>
              <w:top w:val="single" w:sz="4" w:space="0" w:color="auto"/>
              <w:left w:val="single" w:sz="4" w:space="0" w:color="auto"/>
              <w:right w:val="single" w:sz="4" w:space="0" w:color="auto"/>
            </w:tcBorders>
          </w:tcPr>
          <w:p w14:paraId="51B8E1FC" w14:textId="522395FF"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B</w:t>
            </w:r>
          </w:p>
        </w:tc>
        <w:tc>
          <w:tcPr>
            <w:tcW w:w="1299" w:type="dxa"/>
            <w:tcBorders>
              <w:top w:val="single" w:sz="4" w:space="0" w:color="auto"/>
              <w:left w:val="single" w:sz="4" w:space="0" w:color="auto"/>
              <w:right w:val="single" w:sz="4" w:space="0" w:color="auto"/>
            </w:tcBorders>
          </w:tcPr>
          <w:p w14:paraId="3CC25D02"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right w:val="single" w:sz="4" w:space="0" w:color="auto"/>
            </w:tcBorders>
          </w:tcPr>
          <w:p w14:paraId="3A3E2ABC"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NOVALAC Aminova</w:t>
            </w:r>
          </w:p>
          <w:p w14:paraId="0776F51D" w14:textId="7DFA32A1"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(Menarini Benelux)</w:t>
            </w:r>
          </w:p>
        </w:tc>
        <w:tc>
          <w:tcPr>
            <w:tcW w:w="695" w:type="dxa"/>
            <w:tcBorders>
              <w:top w:val="single" w:sz="4" w:space="0" w:color="auto"/>
              <w:left w:val="single" w:sz="4" w:space="0" w:color="auto"/>
              <w:right w:val="single" w:sz="4" w:space="0" w:color="auto"/>
            </w:tcBorders>
          </w:tcPr>
          <w:p w14:paraId="79A615C6"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right w:val="single" w:sz="4" w:space="0" w:color="auto"/>
            </w:tcBorders>
          </w:tcPr>
          <w:p w14:paraId="739E4EA1"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right w:val="single" w:sz="4" w:space="0" w:color="auto"/>
            </w:tcBorders>
            <w:vAlign w:val="center"/>
          </w:tcPr>
          <w:p w14:paraId="1B3B6084"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right w:val="single" w:sz="4" w:space="0" w:color="auto"/>
            </w:tcBorders>
            <w:vAlign w:val="center"/>
          </w:tcPr>
          <w:p w14:paraId="4FF25C54"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right w:val="single" w:sz="4" w:space="0" w:color="auto"/>
            </w:tcBorders>
            <w:vAlign w:val="center"/>
          </w:tcPr>
          <w:p w14:paraId="1FCCDB15"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192045" w:rsidRPr="00491B13" w14:paraId="2578E3CD" w14:textId="77777777" w:rsidTr="00304C74">
        <w:tc>
          <w:tcPr>
            <w:tcW w:w="979" w:type="dxa"/>
            <w:tcBorders>
              <w:left w:val="single" w:sz="4" w:space="0" w:color="auto"/>
              <w:right w:val="single" w:sz="4" w:space="0" w:color="auto"/>
            </w:tcBorders>
          </w:tcPr>
          <w:p w14:paraId="6894B72E"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2C444DEF" w14:textId="02753D82"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3304-441</w:t>
            </w:r>
          </w:p>
        </w:tc>
        <w:tc>
          <w:tcPr>
            <w:tcW w:w="3194" w:type="dxa"/>
            <w:tcBorders>
              <w:left w:val="single" w:sz="4" w:space="0" w:color="auto"/>
              <w:right w:val="single" w:sz="4" w:space="0" w:color="auto"/>
            </w:tcBorders>
          </w:tcPr>
          <w:p w14:paraId="536E84B8" w14:textId="66C550CF"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400 g</w:t>
            </w:r>
          </w:p>
        </w:tc>
        <w:tc>
          <w:tcPr>
            <w:tcW w:w="695" w:type="dxa"/>
            <w:tcBorders>
              <w:left w:val="single" w:sz="4" w:space="0" w:color="auto"/>
              <w:right w:val="single" w:sz="4" w:space="0" w:color="auto"/>
            </w:tcBorders>
          </w:tcPr>
          <w:p w14:paraId="51E657D7" w14:textId="3AB9F1F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M</w:t>
            </w:r>
          </w:p>
        </w:tc>
        <w:tc>
          <w:tcPr>
            <w:tcW w:w="1265" w:type="dxa"/>
            <w:tcBorders>
              <w:left w:val="single" w:sz="4" w:space="0" w:color="auto"/>
              <w:right w:val="single" w:sz="4" w:space="0" w:color="auto"/>
            </w:tcBorders>
            <w:shd w:val="clear" w:color="auto" w:fill="auto"/>
          </w:tcPr>
          <w:p w14:paraId="0CC4BA83" w14:textId="0A845644"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42,30</w:t>
            </w:r>
          </w:p>
        </w:tc>
        <w:tc>
          <w:tcPr>
            <w:tcW w:w="1255" w:type="dxa"/>
            <w:tcBorders>
              <w:left w:val="single" w:sz="4" w:space="0" w:color="auto"/>
              <w:right w:val="single" w:sz="4" w:space="0" w:color="auto"/>
            </w:tcBorders>
            <w:shd w:val="clear" w:color="auto" w:fill="auto"/>
            <w:vAlign w:val="center"/>
          </w:tcPr>
          <w:p w14:paraId="7233DA2D" w14:textId="11EE37C3"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42,30</w:t>
            </w:r>
          </w:p>
        </w:tc>
        <w:tc>
          <w:tcPr>
            <w:tcW w:w="1101" w:type="dxa"/>
            <w:tcBorders>
              <w:left w:val="single" w:sz="4" w:space="0" w:color="auto"/>
              <w:right w:val="single" w:sz="4" w:space="0" w:color="auto"/>
            </w:tcBorders>
            <w:vAlign w:val="center"/>
          </w:tcPr>
          <w:p w14:paraId="4A45DF17" w14:textId="7ADDEB22"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6,34</w:t>
            </w:r>
          </w:p>
        </w:tc>
        <w:tc>
          <w:tcPr>
            <w:tcW w:w="1088" w:type="dxa"/>
            <w:tcBorders>
              <w:left w:val="single" w:sz="4" w:space="0" w:color="auto"/>
              <w:right w:val="single" w:sz="4" w:space="0" w:color="auto"/>
            </w:tcBorders>
            <w:vAlign w:val="center"/>
          </w:tcPr>
          <w:p w14:paraId="758C612D" w14:textId="2E927981"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10,57</w:t>
            </w:r>
          </w:p>
        </w:tc>
      </w:tr>
      <w:tr w:rsidR="00192045" w:rsidRPr="00491B13" w14:paraId="3F4FBC52" w14:textId="77777777" w:rsidTr="00304C74">
        <w:tc>
          <w:tcPr>
            <w:tcW w:w="979" w:type="dxa"/>
            <w:tcBorders>
              <w:left w:val="single" w:sz="4" w:space="0" w:color="auto"/>
              <w:right w:val="single" w:sz="4" w:space="0" w:color="auto"/>
            </w:tcBorders>
          </w:tcPr>
          <w:p w14:paraId="29C7EB0B"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7590C7FB" w14:textId="444C10F8"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7001-928</w:t>
            </w:r>
          </w:p>
        </w:tc>
        <w:tc>
          <w:tcPr>
            <w:tcW w:w="3194" w:type="dxa"/>
            <w:tcBorders>
              <w:left w:val="single" w:sz="4" w:space="0" w:color="auto"/>
              <w:right w:val="single" w:sz="4" w:space="0" w:color="auto"/>
            </w:tcBorders>
          </w:tcPr>
          <w:p w14:paraId="4E54D0DC" w14:textId="3533E265"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 1 x 400 g</w:t>
            </w:r>
          </w:p>
        </w:tc>
        <w:tc>
          <w:tcPr>
            <w:tcW w:w="695" w:type="dxa"/>
            <w:tcBorders>
              <w:left w:val="single" w:sz="4" w:space="0" w:color="auto"/>
              <w:right w:val="single" w:sz="4" w:space="0" w:color="auto"/>
            </w:tcBorders>
          </w:tcPr>
          <w:p w14:paraId="26DD5852"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single" w:sz="4" w:space="0" w:color="auto"/>
              <w:right w:val="single" w:sz="4" w:space="0" w:color="auto"/>
            </w:tcBorders>
            <w:shd w:val="clear" w:color="auto" w:fill="auto"/>
          </w:tcPr>
          <w:p w14:paraId="149217CF" w14:textId="2281108A"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41,15</w:t>
            </w:r>
          </w:p>
        </w:tc>
        <w:tc>
          <w:tcPr>
            <w:tcW w:w="1255" w:type="dxa"/>
            <w:tcBorders>
              <w:left w:val="single" w:sz="4" w:space="0" w:color="auto"/>
              <w:right w:val="single" w:sz="4" w:space="0" w:color="auto"/>
            </w:tcBorders>
            <w:shd w:val="clear" w:color="auto" w:fill="auto"/>
            <w:vAlign w:val="center"/>
          </w:tcPr>
          <w:p w14:paraId="43A827C1" w14:textId="4C643B6C"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41,15</w:t>
            </w:r>
          </w:p>
        </w:tc>
        <w:tc>
          <w:tcPr>
            <w:tcW w:w="1101" w:type="dxa"/>
            <w:tcBorders>
              <w:left w:val="single" w:sz="4" w:space="0" w:color="auto"/>
              <w:right w:val="single" w:sz="4" w:space="0" w:color="auto"/>
            </w:tcBorders>
            <w:vAlign w:val="center"/>
          </w:tcPr>
          <w:p w14:paraId="250A02DD"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single" w:sz="4" w:space="0" w:color="auto"/>
              <w:right w:val="single" w:sz="4" w:space="0" w:color="auto"/>
            </w:tcBorders>
            <w:vAlign w:val="center"/>
          </w:tcPr>
          <w:p w14:paraId="0C1C9368"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192045" w:rsidRPr="00491B13" w14:paraId="6269ADC0" w14:textId="77777777" w:rsidTr="00304C74">
        <w:tc>
          <w:tcPr>
            <w:tcW w:w="979" w:type="dxa"/>
            <w:tcBorders>
              <w:left w:val="single" w:sz="4" w:space="0" w:color="auto"/>
              <w:bottom w:val="single" w:sz="4" w:space="0" w:color="auto"/>
              <w:right w:val="single" w:sz="4" w:space="0" w:color="auto"/>
            </w:tcBorders>
          </w:tcPr>
          <w:p w14:paraId="70F870D3"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bottom w:val="single" w:sz="4" w:space="0" w:color="auto"/>
              <w:right w:val="single" w:sz="4" w:space="0" w:color="auto"/>
            </w:tcBorders>
          </w:tcPr>
          <w:p w14:paraId="060D4318" w14:textId="3C488E6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7001-928</w:t>
            </w:r>
          </w:p>
        </w:tc>
        <w:tc>
          <w:tcPr>
            <w:tcW w:w="3194" w:type="dxa"/>
            <w:tcBorders>
              <w:left w:val="single" w:sz="4" w:space="0" w:color="auto"/>
              <w:bottom w:val="single" w:sz="4" w:space="0" w:color="auto"/>
              <w:right w:val="single" w:sz="4" w:space="0" w:color="auto"/>
            </w:tcBorders>
          </w:tcPr>
          <w:p w14:paraId="45D3ADAF" w14:textId="468BDC09"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 1 x 400 g</w:t>
            </w:r>
          </w:p>
        </w:tc>
        <w:tc>
          <w:tcPr>
            <w:tcW w:w="695" w:type="dxa"/>
            <w:tcBorders>
              <w:left w:val="single" w:sz="4" w:space="0" w:color="auto"/>
              <w:bottom w:val="single" w:sz="4" w:space="0" w:color="auto"/>
              <w:right w:val="single" w:sz="4" w:space="0" w:color="auto"/>
            </w:tcBorders>
          </w:tcPr>
          <w:p w14:paraId="64BAF4BA"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single" w:sz="4" w:space="0" w:color="auto"/>
              <w:bottom w:val="single" w:sz="4" w:space="0" w:color="auto"/>
              <w:right w:val="single" w:sz="4" w:space="0" w:color="auto"/>
            </w:tcBorders>
            <w:shd w:val="clear" w:color="auto" w:fill="auto"/>
          </w:tcPr>
          <w:p w14:paraId="734B81D2" w14:textId="7E851E35"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34,04</w:t>
            </w:r>
          </w:p>
        </w:tc>
        <w:tc>
          <w:tcPr>
            <w:tcW w:w="1255" w:type="dxa"/>
            <w:tcBorders>
              <w:left w:val="single" w:sz="4" w:space="0" w:color="auto"/>
              <w:bottom w:val="single" w:sz="4" w:space="0" w:color="auto"/>
              <w:right w:val="single" w:sz="4" w:space="0" w:color="auto"/>
            </w:tcBorders>
            <w:shd w:val="clear" w:color="auto" w:fill="auto"/>
            <w:vAlign w:val="center"/>
          </w:tcPr>
          <w:p w14:paraId="32C057F7" w14:textId="53E4C865"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34,04</w:t>
            </w:r>
          </w:p>
        </w:tc>
        <w:tc>
          <w:tcPr>
            <w:tcW w:w="1101" w:type="dxa"/>
            <w:tcBorders>
              <w:left w:val="single" w:sz="4" w:space="0" w:color="auto"/>
              <w:bottom w:val="single" w:sz="4" w:space="0" w:color="auto"/>
              <w:right w:val="single" w:sz="4" w:space="0" w:color="auto"/>
            </w:tcBorders>
            <w:vAlign w:val="center"/>
          </w:tcPr>
          <w:p w14:paraId="17FB702E"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single" w:sz="4" w:space="0" w:color="auto"/>
              <w:bottom w:val="single" w:sz="4" w:space="0" w:color="auto"/>
              <w:right w:val="single" w:sz="4" w:space="0" w:color="auto"/>
            </w:tcBorders>
            <w:vAlign w:val="center"/>
          </w:tcPr>
          <w:p w14:paraId="240B5933" w14:textId="77777777" w:rsidR="00192045" w:rsidRPr="00491B13"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91B13" w14:paraId="7B6D277B" w14:textId="77777777" w:rsidTr="0006628A">
        <w:tc>
          <w:tcPr>
            <w:tcW w:w="979" w:type="dxa"/>
            <w:tcBorders>
              <w:top w:val="single" w:sz="4" w:space="0" w:color="auto"/>
              <w:left w:val="single" w:sz="4" w:space="0" w:color="auto"/>
              <w:right w:val="single" w:sz="4" w:space="0" w:color="auto"/>
            </w:tcBorders>
          </w:tcPr>
          <w:p w14:paraId="5082646B"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B</w:t>
            </w:r>
          </w:p>
        </w:tc>
        <w:tc>
          <w:tcPr>
            <w:tcW w:w="1299" w:type="dxa"/>
            <w:tcBorders>
              <w:top w:val="single" w:sz="4" w:space="0" w:color="auto"/>
              <w:left w:val="single" w:sz="4" w:space="0" w:color="auto"/>
              <w:right w:val="single" w:sz="4" w:space="0" w:color="auto"/>
            </w:tcBorders>
          </w:tcPr>
          <w:p w14:paraId="35532FD1" w14:textId="77777777" w:rsidR="006277E8" w:rsidRPr="00491B13"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right w:val="single" w:sz="4" w:space="0" w:color="auto"/>
            </w:tcBorders>
          </w:tcPr>
          <w:p w14:paraId="535E41B0" w14:textId="77777777" w:rsidR="006277E8" w:rsidRPr="00126379"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NOVALAC Aminova</w:t>
            </w:r>
          </w:p>
          <w:p w14:paraId="620AD1D4" w14:textId="77777777" w:rsidR="006277E8" w:rsidRPr="00126379"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(Menarini Benelux)</w:t>
            </w:r>
          </w:p>
        </w:tc>
        <w:tc>
          <w:tcPr>
            <w:tcW w:w="695" w:type="dxa"/>
            <w:tcBorders>
              <w:top w:val="single" w:sz="4" w:space="0" w:color="auto"/>
              <w:left w:val="single" w:sz="4" w:space="0" w:color="auto"/>
              <w:right w:val="single" w:sz="4" w:space="0" w:color="auto"/>
            </w:tcBorders>
          </w:tcPr>
          <w:p w14:paraId="5420AA80" w14:textId="77777777" w:rsidR="006277E8" w:rsidRPr="00126379"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65" w:type="dxa"/>
            <w:tcBorders>
              <w:top w:val="single" w:sz="4" w:space="0" w:color="auto"/>
              <w:left w:val="single" w:sz="4" w:space="0" w:color="auto"/>
              <w:right w:val="single" w:sz="4" w:space="0" w:color="auto"/>
            </w:tcBorders>
          </w:tcPr>
          <w:p w14:paraId="0439CD57" w14:textId="77777777" w:rsidR="006277E8" w:rsidRPr="00126379"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55" w:type="dxa"/>
            <w:tcBorders>
              <w:top w:val="single" w:sz="4" w:space="0" w:color="auto"/>
              <w:left w:val="single" w:sz="4" w:space="0" w:color="auto"/>
              <w:right w:val="single" w:sz="4" w:space="0" w:color="auto"/>
            </w:tcBorders>
            <w:vAlign w:val="center"/>
          </w:tcPr>
          <w:p w14:paraId="3887381B" w14:textId="77777777" w:rsidR="006277E8" w:rsidRPr="00126379"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101" w:type="dxa"/>
            <w:tcBorders>
              <w:top w:val="single" w:sz="4" w:space="0" w:color="auto"/>
              <w:left w:val="single" w:sz="4" w:space="0" w:color="auto"/>
              <w:right w:val="single" w:sz="4" w:space="0" w:color="auto"/>
            </w:tcBorders>
            <w:vAlign w:val="center"/>
          </w:tcPr>
          <w:p w14:paraId="368031CF" w14:textId="77777777" w:rsidR="006277E8" w:rsidRPr="00126379"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088" w:type="dxa"/>
            <w:tcBorders>
              <w:top w:val="single" w:sz="4" w:space="0" w:color="auto"/>
              <w:left w:val="single" w:sz="4" w:space="0" w:color="auto"/>
              <w:right w:val="single" w:sz="4" w:space="0" w:color="auto"/>
            </w:tcBorders>
            <w:vAlign w:val="center"/>
          </w:tcPr>
          <w:p w14:paraId="6F03AF68" w14:textId="77777777" w:rsidR="006277E8" w:rsidRPr="00126379"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7A050C" w:rsidRPr="00491B13" w14:paraId="74D590EF" w14:textId="77777777" w:rsidTr="0006628A">
        <w:tc>
          <w:tcPr>
            <w:tcW w:w="979" w:type="dxa"/>
            <w:tcBorders>
              <w:left w:val="single" w:sz="4" w:space="0" w:color="auto"/>
              <w:right w:val="single" w:sz="4" w:space="0" w:color="auto"/>
            </w:tcBorders>
          </w:tcPr>
          <w:p w14:paraId="25909FE2" w14:textId="77777777" w:rsidR="007A050C" w:rsidRPr="00491B13"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385260DE" w14:textId="02ECF0D4" w:rsidR="007A050C" w:rsidRPr="00C01F0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hAnsi="Arial" w:cs="Arial"/>
                <w:spacing w:val="-2"/>
                <w:sz w:val="18"/>
                <w:highlight w:val="green"/>
                <w:lang w:val="en-US" w:eastAsia="nl-NL"/>
              </w:rPr>
              <w:t>4336-111</w:t>
            </w:r>
          </w:p>
        </w:tc>
        <w:tc>
          <w:tcPr>
            <w:tcW w:w="3194" w:type="dxa"/>
            <w:tcBorders>
              <w:left w:val="single" w:sz="4" w:space="0" w:color="auto"/>
              <w:right w:val="single" w:sz="4" w:space="0" w:color="auto"/>
            </w:tcBorders>
          </w:tcPr>
          <w:p w14:paraId="4B5AEE3A"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400 g</w:t>
            </w:r>
          </w:p>
        </w:tc>
        <w:tc>
          <w:tcPr>
            <w:tcW w:w="695" w:type="dxa"/>
            <w:tcBorders>
              <w:left w:val="single" w:sz="4" w:space="0" w:color="auto"/>
              <w:right w:val="single" w:sz="4" w:space="0" w:color="auto"/>
            </w:tcBorders>
          </w:tcPr>
          <w:p w14:paraId="7A720F24" w14:textId="77777777" w:rsidR="007A050C" w:rsidRPr="00126379" w:rsidRDefault="007A050C" w:rsidP="007A050C">
            <w:pPr>
              <w:tabs>
                <w:tab w:val="left" w:pos="-120"/>
                <w:tab w:val="left" w:pos="211"/>
                <w:tab w:val="left" w:pos="459"/>
              </w:tabs>
              <w:spacing w:before="40" w:after="54" w:line="240" w:lineRule="auto"/>
              <w:jc w:val="center"/>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M</w:t>
            </w:r>
          </w:p>
        </w:tc>
        <w:tc>
          <w:tcPr>
            <w:tcW w:w="1265" w:type="dxa"/>
            <w:tcBorders>
              <w:left w:val="single" w:sz="4" w:space="0" w:color="auto"/>
              <w:right w:val="single" w:sz="4" w:space="0" w:color="auto"/>
            </w:tcBorders>
            <w:shd w:val="clear" w:color="auto" w:fill="auto"/>
          </w:tcPr>
          <w:p w14:paraId="04BBE3C0"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42,30</w:t>
            </w:r>
          </w:p>
        </w:tc>
        <w:tc>
          <w:tcPr>
            <w:tcW w:w="1255" w:type="dxa"/>
            <w:tcBorders>
              <w:left w:val="single" w:sz="4" w:space="0" w:color="auto"/>
              <w:right w:val="single" w:sz="4" w:space="0" w:color="auto"/>
            </w:tcBorders>
            <w:shd w:val="clear" w:color="auto" w:fill="auto"/>
            <w:vAlign w:val="center"/>
          </w:tcPr>
          <w:p w14:paraId="371CE00B"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42,30</w:t>
            </w:r>
          </w:p>
        </w:tc>
        <w:tc>
          <w:tcPr>
            <w:tcW w:w="1101" w:type="dxa"/>
            <w:tcBorders>
              <w:left w:val="single" w:sz="4" w:space="0" w:color="auto"/>
              <w:right w:val="single" w:sz="4" w:space="0" w:color="auto"/>
            </w:tcBorders>
            <w:vAlign w:val="center"/>
          </w:tcPr>
          <w:p w14:paraId="69CBCEAD"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6,34</w:t>
            </w:r>
          </w:p>
        </w:tc>
        <w:tc>
          <w:tcPr>
            <w:tcW w:w="1088" w:type="dxa"/>
            <w:tcBorders>
              <w:left w:val="single" w:sz="4" w:space="0" w:color="auto"/>
              <w:right w:val="single" w:sz="4" w:space="0" w:color="auto"/>
            </w:tcBorders>
            <w:vAlign w:val="center"/>
          </w:tcPr>
          <w:p w14:paraId="4AC4A408"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10,57</w:t>
            </w:r>
          </w:p>
        </w:tc>
      </w:tr>
      <w:tr w:rsidR="007A050C" w:rsidRPr="00491B13" w14:paraId="4EF50AA2" w14:textId="77777777" w:rsidTr="0006628A">
        <w:tc>
          <w:tcPr>
            <w:tcW w:w="979" w:type="dxa"/>
            <w:tcBorders>
              <w:left w:val="single" w:sz="4" w:space="0" w:color="auto"/>
              <w:right w:val="single" w:sz="4" w:space="0" w:color="auto"/>
            </w:tcBorders>
          </w:tcPr>
          <w:p w14:paraId="40260C59" w14:textId="77777777" w:rsidR="007A050C" w:rsidRPr="00491B13"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0EB47EFD" w14:textId="5AEE56DD" w:rsidR="007A050C" w:rsidRPr="00C01F0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hAnsi="Arial" w:cs="Arial"/>
                <w:spacing w:val="-2"/>
                <w:sz w:val="18"/>
                <w:highlight w:val="green"/>
                <w:lang w:val="en-US" w:eastAsia="nl-NL"/>
              </w:rPr>
              <w:t>7002-405</w:t>
            </w:r>
          </w:p>
        </w:tc>
        <w:tc>
          <w:tcPr>
            <w:tcW w:w="3194" w:type="dxa"/>
            <w:tcBorders>
              <w:left w:val="single" w:sz="4" w:space="0" w:color="auto"/>
              <w:right w:val="single" w:sz="4" w:space="0" w:color="auto"/>
            </w:tcBorders>
          </w:tcPr>
          <w:p w14:paraId="3D785C6B"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 1 x 400 g</w:t>
            </w:r>
          </w:p>
        </w:tc>
        <w:tc>
          <w:tcPr>
            <w:tcW w:w="695" w:type="dxa"/>
            <w:tcBorders>
              <w:left w:val="single" w:sz="4" w:space="0" w:color="auto"/>
              <w:right w:val="single" w:sz="4" w:space="0" w:color="auto"/>
            </w:tcBorders>
          </w:tcPr>
          <w:p w14:paraId="4D7E4AAA"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65" w:type="dxa"/>
            <w:tcBorders>
              <w:left w:val="single" w:sz="4" w:space="0" w:color="auto"/>
              <w:right w:val="single" w:sz="4" w:space="0" w:color="auto"/>
            </w:tcBorders>
            <w:shd w:val="clear" w:color="auto" w:fill="auto"/>
          </w:tcPr>
          <w:p w14:paraId="010334C7" w14:textId="77777777" w:rsidR="007A050C" w:rsidRPr="00126379" w:rsidRDefault="007A050C" w:rsidP="007A050C">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41,15</w:t>
            </w:r>
          </w:p>
        </w:tc>
        <w:tc>
          <w:tcPr>
            <w:tcW w:w="1255" w:type="dxa"/>
            <w:tcBorders>
              <w:left w:val="single" w:sz="4" w:space="0" w:color="auto"/>
              <w:right w:val="single" w:sz="4" w:space="0" w:color="auto"/>
            </w:tcBorders>
            <w:shd w:val="clear" w:color="auto" w:fill="auto"/>
            <w:vAlign w:val="center"/>
          </w:tcPr>
          <w:p w14:paraId="730C61AC" w14:textId="77777777" w:rsidR="007A050C" w:rsidRPr="00126379" w:rsidRDefault="007A050C" w:rsidP="007A050C">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41,15</w:t>
            </w:r>
          </w:p>
        </w:tc>
        <w:tc>
          <w:tcPr>
            <w:tcW w:w="1101" w:type="dxa"/>
            <w:tcBorders>
              <w:left w:val="single" w:sz="4" w:space="0" w:color="auto"/>
              <w:right w:val="single" w:sz="4" w:space="0" w:color="auto"/>
            </w:tcBorders>
            <w:vAlign w:val="center"/>
          </w:tcPr>
          <w:p w14:paraId="3D0C0A35"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088" w:type="dxa"/>
            <w:tcBorders>
              <w:left w:val="single" w:sz="4" w:space="0" w:color="auto"/>
              <w:right w:val="single" w:sz="4" w:space="0" w:color="auto"/>
            </w:tcBorders>
            <w:vAlign w:val="center"/>
          </w:tcPr>
          <w:p w14:paraId="11F068E6"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7A050C" w:rsidRPr="006277E8" w14:paraId="5B661818" w14:textId="77777777" w:rsidTr="0006628A">
        <w:tc>
          <w:tcPr>
            <w:tcW w:w="979" w:type="dxa"/>
            <w:tcBorders>
              <w:left w:val="single" w:sz="4" w:space="0" w:color="auto"/>
              <w:bottom w:val="single" w:sz="4" w:space="0" w:color="auto"/>
              <w:right w:val="single" w:sz="4" w:space="0" w:color="auto"/>
            </w:tcBorders>
          </w:tcPr>
          <w:p w14:paraId="29A5C2D8" w14:textId="77777777" w:rsidR="007A050C" w:rsidRPr="00491B13"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bottom w:val="single" w:sz="4" w:space="0" w:color="auto"/>
              <w:right w:val="single" w:sz="4" w:space="0" w:color="auto"/>
            </w:tcBorders>
          </w:tcPr>
          <w:p w14:paraId="573091B6" w14:textId="5448035F" w:rsidR="007A050C" w:rsidRPr="00C01F0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C01F07">
              <w:rPr>
                <w:rFonts w:ascii="Arial" w:hAnsi="Arial" w:cs="Arial"/>
                <w:spacing w:val="-2"/>
                <w:sz w:val="18"/>
                <w:highlight w:val="green"/>
                <w:lang w:val="en-US" w:eastAsia="nl-NL"/>
              </w:rPr>
              <w:t>7002-405</w:t>
            </w:r>
          </w:p>
        </w:tc>
        <w:tc>
          <w:tcPr>
            <w:tcW w:w="3194" w:type="dxa"/>
            <w:tcBorders>
              <w:left w:val="single" w:sz="4" w:space="0" w:color="auto"/>
              <w:bottom w:val="single" w:sz="4" w:space="0" w:color="auto"/>
              <w:right w:val="single" w:sz="4" w:space="0" w:color="auto"/>
            </w:tcBorders>
          </w:tcPr>
          <w:p w14:paraId="7D52EAA0"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 1 x 400 g</w:t>
            </w:r>
          </w:p>
        </w:tc>
        <w:tc>
          <w:tcPr>
            <w:tcW w:w="695" w:type="dxa"/>
            <w:tcBorders>
              <w:left w:val="single" w:sz="4" w:space="0" w:color="auto"/>
              <w:bottom w:val="single" w:sz="4" w:space="0" w:color="auto"/>
              <w:right w:val="single" w:sz="4" w:space="0" w:color="auto"/>
            </w:tcBorders>
          </w:tcPr>
          <w:p w14:paraId="70FFF176"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65" w:type="dxa"/>
            <w:tcBorders>
              <w:left w:val="single" w:sz="4" w:space="0" w:color="auto"/>
              <w:bottom w:val="single" w:sz="4" w:space="0" w:color="auto"/>
              <w:right w:val="single" w:sz="4" w:space="0" w:color="auto"/>
            </w:tcBorders>
            <w:shd w:val="clear" w:color="auto" w:fill="auto"/>
          </w:tcPr>
          <w:p w14:paraId="25DF2717" w14:textId="77777777" w:rsidR="007A050C" w:rsidRPr="00126379" w:rsidRDefault="007A050C" w:rsidP="007A050C">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34,04</w:t>
            </w:r>
          </w:p>
        </w:tc>
        <w:tc>
          <w:tcPr>
            <w:tcW w:w="1255" w:type="dxa"/>
            <w:tcBorders>
              <w:left w:val="single" w:sz="4" w:space="0" w:color="auto"/>
              <w:bottom w:val="single" w:sz="4" w:space="0" w:color="auto"/>
              <w:right w:val="single" w:sz="4" w:space="0" w:color="auto"/>
            </w:tcBorders>
            <w:shd w:val="clear" w:color="auto" w:fill="auto"/>
            <w:vAlign w:val="center"/>
          </w:tcPr>
          <w:p w14:paraId="7CEB747E" w14:textId="77777777" w:rsidR="007A050C" w:rsidRPr="00126379" w:rsidRDefault="007A050C" w:rsidP="007A050C">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green"/>
                <w:lang w:val="nl-NL" w:eastAsia="nl-NL"/>
              </w:rPr>
            </w:pPr>
            <w:r w:rsidRPr="00126379">
              <w:rPr>
                <w:rFonts w:ascii="Arial" w:eastAsia="Times New Roman" w:hAnsi="Arial" w:cs="Times New Roman"/>
                <w:spacing w:val="-2"/>
                <w:sz w:val="18"/>
                <w:szCs w:val="20"/>
                <w:highlight w:val="green"/>
                <w:lang w:val="nl-NL" w:eastAsia="nl-NL"/>
              </w:rPr>
              <w:t>34,04</w:t>
            </w:r>
          </w:p>
        </w:tc>
        <w:tc>
          <w:tcPr>
            <w:tcW w:w="1101" w:type="dxa"/>
            <w:tcBorders>
              <w:left w:val="single" w:sz="4" w:space="0" w:color="auto"/>
              <w:bottom w:val="single" w:sz="4" w:space="0" w:color="auto"/>
              <w:right w:val="single" w:sz="4" w:space="0" w:color="auto"/>
            </w:tcBorders>
            <w:vAlign w:val="center"/>
          </w:tcPr>
          <w:p w14:paraId="6FE10F7D"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088" w:type="dxa"/>
            <w:tcBorders>
              <w:left w:val="single" w:sz="4" w:space="0" w:color="auto"/>
              <w:bottom w:val="single" w:sz="4" w:space="0" w:color="auto"/>
              <w:right w:val="single" w:sz="4" w:space="0" w:color="auto"/>
            </w:tcBorders>
            <w:vAlign w:val="center"/>
          </w:tcPr>
          <w:p w14:paraId="281C2938" w14:textId="77777777" w:rsidR="007A050C" w:rsidRPr="0012637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r>
      <w:tr w:rsidR="0024160A" w:rsidRPr="006277E8" w14:paraId="664A4E48" w14:textId="77777777" w:rsidTr="0006628A">
        <w:tc>
          <w:tcPr>
            <w:tcW w:w="979" w:type="dxa"/>
            <w:tcBorders>
              <w:top w:val="single" w:sz="4" w:space="0" w:color="auto"/>
              <w:left w:val="single" w:sz="4" w:space="0" w:color="auto"/>
              <w:right w:val="single" w:sz="4" w:space="0" w:color="auto"/>
            </w:tcBorders>
          </w:tcPr>
          <w:p w14:paraId="76B726E2" w14:textId="3279680C" w:rsidR="0024160A" w:rsidRPr="006277E8" w:rsidRDefault="0024160A" w:rsidP="0024160A">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B</w:t>
            </w:r>
          </w:p>
        </w:tc>
        <w:tc>
          <w:tcPr>
            <w:tcW w:w="1299" w:type="dxa"/>
            <w:tcBorders>
              <w:top w:val="single" w:sz="4" w:space="0" w:color="auto"/>
              <w:left w:val="single" w:sz="4" w:space="0" w:color="auto"/>
              <w:right w:val="single" w:sz="4" w:space="0" w:color="auto"/>
            </w:tcBorders>
          </w:tcPr>
          <w:p w14:paraId="6B5BA7F5" w14:textId="77777777" w:rsidR="0024160A" w:rsidRPr="00D76E0D" w:rsidRDefault="0024160A" w:rsidP="0024160A">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p>
        </w:tc>
        <w:tc>
          <w:tcPr>
            <w:tcW w:w="3194" w:type="dxa"/>
            <w:tcBorders>
              <w:top w:val="single" w:sz="4" w:space="0" w:color="auto"/>
              <w:left w:val="single" w:sz="4" w:space="0" w:color="auto"/>
              <w:right w:val="single" w:sz="4" w:space="0" w:color="auto"/>
            </w:tcBorders>
          </w:tcPr>
          <w:p w14:paraId="754281EC" w14:textId="573CB4F2" w:rsidR="0024160A" w:rsidRPr="00D76E0D" w:rsidRDefault="0024160A" w:rsidP="0024160A">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NOVALAC Aminova 2023</w:t>
            </w:r>
          </w:p>
          <w:p w14:paraId="67454E67" w14:textId="137F3C70" w:rsidR="0024160A" w:rsidRPr="00D76E0D" w:rsidRDefault="0024160A" w:rsidP="0024160A">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D76E0D">
              <w:rPr>
                <w:rFonts w:ascii="Arial" w:eastAsia="Times New Roman" w:hAnsi="Arial" w:cs="Times New Roman"/>
                <w:spacing w:val="-2"/>
                <w:sz w:val="18"/>
                <w:szCs w:val="20"/>
                <w:highlight w:val="green"/>
                <w:lang w:val="nl-NL" w:eastAsia="nl-NL"/>
              </w:rPr>
              <w:t>(Menarini Benelux)</w:t>
            </w:r>
          </w:p>
        </w:tc>
        <w:tc>
          <w:tcPr>
            <w:tcW w:w="695" w:type="dxa"/>
            <w:tcBorders>
              <w:top w:val="single" w:sz="4" w:space="0" w:color="auto"/>
              <w:left w:val="single" w:sz="4" w:space="0" w:color="auto"/>
              <w:right w:val="single" w:sz="4" w:space="0" w:color="auto"/>
            </w:tcBorders>
          </w:tcPr>
          <w:p w14:paraId="68DDA71F" w14:textId="77777777" w:rsidR="0024160A" w:rsidRPr="006277E8" w:rsidRDefault="0024160A" w:rsidP="0024160A">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top w:val="single" w:sz="4" w:space="0" w:color="auto"/>
              <w:left w:val="single" w:sz="4" w:space="0" w:color="auto"/>
              <w:right w:val="single" w:sz="4" w:space="0" w:color="auto"/>
            </w:tcBorders>
          </w:tcPr>
          <w:p w14:paraId="1A614B12" w14:textId="77777777" w:rsidR="0024160A" w:rsidRPr="006277E8" w:rsidRDefault="0024160A" w:rsidP="0024160A">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5" w:type="dxa"/>
            <w:tcBorders>
              <w:top w:val="single" w:sz="4" w:space="0" w:color="auto"/>
              <w:left w:val="single" w:sz="4" w:space="0" w:color="auto"/>
              <w:right w:val="single" w:sz="4" w:space="0" w:color="auto"/>
            </w:tcBorders>
            <w:vAlign w:val="center"/>
          </w:tcPr>
          <w:p w14:paraId="2189C037" w14:textId="77777777" w:rsidR="0024160A" w:rsidRPr="006277E8" w:rsidRDefault="0024160A" w:rsidP="0024160A">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101" w:type="dxa"/>
            <w:tcBorders>
              <w:top w:val="single" w:sz="4" w:space="0" w:color="auto"/>
              <w:left w:val="single" w:sz="4" w:space="0" w:color="auto"/>
              <w:right w:val="single" w:sz="4" w:space="0" w:color="auto"/>
            </w:tcBorders>
            <w:vAlign w:val="center"/>
          </w:tcPr>
          <w:p w14:paraId="3C9FCD2E" w14:textId="77777777" w:rsidR="0024160A" w:rsidRPr="006277E8" w:rsidRDefault="0024160A" w:rsidP="0024160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top w:val="single" w:sz="4" w:space="0" w:color="auto"/>
              <w:left w:val="single" w:sz="4" w:space="0" w:color="auto"/>
              <w:right w:val="single" w:sz="4" w:space="0" w:color="auto"/>
            </w:tcBorders>
            <w:vAlign w:val="center"/>
          </w:tcPr>
          <w:p w14:paraId="598F3753" w14:textId="77777777" w:rsidR="0024160A" w:rsidRPr="006277E8" w:rsidRDefault="0024160A" w:rsidP="0024160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24160A" w:rsidRPr="006277E8" w14:paraId="5B39DFA6" w14:textId="77777777" w:rsidTr="00B64C9A">
        <w:tc>
          <w:tcPr>
            <w:tcW w:w="979" w:type="dxa"/>
            <w:tcBorders>
              <w:left w:val="single" w:sz="4" w:space="0" w:color="auto"/>
              <w:right w:val="single" w:sz="4" w:space="0" w:color="auto"/>
            </w:tcBorders>
          </w:tcPr>
          <w:p w14:paraId="4BAA05E9" w14:textId="77777777" w:rsidR="0024160A" w:rsidRPr="006277E8" w:rsidRDefault="0024160A" w:rsidP="0024160A">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left w:val="single" w:sz="4" w:space="0" w:color="auto"/>
              <w:right w:val="single" w:sz="4" w:space="0" w:color="auto"/>
            </w:tcBorders>
          </w:tcPr>
          <w:p w14:paraId="54B188BF" w14:textId="66E9AE6F" w:rsidR="0024160A" w:rsidRPr="00D76E0D" w:rsidRDefault="0024160A" w:rsidP="0024160A">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4749-065</w:t>
            </w:r>
          </w:p>
        </w:tc>
        <w:tc>
          <w:tcPr>
            <w:tcW w:w="3194" w:type="dxa"/>
            <w:tcBorders>
              <w:left w:val="single" w:sz="4" w:space="0" w:color="auto"/>
              <w:right w:val="single" w:sz="4" w:space="0" w:color="auto"/>
            </w:tcBorders>
          </w:tcPr>
          <w:p w14:paraId="39D7DDB4" w14:textId="19C72038" w:rsidR="0024160A" w:rsidRPr="00D76E0D" w:rsidRDefault="0024160A" w:rsidP="0024160A">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D76E0D">
              <w:rPr>
                <w:rFonts w:ascii="Arial" w:eastAsia="Times New Roman" w:hAnsi="Arial" w:cs="Times New Roman"/>
                <w:spacing w:val="-2"/>
                <w:sz w:val="18"/>
                <w:szCs w:val="20"/>
                <w:highlight w:val="green"/>
                <w:lang w:val="nl-NL" w:eastAsia="nl-NL"/>
              </w:rPr>
              <w:t>400 g</w:t>
            </w:r>
          </w:p>
        </w:tc>
        <w:tc>
          <w:tcPr>
            <w:tcW w:w="695" w:type="dxa"/>
            <w:tcBorders>
              <w:left w:val="single" w:sz="4" w:space="0" w:color="auto"/>
              <w:right w:val="single" w:sz="4" w:space="0" w:color="auto"/>
            </w:tcBorders>
          </w:tcPr>
          <w:p w14:paraId="296125D2" w14:textId="37D80FAE" w:rsidR="0024160A" w:rsidRPr="006277E8" w:rsidRDefault="0024160A" w:rsidP="0024160A">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491B13">
              <w:rPr>
                <w:rFonts w:ascii="Arial" w:eastAsia="Times New Roman" w:hAnsi="Arial" w:cs="Times New Roman"/>
                <w:spacing w:val="-2"/>
                <w:sz w:val="18"/>
                <w:szCs w:val="20"/>
                <w:lang w:val="nl-NL" w:eastAsia="nl-NL"/>
              </w:rPr>
              <w:t>M</w:t>
            </w:r>
          </w:p>
        </w:tc>
        <w:tc>
          <w:tcPr>
            <w:tcW w:w="1265" w:type="dxa"/>
            <w:tcBorders>
              <w:left w:val="single" w:sz="4" w:space="0" w:color="auto"/>
              <w:right w:val="single" w:sz="4" w:space="0" w:color="auto"/>
            </w:tcBorders>
          </w:tcPr>
          <w:p w14:paraId="0EF4C48E" w14:textId="4A8AF63E" w:rsidR="0024160A" w:rsidRPr="006277E8" w:rsidRDefault="0024160A" w:rsidP="0024160A">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91B13">
              <w:rPr>
                <w:rFonts w:ascii="Arial" w:eastAsia="Times New Roman" w:hAnsi="Arial" w:cs="Times New Roman"/>
                <w:spacing w:val="-2"/>
                <w:sz w:val="18"/>
                <w:szCs w:val="20"/>
                <w:lang w:val="nl-NL" w:eastAsia="nl-NL"/>
              </w:rPr>
              <w:t>42,30</w:t>
            </w:r>
          </w:p>
        </w:tc>
        <w:tc>
          <w:tcPr>
            <w:tcW w:w="1255" w:type="dxa"/>
            <w:tcBorders>
              <w:left w:val="single" w:sz="4" w:space="0" w:color="auto"/>
              <w:right w:val="single" w:sz="4" w:space="0" w:color="auto"/>
            </w:tcBorders>
            <w:vAlign w:val="center"/>
          </w:tcPr>
          <w:p w14:paraId="5F253834" w14:textId="632307DF" w:rsidR="0024160A" w:rsidRPr="006277E8" w:rsidRDefault="0024160A" w:rsidP="0024160A">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91B13">
              <w:rPr>
                <w:rFonts w:ascii="Arial" w:eastAsia="Times New Roman" w:hAnsi="Arial" w:cs="Times New Roman"/>
                <w:spacing w:val="-2"/>
                <w:sz w:val="18"/>
                <w:szCs w:val="20"/>
                <w:lang w:val="nl-NL" w:eastAsia="nl-NL"/>
              </w:rPr>
              <w:t>42,30</w:t>
            </w:r>
          </w:p>
        </w:tc>
        <w:tc>
          <w:tcPr>
            <w:tcW w:w="1101" w:type="dxa"/>
            <w:tcBorders>
              <w:left w:val="single" w:sz="4" w:space="0" w:color="auto"/>
              <w:right w:val="single" w:sz="4" w:space="0" w:color="auto"/>
            </w:tcBorders>
            <w:vAlign w:val="center"/>
          </w:tcPr>
          <w:p w14:paraId="31E9FAB5" w14:textId="467A5BF3" w:rsidR="0024160A" w:rsidRPr="006277E8" w:rsidRDefault="0024160A" w:rsidP="0024160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eastAsia="Times New Roman" w:hAnsi="Arial" w:cs="Times New Roman"/>
                <w:spacing w:val="-2"/>
                <w:sz w:val="18"/>
                <w:szCs w:val="20"/>
                <w:lang w:val="nl-NL" w:eastAsia="nl-NL"/>
              </w:rPr>
              <w:t>6,34</w:t>
            </w:r>
          </w:p>
        </w:tc>
        <w:tc>
          <w:tcPr>
            <w:tcW w:w="1088" w:type="dxa"/>
            <w:tcBorders>
              <w:left w:val="single" w:sz="4" w:space="0" w:color="auto"/>
              <w:right w:val="single" w:sz="4" w:space="0" w:color="auto"/>
            </w:tcBorders>
            <w:vAlign w:val="center"/>
          </w:tcPr>
          <w:p w14:paraId="7843C718" w14:textId="5EDEDA15" w:rsidR="0024160A" w:rsidRPr="006277E8" w:rsidRDefault="0024160A" w:rsidP="0024160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91B13">
              <w:rPr>
                <w:rFonts w:ascii="Arial" w:eastAsia="Times New Roman" w:hAnsi="Arial" w:cs="Times New Roman"/>
                <w:spacing w:val="-2"/>
                <w:sz w:val="18"/>
                <w:szCs w:val="20"/>
                <w:lang w:val="nl-NL" w:eastAsia="nl-NL"/>
              </w:rPr>
              <w:t>10,57</w:t>
            </w:r>
          </w:p>
        </w:tc>
      </w:tr>
      <w:tr w:rsidR="0024160A" w:rsidRPr="006277E8" w14:paraId="15A40369" w14:textId="77777777" w:rsidTr="00B64C9A">
        <w:tc>
          <w:tcPr>
            <w:tcW w:w="979" w:type="dxa"/>
            <w:tcBorders>
              <w:left w:val="single" w:sz="4" w:space="0" w:color="auto"/>
              <w:right w:val="single" w:sz="4" w:space="0" w:color="auto"/>
            </w:tcBorders>
          </w:tcPr>
          <w:p w14:paraId="5645CDED" w14:textId="77777777" w:rsidR="0024160A" w:rsidRPr="006277E8" w:rsidRDefault="0024160A" w:rsidP="0024160A">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4EF9E925" w14:textId="7F22CD3F" w:rsidR="0024160A" w:rsidRPr="00D76E0D" w:rsidRDefault="0024160A" w:rsidP="0024160A">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7002-611</w:t>
            </w:r>
          </w:p>
        </w:tc>
        <w:tc>
          <w:tcPr>
            <w:tcW w:w="3194" w:type="dxa"/>
            <w:tcBorders>
              <w:left w:val="single" w:sz="4" w:space="0" w:color="auto"/>
              <w:right w:val="single" w:sz="4" w:space="0" w:color="auto"/>
            </w:tcBorders>
          </w:tcPr>
          <w:p w14:paraId="6472076E" w14:textId="30588686" w:rsidR="0024160A" w:rsidRPr="00D76E0D" w:rsidRDefault="0024160A" w:rsidP="0024160A">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D76E0D">
              <w:rPr>
                <w:rFonts w:ascii="Arial" w:eastAsia="Times New Roman" w:hAnsi="Arial" w:cs="Times New Roman"/>
                <w:spacing w:val="-2"/>
                <w:sz w:val="18"/>
                <w:szCs w:val="20"/>
                <w:highlight w:val="green"/>
                <w:lang w:val="nl-NL" w:eastAsia="nl-NL"/>
              </w:rPr>
              <w:t>* 1 x 400 g</w:t>
            </w:r>
          </w:p>
        </w:tc>
        <w:tc>
          <w:tcPr>
            <w:tcW w:w="695" w:type="dxa"/>
            <w:tcBorders>
              <w:left w:val="single" w:sz="4" w:space="0" w:color="auto"/>
              <w:right w:val="single" w:sz="4" w:space="0" w:color="auto"/>
            </w:tcBorders>
          </w:tcPr>
          <w:p w14:paraId="059402BF" w14:textId="77777777" w:rsidR="0024160A" w:rsidRPr="006277E8" w:rsidRDefault="0024160A" w:rsidP="0024160A">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single" w:sz="4" w:space="0" w:color="auto"/>
              <w:right w:val="single" w:sz="4" w:space="0" w:color="auto"/>
            </w:tcBorders>
          </w:tcPr>
          <w:p w14:paraId="1A3A0F90" w14:textId="20F7AD3A" w:rsidR="0024160A" w:rsidRPr="006277E8" w:rsidRDefault="0024160A" w:rsidP="0024160A">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91B13">
              <w:rPr>
                <w:rFonts w:ascii="Arial" w:eastAsia="Times New Roman" w:hAnsi="Arial" w:cs="Times New Roman"/>
                <w:spacing w:val="-2"/>
                <w:sz w:val="18"/>
                <w:szCs w:val="20"/>
                <w:lang w:val="nl-NL" w:eastAsia="nl-NL"/>
              </w:rPr>
              <w:t>41,15</w:t>
            </w:r>
          </w:p>
        </w:tc>
        <w:tc>
          <w:tcPr>
            <w:tcW w:w="1255" w:type="dxa"/>
            <w:tcBorders>
              <w:left w:val="single" w:sz="4" w:space="0" w:color="auto"/>
              <w:right w:val="single" w:sz="4" w:space="0" w:color="auto"/>
            </w:tcBorders>
            <w:vAlign w:val="center"/>
          </w:tcPr>
          <w:p w14:paraId="4073C74D" w14:textId="725BAE16" w:rsidR="0024160A" w:rsidRPr="006277E8" w:rsidRDefault="0024160A" w:rsidP="0024160A">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91B13">
              <w:rPr>
                <w:rFonts w:ascii="Arial" w:eastAsia="Times New Roman" w:hAnsi="Arial" w:cs="Times New Roman"/>
                <w:spacing w:val="-2"/>
                <w:sz w:val="18"/>
                <w:szCs w:val="20"/>
                <w:lang w:val="nl-NL" w:eastAsia="nl-NL"/>
              </w:rPr>
              <w:t>41,15</w:t>
            </w:r>
          </w:p>
        </w:tc>
        <w:tc>
          <w:tcPr>
            <w:tcW w:w="1101" w:type="dxa"/>
            <w:tcBorders>
              <w:left w:val="single" w:sz="4" w:space="0" w:color="auto"/>
              <w:right w:val="single" w:sz="4" w:space="0" w:color="auto"/>
            </w:tcBorders>
            <w:vAlign w:val="center"/>
          </w:tcPr>
          <w:p w14:paraId="34B1B375" w14:textId="77777777" w:rsidR="0024160A" w:rsidRPr="006277E8" w:rsidRDefault="0024160A" w:rsidP="0024160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single" w:sz="4" w:space="0" w:color="auto"/>
              <w:right w:val="single" w:sz="4" w:space="0" w:color="auto"/>
            </w:tcBorders>
            <w:vAlign w:val="center"/>
          </w:tcPr>
          <w:p w14:paraId="203E6B38" w14:textId="77777777" w:rsidR="0024160A" w:rsidRPr="006277E8" w:rsidRDefault="0024160A" w:rsidP="0024160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24160A" w:rsidRPr="006277E8" w14:paraId="1C7EB916" w14:textId="77777777" w:rsidTr="00B64C9A">
        <w:tc>
          <w:tcPr>
            <w:tcW w:w="979" w:type="dxa"/>
            <w:tcBorders>
              <w:left w:val="single" w:sz="4" w:space="0" w:color="auto"/>
              <w:bottom w:val="single" w:sz="4" w:space="0" w:color="auto"/>
              <w:right w:val="single" w:sz="4" w:space="0" w:color="auto"/>
            </w:tcBorders>
          </w:tcPr>
          <w:p w14:paraId="5023923C" w14:textId="77777777" w:rsidR="0024160A" w:rsidRPr="006277E8" w:rsidRDefault="0024160A" w:rsidP="0024160A">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left w:val="single" w:sz="4" w:space="0" w:color="auto"/>
              <w:bottom w:val="single" w:sz="4" w:space="0" w:color="auto"/>
              <w:right w:val="single" w:sz="4" w:space="0" w:color="auto"/>
            </w:tcBorders>
          </w:tcPr>
          <w:p w14:paraId="7FADDF62" w14:textId="3E1C40EE" w:rsidR="0024160A" w:rsidRPr="00D76E0D" w:rsidRDefault="0024160A" w:rsidP="0024160A">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7002-611</w:t>
            </w:r>
          </w:p>
        </w:tc>
        <w:tc>
          <w:tcPr>
            <w:tcW w:w="3194" w:type="dxa"/>
            <w:tcBorders>
              <w:left w:val="single" w:sz="4" w:space="0" w:color="auto"/>
              <w:bottom w:val="single" w:sz="4" w:space="0" w:color="auto"/>
              <w:right w:val="single" w:sz="4" w:space="0" w:color="auto"/>
            </w:tcBorders>
          </w:tcPr>
          <w:p w14:paraId="4C5FBFC4" w14:textId="7D4B49DB" w:rsidR="0024160A" w:rsidRPr="00D76E0D" w:rsidRDefault="0024160A" w:rsidP="0024160A">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D76E0D">
              <w:rPr>
                <w:rFonts w:ascii="Arial" w:eastAsia="Times New Roman" w:hAnsi="Arial" w:cs="Times New Roman"/>
                <w:spacing w:val="-2"/>
                <w:sz w:val="18"/>
                <w:szCs w:val="20"/>
                <w:highlight w:val="green"/>
                <w:lang w:val="nl-NL" w:eastAsia="nl-NL"/>
              </w:rPr>
              <w:t>** 1 x 400 g</w:t>
            </w:r>
          </w:p>
        </w:tc>
        <w:tc>
          <w:tcPr>
            <w:tcW w:w="695" w:type="dxa"/>
            <w:tcBorders>
              <w:left w:val="single" w:sz="4" w:space="0" w:color="auto"/>
              <w:bottom w:val="single" w:sz="4" w:space="0" w:color="auto"/>
              <w:right w:val="single" w:sz="4" w:space="0" w:color="auto"/>
            </w:tcBorders>
          </w:tcPr>
          <w:p w14:paraId="104CA423" w14:textId="77777777" w:rsidR="0024160A" w:rsidRPr="006277E8" w:rsidRDefault="0024160A" w:rsidP="0024160A">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single" w:sz="4" w:space="0" w:color="auto"/>
              <w:bottom w:val="single" w:sz="4" w:space="0" w:color="auto"/>
              <w:right w:val="single" w:sz="4" w:space="0" w:color="auto"/>
            </w:tcBorders>
          </w:tcPr>
          <w:p w14:paraId="674195B3" w14:textId="3463222D" w:rsidR="0024160A" w:rsidRPr="006277E8" w:rsidRDefault="0024160A" w:rsidP="0024160A">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91B13">
              <w:rPr>
                <w:rFonts w:ascii="Arial" w:eastAsia="Times New Roman" w:hAnsi="Arial" w:cs="Times New Roman"/>
                <w:spacing w:val="-2"/>
                <w:sz w:val="18"/>
                <w:szCs w:val="20"/>
                <w:lang w:val="nl-NL" w:eastAsia="nl-NL"/>
              </w:rPr>
              <w:t>34,04</w:t>
            </w:r>
          </w:p>
        </w:tc>
        <w:tc>
          <w:tcPr>
            <w:tcW w:w="1255" w:type="dxa"/>
            <w:tcBorders>
              <w:left w:val="single" w:sz="4" w:space="0" w:color="auto"/>
              <w:bottom w:val="single" w:sz="4" w:space="0" w:color="auto"/>
              <w:right w:val="single" w:sz="4" w:space="0" w:color="auto"/>
            </w:tcBorders>
            <w:vAlign w:val="center"/>
          </w:tcPr>
          <w:p w14:paraId="5A18DCB3" w14:textId="081C9F59" w:rsidR="0024160A" w:rsidRPr="006277E8" w:rsidRDefault="0024160A" w:rsidP="0024160A">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91B13">
              <w:rPr>
                <w:rFonts w:ascii="Arial" w:eastAsia="Times New Roman" w:hAnsi="Arial" w:cs="Times New Roman"/>
                <w:spacing w:val="-2"/>
                <w:sz w:val="18"/>
                <w:szCs w:val="20"/>
                <w:lang w:val="nl-NL" w:eastAsia="nl-NL"/>
              </w:rPr>
              <w:t>34,04</w:t>
            </w:r>
          </w:p>
        </w:tc>
        <w:tc>
          <w:tcPr>
            <w:tcW w:w="1101" w:type="dxa"/>
            <w:tcBorders>
              <w:left w:val="single" w:sz="4" w:space="0" w:color="auto"/>
              <w:bottom w:val="single" w:sz="4" w:space="0" w:color="auto"/>
              <w:right w:val="single" w:sz="4" w:space="0" w:color="auto"/>
            </w:tcBorders>
            <w:vAlign w:val="center"/>
          </w:tcPr>
          <w:p w14:paraId="06D7B5B8" w14:textId="77777777" w:rsidR="0024160A" w:rsidRPr="006277E8" w:rsidRDefault="0024160A" w:rsidP="0024160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single" w:sz="4" w:space="0" w:color="auto"/>
              <w:bottom w:val="single" w:sz="4" w:space="0" w:color="auto"/>
              <w:right w:val="single" w:sz="4" w:space="0" w:color="auto"/>
            </w:tcBorders>
            <w:vAlign w:val="center"/>
          </w:tcPr>
          <w:p w14:paraId="1C62FC88" w14:textId="77777777" w:rsidR="0024160A" w:rsidRPr="006277E8" w:rsidRDefault="0024160A" w:rsidP="0024160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5223C" w:rsidRPr="006277E8" w14:paraId="0D6F037C" w14:textId="77777777" w:rsidTr="00B64C9A">
        <w:tc>
          <w:tcPr>
            <w:tcW w:w="979" w:type="dxa"/>
            <w:tcBorders>
              <w:left w:val="single" w:sz="4" w:space="0" w:color="auto"/>
              <w:bottom w:val="single" w:sz="4" w:space="0" w:color="auto"/>
              <w:right w:val="single" w:sz="4" w:space="0" w:color="auto"/>
            </w:tcBorders>
          </w:tcPr>
          <w:p w14:paraId="0317EBFB" w14:textId="4E05A1FF" w:rsidR="00A5223C" w:rsidRPr="008F65F4" w:rsidRDefault="00A5223C" w:rsidP="00A5223C">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eastAsia="nl-NL"/>
              </w:rPr>
            </w:pPr>
            <w:r w:rsidRPr="008F65F4">
              <w:rPr>
                <w:rFonts w:ascii="Arial" w:eastAsia="Times New Roman" w:hAnsi="Arial" w:cs="Times New Roman"/>
                <w:spacing w:val="-2"/>
                <w:sz w:val="18"/>
                <w:szCs w:val="20"/>
                <w:highlight w:val="green"/>
                <w:lang w:val="nl-NL" w:eastAsia="nl-NL"/>
              </w:rPr>
              <w:t>B</w:t>
            </w:r>
          </w:p>
        </w:tc>
        <w:tc>
          <w:tcPr>
            <w:tcW w:w="1299" w:type="dxa"/>
            <w:tcBorders>
              <w:left w:val="single" w:sz="4" w:space="0" w:color="auto"/>
              <w:bottom w:val="single" w:sz="4" w:space="0" w:color="auto"/>
              <w:right w:val="single" w:sz="4" w:space="0" w:color="auto"/>
            </w:tcBorders>
          </w:tcPr>
          <w:p w14:paraId="47C4B175" w14:textId="77777777" w:rsidR="00A5223C" w:rsidRPr="008F65F4" w:rsidRDefault="00A5223C" w:rsidP="00A5223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3194" w:type="dxa"/>
            <w:tcBorders>
              <w:left w:val="single" w:sz="4" w:space="0" w:color="auto"/>
              <w:bottom w:val="single" w:sz="4" w:space="0" w:color="auto"/>
              <w:right w:val="single" w:sz="4" w:space="0" w:color="auto"/>
            </w:tcBorders>
          </w:tcPr>
          <w:p w14:paraId="492487C8" w14:textId="0A82AAEE" w:rsidR="00A5223C" w:rsidRPr="008F65F4" w:rsidRDefault="00A5223C" w:rsidP="00A5223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8F65F4">
              <w:rPr>
                <w:rFonts w:ascii="Arial" w:eastAsia="Times New Roman" w:hAnsi="Arial" w:cs="Times New Roman"/>
                <w:spacing w:val="-2"/>
                <w:sz w:val="18"/>
                <w:szCs w:val="20"/>
                <w:highlight w:val="green"/>
                <w:lang w:val="nl-NL" w:eastAsia="nl-NL"/>
              </w:rPr>
              <w:t xml:space="preserve">NOVALAC </w:t>
            </w:r>
            <w:proofErr w:type="spellStart"/>
            <w:r w:rsidRPr="008F65F4">
              <w:rPr>
                <w:rFonts w:ascii="Arial" w:eastAsia="Times New Roman" w:hAnsi="Arial" w:cs="Times New Roman"/>
                <w:spacing w:val="-2"/>
                <w:sz w:val="18"/>
                <w:szCs w:val="20"/>
                <w:highlight w:val="green"/>
                <w:lang w:val="nl-NL" w:eastAsia="nl-NL"/>
              </w:rPr>
              <w:t>Aminova</w:t>
            </w:r>
            <w:proofErr w:type="spellEnd"/>
            <w:r w:rsidRPr="008F65F4">
              <w:rPr>
                <w:rFonts w:ascii="Arial" w:eastAsia="Times New Roman" w:hAnsi="Arial" w:cs="Times New Roman"/>
                <w:spacing w:val="-2"/>
                <w:sz w:val="18"/>
                <w:szCs w:val="20"/>
                <w:highlight w:val="green"/>
                <w:lang w:val="nl-NL" w:eastAsia="nl-NL"/>
              </w:rPr>
              <w:t xml:space="preserve"> 202</w:t>
            </w:r>
            <w:r w:rsidR="006225C7" w:rsidRPr="008F65F4">
              <w:rPr>
                <w:rFonts w:ascii="Arial" w:eastAsia="Times New Roman" w:hAnsi="Arial" w:cs="Times New Roman"/>
                <w:spacing w:val="-2"/>
                <w:sz w:val="18"/>
                <w:szCs w:val="20"/>
                <w:highlight w:val="green"/>
                <w:lang w:val="nl-NL" w:eastAsia="nl-NL"/>
              </w:rPr>
              <w:t>4</w:t>
            </w:r>
          </w:p>
          <w:p w14:paraId="5FD8B4F7" w14:textId="1979DCD3" w:rsidR="00A5223C" w:rsidRPr="008F65F4" w:rsidRDefault="00A5223C" w:rsidP="00A522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F65F4">
              <w:rPr>
                <w:rFonts w:ascii="Arial" w:eastAsia="Times New Roman" w:hAnsi="Arial" w:cs="Times New Roman"/>
                <w:spacing w:val="-2"/>
                <w:sz w:val="18"/>
                <w:szCs w:val="20"/>
                <w:highlight w:val="green"/>
                <w:lang w:val="nl-NL" w:eastAsia="nl-NL"/>
              </w:rPr>
              <w:t>(Menarini Benelux)</w:t>
            </w:r>
          </w:p>
        </w:tc>
        <w:tc>
          <w:tcPr>
            <w:tcW w:w="695" w:type="dxa"/>
            <w:tcBorders>
              <w:left w:val="single" w:sz="4" w:space="0" w:color="auto"/>
              <w:bottom w:val="single" w:sz="4" w:space="0" w:color="auto"/>
              <w:right w:val="single" w:sz="4" w:space="0" w:color="auto"/>
            </w:tcBorders>
          </w:tcPr>
          <w:p w14:paraId="17A341F2" w14:textId="77777777" w:rsidR="00A5223C" w:rsidRPr="008F65F4" w:rsidRDefault="00A5223C" w:rsidP="00A522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5" w:type="dxa"/>
            <w:tcBorders>
              <w:left w:val="single" w:sz="4" w:space="0" w:color="auto"/>
              <w:bottom w:val="single" w:sz="4" w:space="0" w:color="auto"/>
              <w:right w:val="single" w:sz="4" w:space="0" w:color="auto"/>
            </w:tcBorders>
          </w:tcPr>
          <w:p w14:paraId="6D25AF10" w14:textId="77777777" w:rsidR="00A5223C" w:rsidRPr="008F65F4"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pacing w:val="-2"/>
                <w:sz w:val="18"/>
                <w:szCs w:val="20"/>
                <w:highlight w:val="green"/>
                <w:lang w:val="nl-NL" w:eastAsia="nl-NL"/>
              </w:rPr>
            </w:pPr>
          </w:p>
        </w:tc>
        <w:tc>
          <w:tcPr>
            <w:tcW w:w="1255" w:type="dxa"/>
            <w:tcBorders>
              <w:left w:val="single" w:sz="4" w:space="0" w:color="auto"/>
              <w:bottom w:val="single" w:sz="4" w:space="0" w:color="auto"/>
              <w:right w:val="single" w:sz="4" w:space="0" w:color="auto"/>
            </w:tcBorders>
            <w:vAlign w:val="center"/>
          </w:tcPr>
          <w:p w14:paraId="59B9E3F5" w14:textId="77777777" w:rsidR="00A5223C" w:rsidRPr="008F65F4"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pacing w:val="-2"/>
                <w:sz w:val="18"/>
                <w:szCs w:val="20"/>
                <w:highlight w:val="green"/>
                <w:lang w:val="nl-NL" w:eastAsia="nl-NL"/>
              </w:rPr>
            </w:pPr>
          </w:p>
        </w:tc>
        <w:tc>
          <w:tcPr>
            <w:tcW w:w="1101" w:type="dxa"/>
            <w:tcBorders>
              <w:left w:val="single" w:sz="4" w:space="0" w:color="auto"/>
              <w:bottom w:val="single" w:sz="4" w:space="0" w:color="auto"/>
              <w:right w:val="single" w:sz="4" w:space="0" w:color="auto"/>
            </w:tcBorders>
            <w:vAlign w:val="center"/>
          </w:tcPr>
          <w:p w14:paraId="4B6B249D" w14:textId="77777777" w:rsidR="00A5223C" w:rsidRPr="008F65F4"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88" w:type="dxa"/>
            <w:tcBorders>
              <w:left w:val="single" w:sz="4" w:space="0" w:color="auto"/>
              <w:bottom w:val="single" w:sz="4" w:space="0" w:color="auto"/>
              <w:right w:val="single" w:sz="4" w:space="0" w:color="auto"/>
            </w:tcBorders>
            <w:vAlign w:val="center"/>
          </w:tcPr>
          <w:p w14:paraId="6868897A" w14:textId="77777777" w:rsidR="00A5223C" w:rsidRPr="008F65F4"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A5223C" w:rsidRPr="00400E77" w14:paraId="7D1A6091" w14:textId="77777777" w:rsidTr="005B0D31">
        <w:tc>
          <w:tcPr>
            <w:tcW w:w="979" w:type="dxa"/>
            <w:tcBorders>
              <w:top w:val="single" w:sz="4" w:space="0" w:color="auto"/>
              <w:left w:val="single" w:sz="4" w:space="0" w:color="auto"/>
              <w:right w:val="single" w:sz="4" w:space="0" w:color="auto"/>
            </w:tcBorders>
          </w:tcPr>
          <w:p w14:paraId="7234015A" w14:textId="731943F8" w:rsidR="00A5223C" w:rsidRPr="008F65F4" w:rsidRDefault="00A5223C" w:rsidP="00A5223C">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299" w:type="dxa"/>
            <w:tcBorders>
              <w:top w:val="single" w:sz="4" w:space="0" w:color="auto"/>
              <w:left w:val="single" w:sz="4" w:space="0" w:color="auto"/>
              <w:right w:val="single" w:sz="4" w:space="0" w:color="auto"/>
            </w:tcBorders>
          </w:tcPr>
          <w:p w14:paraId="5024C73E" w14:textId="78D7A540" w:rsidR="00A5223C" w:rsidRPr="008F65F4" w:rsidRDefault="00A5223C" w:rsidP="00A5223C">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r w:rsidRPr="008F65F4">
              <w:rPr>
                <w:rFonts w:ascii="Arial" w:eastAsia="Times New Roman" w:hAnsi="Arial" w:cs="Times New Roman"/>
                <w:spacing w:val="-2"/>
                <w:sz w:val="18"/>
                <w:szCs w:val="20"/>
                <w:highlight w:val="green"/>
                <w:lang w:val="nl-NL" w:eastAsia="nl-NL"/>
              </w:rPr>
              <w:t>4817-128</w:t>
            </w:r>
          </w:p>
        </w:tc>
        <w:tc>
          <w:tcPr>
            <w:tcW w:w="3194" w:type="dxa"/>
            <w:tcBorders>
              <w:top w:val="single" w:sz="4" w:space="0" w:color="auto"/>
              <w:left w:val="single" w:sz="4" w:space="0" w:color="auto"/>
              <w:right w:val="single" w:sz="4" w:space="0" w:color="auto"/>
            </w:tcBorders>
          </w:tcPr>
          <w:p w14:paraId="477A1DC5" w14:textId="10A8AA10" w:rsidR="00A5223C" w:rsidRPr="008F65F4" w:rsidRDefault="00A5223C" w:rsidP="00A522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8F65F4">
              <w:rPr>
                <w:rFonts w:ascii="Arial" w:eastAsia="Times New Roman" w:hAnsi="Arial" w:cs="Times New Roman"/>
                <w:spacing w:val="-2"/>
                <w:sz w:val="18"/>
                <w:szCs w:val="20"/>
                <w:highlight w:val="green"/>
                <w:lang w:val="nl-NL" w:eastAsia="nl-NL"/>
              </w:rPr>
              <w:t>400 g</w:t>
            </w:r>
          </w:p>
        </w:tc>
        <w:tc>
          <w:tcPr>
            <w:tcW w:w="695" w:type="dxa"/>
            <w:tcBorders>
              <w:top w:val="single" w:sz="4" w:space="0" w:color="auto"/>
              <w:left w:val="single" w:sz="4" w:space="0" w:color="auto"/>
              <w:right w:val="single" w:sz="4" w:space="0" w:color="auto"/>
            </w:tcBorders>
          </w:tcPr>
          <w:p w14:paraId="32D4DDC4" w14:textId="3190ED92" w:rsidR="00A5223C" w:rsidRPr="008F65F4" w:rsidRDefault="00A5223C" w:rsidP="00A522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r w:rsidRPr="008F65F4">
              <w:rPr>
                <w:rFonts w:ascii="Arial" w:eastAsia="Times New Roman" w:hAnsi="Arial" w:cs="Times New Roman"/>
                <w:spacing w:val="-2"/>
                <w:sz w:val="18"/>
                <w:szCs w:val="20"/>
                <w:highlight w:val="green"/>
                <w:lang w:val="nl-NL" w:eastAsia="nl-NL"/>
              </w:rPr>
              <w:t>M</w:t>
            </w:r>
          </w:p>
        </w:tc>
        <w:tc>
          <w:tcPr>
            <w:tcW w:w="1265" w:type="dxa"/>
            <w:tcBorders>
              <w:top w:val="single" w:sz="4" w:space="0" w:color="auto"/>
              <w:left w:val="single" w:sz="4" w:space="0" w:color="auto"/>
              <w:right w:val="single" w:sz="4" w:space="0" w:color="auto"/>
            </w:tcBorders>
          </w:tcPr>
          <w:p w14:paraId="2B4C81D2" w14:textId="1FF6D800" w:rsidR="00A5223C" w:rsidRPr="008F65F4" w:rsidRDefault="00A5223C" w:rsidP="006225C7">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green"/>
                <w:lang w:eastAsia="nl-NL"/>
              </w:rPr>
            </w:pPr>
            <w:r w:rsidRPr="008F65F4">
              <w:rPr>
                <w:rFonts w:ascii="Arial" w:eastAsia="Times New Roman" w:hAnsi="Arial" w:cs="Times New Roman"/>
                <w:spacing w:val="-2"/>
                <w:sz w:val="18"/>
                <w:szCs w:val="20"/>
                <w:highlight w:val="green"/>
                <w:lang w:val="nl-NL" w:eastAsia="nl-NL"/>
              </w:rPr>
              <w:t>42,30</w:t>
            </w:r>
          </w:p>
        </w:tc>
        <w:tc>
          <w:tcPr>
            <w:tcW w:w="1255" w:type="dxa"/>
            <w:tcBorders>
              <w:top w:val="single" w:sz="4" w:space="0" w:color="auto"/>
              <w:left w:val="single" w:sz="4" w:space="0" w:color="auto"/>
              <w:right w:val="single" w:sz="4" w:space="0" w:color="auto"/>
            </w:tcBorders>
            <w:vAlign w:val="center"/>
          </w:tcPr>
          <w:p w14:paraId="311D120F" w14:textId="5BC9494C" w:rsidR="00A5223C" w:rsidRPr="008F65F4" w:rsidRDefault="00A5223C" w:rsidP="006225C7">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20"/>
                <w:highlight w:val="green"/>
                <w:lang w:eastAsia="nl-NL"/>
              </w:rPr>
            </w:pPr>
            <w:r w:rsidRPr="008F65F4">
              <w:rPr>
                <w:rFonts w:ascii="Arial" w:eastAsia="Times New Roman" w:hAnsi="Arial" w:cs="Times New Roman"/>
                <w:spacing w:val="-2"/>
                <w:sz w:val="18"/>
                <w:szCs w:val="20"/>
                <w:highlight w:val="green"/>
                <w:lang w:val="nl-NL" w:eastAsia="nl-NL"/>
              </w:rPr>
              <w:t>42,30</w:t>
            </w:r>
          </w:p>
        </w:tc>
        <w:tc>
          <w:tcPr>
            <w:tcW w:w="1101" w:type="dxa"/>
            <w:tcBorders>
              <w:top w:val="single" w:sz="4" w:space="0" w:color="auto"/>
              <w:left w:val="single" w:sz="4" w:space="0" w:color="auto"/>
              <w:right w:val="single" w:sz="4" w:space="0" w:color="auto"/>
            </w:tcBorders>
            <w:vAlign w:val="center"/>
          </w:tcPr>
          <w:p w14:paraId="434A88D7" w14:textId="540DC585" w:rsidR="00A5223C" w:rsidRPr="008F65F4"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8F65F4">
              <w:rPr>
                <w:rFonts w:ascii="Arial" w:eastAsia="Times New Roman" w:hAnsi="Arial" w:cs="Times New Roman"/>
                <w:spacing w:val="-2"/>
                <w:sz w:val="18"/>
                <w:szCs w:val="20"/>
                <w:highlight w:val="green"/>
                <w:lang w:val="nl-NL" w:eastAsia="nl-NL"/>
              </w:rPr>
              <w:t>6,34</w:t>
            </w:r>
          </w:p>
        </w:tc>
        <w:tc>
          <w:tcPr>
            <w:tcW w:w="1088" w:type="dxa"/>
            <w:tcBorders>
              <w:top w:val="single" w:sz="4" w:space="0" w:color="auto"/>
              <w:left w:val="single" w:sz="4" w:space="0" w:color="auto"/>
              <w:right w:val="single" w:sz="4" w:space="0" w:color="auto"/>
            </w:tcBorders>
            <w:vAlign w:val="center"/>
          </w:tcPr>
          <w:p w14:paraId="1D706D36" w14:textId="2F5F6226" w:rsidR="00A5223C" w:rsidRPr="008F65F4"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8F65F4">
              <w:rPr>
                <w:rFonts w:ascii="Arial" w:eastAsia="Times New Roman" w:hAnsi="Arial" w:cs="Times New Roman"/>
                <w:spacing w:val="-2"/>
                <w:sz w:val="18"/>
                <w:szCs w:val="20"/>
                <w:highlight w:val="green"/>
                <w:lang w:val="nl-NL" w:eastAsia="nl-NL"/>
              </w:rPr>
              <w:t>10,57</w:t>
            </w:r>
          </w:p>
        </w:tc>
      </w:tr>
      <w:tr w:rsidR="00A5223C" w:rsidRPr="00400E77" w14:paraId="1FA79A09" w14:textId="77777777" w:rsidTr="00897871">
        <w:tc>
          <w:tcPr>
            <w:tcW w:w="979" w:type="dxa"/>
            <w:tcBorders>
              <w:left w:val="single" w:sz="4" w:space="0" w:color="auto"/>
              <w:right w:val="single" w:sz="4" w:space="0" w:color="auto"/>
            </w:tcBorders>
          </w:tcPr>
          <w:p w14:paraId="77F7A477" w14:textId="3833012C" w:rsidR="00A5223C" w:rsidRPr="008F65F4" w:rsidRDefault="00A5223C" w:rsidP="00A5223C">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eastAsia="nl-NL"/>
              </w:rPr>
            </w:pPr>
          </w:p>
        </w:tc>
        <w:tc>
          <w:tcPr>
            <w:tcW w:w="1299" w:type="dxa"/>
            <w:tcBorders>
              <w:left w:val="single" w:sz="4" w:space="0" w:color="auto"/>
              <w:right w:val="single" w:sz="4" w:space="0" w:color="auto"/>
            </w:tcBorders>
          </w:tcPr>
          <w:p w14:paraId="726D6AEE" w14:textId="179934EF" w:rsidR="00A5223C" w:rsidRPr="008F65F4" w:rsidRDefault="00A5223C" w:rsidP="00A5223C">
            <w:pPr>
              <w:spacing w:after="0" w:line="240" w:lineRule="auto"/>
              <w:rPr>
                <w:rFonts w:ascii="Times New Roman" w:eastAsia="Times New Roman" w:hAnsi="Times New Roman" w:cs="Times New Roman"/>
                <w:sz w:val="18"/>
                <w:szCs w:val="18"/>
                <w:highlight w:val="green"/>
                <w:lang w:val="nl-NL" w:eastAsia="nl-NL"/>
              </w:rPr>
            </w:pPr>
            <w:r w:rsidRPr="008F65F4">
              <w:rPr>
                <w:rFonts w:ascii="Arial" w:eastAsia="Times New Roman" w:hAnsi="Arial" w:cs="Times New Roman"/>
                <w:spacing w:val="-2"/>
                <w:sz w:val="18"/>
                <w:szCs w:val="20"/>
                <w:highlight w:val="green"/>
                <w:lang w:val="nl-NL" w:eastAsia="nl-NL"/>
              </w:rPr>
              <w:t>7002-629</w:t>
            </w:r>
          </w:p>
        </w:tc>
        <w:tc>
          <w:tcPr>
            <w:tcW w:w="3194" w:type="dxa"/>
            <w:tcBorders>
              <w:left w:val="single" w:sz="4" w:space="0" w:color="auto"/>
              <w:right w:val="single" w:sz="4" w:space="0" w:color="auto"/>
            </w:tcBorders>
          </w:tcPr>
          <w:p w14:paraId="6AAC167B" w14:textId="3E730481" w:rsidR="00A5223C" w:rsidRPr="008F65F4" w:rsidRDefault="00A5223C" w:rsidP="00A522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8F65F4">
              <w:rPr>
                <w:rFonts w:ascii="Arial" w:eastAsia="Times New Roman" w:hAnsi="Arial" w:cs="Times New Roman"/>
                <w:spacing w:val="-2"/>
                <w:sz w:val="18"/>
                <w:szCs w:val="20"/>
                <w:highlight w:val="green"/>
                <w:lang w:val="nl-NL" w:eastAsia="nl-NL"/>
              </w:rPr>
              <w:t>* 1 x 400 g</w:t>
            </w:r>
          </w:p>
        </w:tc>
        <w:tc>
          <w:tcPr>
            <w:tcW w:w="695" w:type="dxa"/>
            <w:tcBorders>
              <w:left w:val="single" w:sz="4" w:space="0" w:color="auto"/>
              <w:right w:val="single" w:sz="4" w:space="0" w:color="auto"/>
            </w:tcBorders>
          </w:tcPr>
          <w:p w14:paraId="66E76DC8" w14:textId="5D80A5B3" w:rsidR="00A5223C" w:rsidRPr="008F65F4" w:rsidRDefault="00A5223C" w:rsidP="00A522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highlight w:val="green"/>
                <w:lang w:eastAsia="nl-NL"/>
              </w:rPr>
            </w:pPr>
          </w:p>
        </w:tc>
        <w:tc>
          <w:tcPr>
            <w:tcW w:w="1265" w:type="dxa"/>
            <w:tcBorders>
              <w:left w:val="single" w:sz="4" w:space="0" w:color="auto"/>
              <w:right w:val="single" w:sz="4" w:space="0" w:color="auto"/>
            </w:tcBorders>
          </w:tcPr>
          <w:p w14:paraId="576B9095" w14:textId="5B3FBBD4" w:rsidR="00A5223C" w:rsidRPr="008F65F4" w:rsidRDefault="00A5223C" w:rsidP="00A522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highlight w:val="green"/>
                <w:lang w:eastAsia="nl-NL"/>
              </w:rPr>
            </w:pPr>
            <w:r w:rsidRPr="008F65F4">
              <w:rPr>
                <w:rFonts w:ascii="Arial" w:eastAsia="Times New Roman" w:hAnsi="Arial" w:cs="Times New Roman"/>
                <w:spacing w:val="-2"/>
                <w:sz w:val="18"/>
                <w:szCs w:val="20"/>
                <w:highlight w:val="green"/>
                <w:lang w:val="nl-NL" w:eastAsia="nl-NL"/>
              </w:rPr>
              <w:t>41,15</w:t>
            </w:r>
          </w:p>
        </w:tc>
        <w:tc>
          <w:tcPr>
            <w:tcW w:w="1255" w:type="dxa"/>
            <w:tcBorders>
              <w:left w:val="single" w:sz="4" w:space="0" w:color="auto"/>
              <w:right w:val="single" w:sz="4" w:space="0" w:color="auto"/>
            </w:tcBorders>
            <w:vAlign w:val="center"/>
          </w:tcPr>
          <w:p w14:paraId="549698CB" w14:textId="51713669" w:rsidR="00A5223C" w:rsidRPr="008F65F4" w:rsidRDefault="00A5223C" w:rsidP="00A522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highlight w:val="green"/>
                <w:lang w:eastAsia="nl-NL"/>
              </w:rPr>
            </w:pPr>
            <w:r w:rsidRPr="008F65F4">
              <w:rPr>
                <w:rFonts w:ascii="Arial" w:eastAsia="Times New Roman" w:hAnsi="Arial" w:cs="Times New Roman"/>
                <w:spacing w:val="-2"/>
                <w:sz w:val="18"/>
                <w:szCs w:val="20"/>
                <w:highlight w:val="green"/>
                <w:lang w:val="nl-NL" w:eastAsia="nl-NL"/>
              </w:rPr>
              <w:t>41,15</w:t>
            </w:r>
          </w:p>
        </w:tc>
        <w:tc>
          <w:tcPr>
            <w:tcW w:w="1101" w:type="dxa"/>
            <w:tcBorders>
              <w:left w:val="single" w:sz="4" w:space="0" w:color="auto"/>
              <w:right w:val="single" w:sz="4" w:space="0" w:color="auto"/>
            </w:tcBorders>
            <w:vAlign w:val="center"/>
          </w:tcPr>
          <w:p w14:paraId="30707678" w14:textId="7F4139E6" w:rsidR="00A5223C" w:rsidRPr="008F65F4"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88" w:type="dxa"/>
            <w:tcBorders>
              <w:left w:val="single" w:sz="4" w:space="0" w:color="auto"/>
              <w:right w:val="single" w:sz="4" w:space="0" w:color="auto"/>
            </w:tcBorders>
            <w:vAlign w:val="center"/>
          </w:tcPr>
          <w:p w14:paraId="657DA173" w14:textId="04573202" w:rsidR="00A5223C" w:rsidRPr="008F65F4"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A5223C" w:rsidRPr="00400E77" w14:paraId="736FFE1C" w14:textId="77777777" w:rsidTr="00897871">
        <w:tc>
          <w:tcPr>
            <w:tcW w:w="979" w:type="dxa"/>
            <w:tcBorders>
              <w:left w:val="single" w:sz="4" w:space="0" w:color="auto"/>
              <w:right w:val="single" w:sz="4" w:space="0" w:color="auto"/>
            </w:tcBorders>
          </w:tcPr>
          <w:p w14:paraId="7BCD1C44" w14:textId="77777777" w:rsidR="00A5223C" w:rsidRPr="008F65F4" w:rsidRDefault="00A5223C" w:rsidP="00A5223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299" w:type="dxa"/>
            <w:tcBorders>
              <w:left w:val="single" w:sz="4" w:space="0" w:color="auto"/>
              <w:right w:val="single" w:sz="4" w:space="0" w:color="auto"/>
            </w:tcBorders>
          </w:tcPr>
          <w:p w14:paraId="06C2441C" w14:textId="16AEF1A9" w:rsidR="00A5223C" w:rsidRPr="008F65F4" w:rsidRDefault="00A5223C" w:rsidP="00A5223C">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8F65F4">
              <w:rPr>
                <w:rFonts w:ascii="Arial" w:eastAsia="Times New Roman" w:hAnsi="Arial" w:cs="Times New Roman"/>
                <w:spacing w:val="-2"/>
                <w:sz w:val="18"/>
                <w:szCs w:val="20"/>
                <w:highlight w:val="green"/>
                <w:lang w:val="nl-NL" w:eastAsia="nl-NL"/>
              </w:rPr>
              <w:t>7002-629</w:t>
            </w:r>
          </w:p>
        </w:tc>
        <w:tc>
          <w:tcPr>
            <w:tcW w:w="3194" w:type="dxa"/>
            <w:tcBorders>
              <w:left w:val="single" w:sz="4" w:space="0" w:color="auto"/>
              <w:right w:val="single" w:sz="4" w:space="0" w:color="auto"/>
            </w:tcBorders>
          </w:tcPr>
          <w:p w14:paraId="65BB8CC2" w14:textId="3B091B30" w:rsidR="00A5223C" w:rsidRPr="008F65F4" w:rsidRDefault="00A5223C" w:rsidP="00A522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eastAsia="nl-NL"/>
              </w:rPr>
            </w:pPr>
            <w:r w:rsidRPr="008F65F4">
              <w:rPr>
                <w:rFonts w:ascii="Arial" w:eastAsia="Times New Roman" w:hAnsi="Arial" w:cs="Times New Roman"/>
                <w:spacing w:val="-2"/>
                <w:sz w:val="18"/>
                <w:szCs w:val="20"/>
                <w:highlight w:val="green"/>
                <w:lang w:val="nl-NL" w:eastAsia="nl-NL"/>
              </w:rPr>
              <w:t>** 1 x 400 g</w:t>
            </w:r>
          </w:p>
        </w:tc>
        <w:tc>
          <w:tcPr>
            <w:tcW w:w="695" w:type="dxa"/>
            <w:tcBorders>
              <w:left w:val="single" w:sz="4" w:space="0" w:color="auto"/>
              <w:right w:val="single" w:sz="4" w:space="0" w:color="auto"/>
            </w:tcBorders>
          </w:tcPr>
          <w:p w14:paraId="6713DD38" w14:textId="77777777" w:rsidR="00A5223C" w:rsidRPr="008F65F4" w:rsidRDefault="00A5223C" w:rsidP="00A522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eastAsia="nl-NL"/>
              </w:rPr>
            </w:pPr>
          </w:p>
        </w:tc>
        <w:tc>
          <w:tcPr>
            <w:tcW w:w="1265" w:type="dxa"/>
            <w:tcBorders>
              <w:left w:val="single" w:sz="4" w:space="0" w:color="auto"/>
              <w:right w:val="single" w:sz="4" w:space="0" w:color="auto"/>
            </w:tcBorders>
          </w:tcPr>
          <w:p w14:paraId="001A9905" w14:textId="23D73ECD" w:rsidR="00A5223C" w:rsidRPr="008F65F4"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eastAsia="nl-NL"/>
              </w:rPr>
            </w:pPr>
            <w:r w:rsidRPr="008F65F4">
              <w:rPr>
                <w:rFonts w:ascii="Arial" w:eastAsia="Times New Roman" w:hAnsi="Arial" w:cs="Times New Roman"/>
                <w:spacing w:val="-2"/>
                <w:sz w:val="18"/>
                <w:szCs w:val="20"/>
                <w:highlight w:val="green"/>
                <w:lang w:val="nl-NL" w:eastAsia="nl-NL"/>
              </w:rPr>
              <w:t>34,04</w:t>
            </w:r>
          </w:p>
        </w:tc>
        <w:tc>
          <w:tcPr>
            <w:tcW w:w="1255" w:type="dxa"/>
            <w:tcBorders>
              <w:left w:val="single" w:sz="4" w:space="0" w:color="auto"/>
              <w:right w:val="single" w:sz="4" w:space="0" w:color="auto"/>
            </w:tcBorders>
            <w:vAlign w:val="center"/>
          </w:tcPr>
          <w:p w14:paraId="176D08F8" w14:textId="3F2AF493" w:rsidR="00A5223C" w:rsidRPr="008F65F4"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eastAsia="nl-NL"/>
              </w:rPr>
            </w:pPr>
            <w:r w:rsidRPr="008F65F4">
              <w:rPr>
                <w:rFonts w:ascii="Arial" w:eastAsia="Times New Roman" w:hAnsi="Arial" w:cs="Times New Roman"/>
                <w:spacing w:val="-2"/>
                <w:sz w:val="18"/>
                <w:szCs w:val="20"/>
                <w:highlight w:val="green"/>
                <w:lang w:val="nl-NL" w:eastAsia="nl-NL"/>
              </w:rPr>
              <w:t>34,04</w:t>
            </w:r>
          </w:p>
        </w:tc>
        <w:tc>
          <w:tcPr>
            <w:tcW w:w="1101" w:type="dxa"/>
            <w:tcBorders>
              <w:left w:val="single" w:sz="4" w:space="0" w:color="auto"/>
              <w:right w:val="single" w:sz="4" w:space="0" w:color="auto"/>
            </w:tcBorders>
            <w:vAlign w:val="center"/>
          </w:tcPr>
          <w:p w14:paraId="4CFDD5C1" w14:textId="77777777" w:rsidR="00A5223C" w:rsidRPr="008F65F4"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88" w:type="dxa"/>
            <w:tcBorders>
              <w:left w:val="single" w:sz="4" w:space="0" w:color="auto"/>
              <w:right w:val="single" w:sz="4" w:space="0" w:color="auto"/>
            </w:tcBorders>
            <w:vAlign w:val="center"/>
          </w:tcPr>
          <w:p w14:paraId="40FE3625" w14:textId="77777777" w:rsidR="00A5223C" w:rsidRPr="008F65F4"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901935" w:rsidRPr="00400E77" w14:paraId="4C292A3B" w14:textId="77777777" w:rsidTr="00DC12B7">
        <w:tc>
          <w:tcPr>
            <w:tcW w:w="979" w:type="dxa"/>
            <w:tcBorders>
              <w:top w:val="single" w:sz="4" w:space="0" w:color="auto"/>
              <w:left w:val="single" w:sz="4" w:space="0" w:color="auto"/>
              <w:right w:val="single" w:sz="4" w:space="0" w:color="auto"/>
            </w:tcBorders>
          </w:tcPr>
          <w:p w14:paraId="2EFFA4F8" w14:textId="77777777" w:rsidR="00901935" w:rsidRPr="00400E77" w:rsidRDefault="00901935" w:rsidP="00DC12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299" w:type="dxa"/>
            <w:tcBorders>
              <w:top w:val="single" w:sz="4" w:space="0" w:color="auto"/>
              <w:left w:val="single" w:sz="4" w:space="0" w:color="auto"/>
              <w:right w:val="single" w:sz="4" w:space="0" w:color="auto"/>
            </w:tcBorders>
          </w:tcPr>
          <w:p w14:paraId="20689B75" w14:textId="77777777" w:rsidR="00901935" w:rsidRPr="00400E77" w:rsidRDefault="00901935" w:rsidP="00DC12B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right w:val="single" w:sz="4" w:space="0" w:color="auto"/>
            </w:tcBorders>
          </w:tcPr>
          <w:p w14:paraId="6820976A" w14:textId="77777777" w:rsidR="00901935" w:rsidRPr="00400E77" w:rsidRDefault="00901935" w:rsidP="00DC12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400E77">
              <w:rPr>
                <w:rFonts w:ascii="Arial" w:eastAsia="Times New Roman" w:hAnsi="Arial" w:cs="Times New Roman"/>
                <w:spacing w:val="-2"/>
                <w:sz w:val="18"/>
                <w:szCs w:val="20"/>
                <w:lang w:eastAsia="nl-NL"/>
              </w:rPr>
              <w:t>Nutramigen</w:t>
            </w:r>
            <w:proofErr w:type="spellEnd"/>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PurAmino</w:t>
            </w:r>
            <w:proofErr w:type="spellEnd"/>
          </w:p>
          <w:p w14:paraId="455DBB63" w14:textId="77777777" w:rsidR="00901935" w:rsidRPr="00400E77" w:rsidRDefault="00901935" w:rsidP="00DC12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(Mead Johnson Nutrition Belgique)</w:t>
            </w:r>
          </w:p>
        </w:tc>
        <w:tc>
          <w:tcPr>
            <w:tcW w:w="695" w:type="dxa"/>
            <w:tcBorders>
              <w:top w:val="single" w:sz="4" w:space="0" w:color="auto"/>
              <w:left w:val="single" w:sz="4" w:space="0" w:color="auto"/>
              <w:right w:val="single" w:sz="4" w:space="0" w:color="auto"/>
            </w:tcBorders>
          </w:tcPr>
          <w:p w14:paraId="37EAA4CD" w14:textId="77777777" w:rsidR="00901935" w:rsidRPr="00400E77" w:rsidRDefault="00901935" w:rsidP="00DC12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top w:val="single" w:sz="4" w:space="0" w:color="auto"/>
              <w:left w:val="single" w:sz="4" w:space="0" w:color="auto"/>
              <w:right w:val="single" w:sz="4" w:space="0" w:color="auto"/>
            </w:tcBorders>
          </w:tcPr>
          <w:p w14:paraId="3FC10C29" w14:textId="77777777" w:rsidR="00901935" w:rsidRPr="00400E77" w:rsidRDefault="00901935" w:rsidP="00DC12B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5" w:type="dxa"/>
            <w:tcBorders>
              <w:top w:val="single" w:sz="4" w:space="0" w:color="auto"/>
              <w:left w:val="single" w:sz="4" w:space="0" w:color="auto"/>
              <w:right w:val="single" w:sz="4" w:space="0" w:color="auto"/>
            </w:tcBorders>
            <w:vAlign w:val="center"/>
          </w:tcPr>
          <w:p w14:paraId="6BFC69DE" w14:textId="77777777" w:rsidR="00901935" w:rsidRPr="00400E77" w:rsidRDefault="00901935" w:rsidP="00DC12B7">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101" w:type="dxa"/>
            <w:tcBorders>
              <w:top w:val="single" w:sz="4" w:space="0" w:color="auto"/>
              <w:left w:val="single" w:sz="4" w:space="0" w:color="auto"/>
              <w:right w:val="single" w:sz="4" w:space="0" w:color="auto"/>
            </w:tcBorders>
            <w:vAlign w:val="center"/>
          </w:tcPr>
          <w:p w14:paraId="4D7655D8" w14:textId="77777777" w:rsidR="00901935" w:rsidRPr="00400E77" w:rsidRDefault="00901935" w:rsidP="00DC12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top w:val="single" w:sz="4" w:space="0" w:color="auto"/>
              <w:left w:val="single" w:sz="4" w:space="0" w:color="auto"/>
              <w:right w:val="single" w:sz="4" w:space="0" w:color="auto"/>
            </w:tcBorders>
            <w:vAlign w:val="center"/>
          </w:tcPr>
          <w:p w14:paraId="4FC82466" w14:textId="77777777" w:rsidR="00901935" w:rsidRPr="00400E77" w:rsidRDefault="00901935" w:rsidP="00DC12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01935" w:rsidRPr="00400E77" w14:paraId="2F531E26" w14:textId="77777777" w:rsidTr="00DC12B7">
        <w:tc>
          <w:tcPr>
            <w:tcW w:w="979" w:type="dxa"/>
            <w:tcBorders>
              <w:left w:val="single" w:sz="4" w:space="0" w:color="auto"/>
              <w:right w:val="single" w:sz="4" w:space="0" w:color="auto"/>
            </w:tcBorders>
          </w:tcPr>
          <w:p w14:paraId="6245F6B8" w14:textId="77777777" w:rsidR="00901935" w:rsidRPr="00400E77" w:rsidRDefault="00901935" w:rsidP="00DC12B7">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left w:val="single" w:sz="4" w:space="0" w:color="auto"/>
              <w:right w:val="single" w:sz="4" w:space="0" w:color="auto"/>
            </w:tcBorders>
          </w:tcPr>
          <w:p w14:paraId="3116D027" w14:textId="77777777" w:rsidR="00901935" w:rsidRPr="00400E77" w:rsidRDefault="00901935" w:rsidP="00DC12B7">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3183-316</w:t>
            </w:r>
          </w:p>
        </w:tc>
        <w:tc>
          <w:tcPr>
            <w:tcW w:w="3194" w:type="dxa"/>
            <w:tcBorders>
              <w:left w:val="single" w:sz="4" w:space="0" w:color="auto"/>
              <w:right w:val="single" w:sz="4" w:space="0" w:color="auto"/>
            </w:tcBorders>
          </w:tcPr>
          <w:p w14:paraId="533C43CE" w14:textId="77777777" w:rsidR="00901935" w:rsidRPr="00400E77" w:rsidRDefault="00901935" w:rsidP="00DC12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400 g</w:t>
            </w:r>
          </w:p>
        </w:tc>
        <w:tc>
          <w:tcPr>
            <w:tcW w:w="695" w:type="dxa"/>
            <w:tcBorders>
              <w:left w:val="single" w:sz="4" w:space="0" w:color="auto"/>
              <w:right w:val="single" w:sz="4" w:space="0" w:color="auto"/>
            </w:tcBorders>
          </w:tcPr>
          <w:p w14:paraId="4A02154B" w14:textId="77777777" w:rsidR="00901935" w:rsidRPr="00400E77" w:rsidRDefault="00901935" w:rsidP="00DC12B7">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M</w:t>
            </w:r>
          </w:p>
        </w:tc>
        <w:tc>
          <w:tcPr>
            <w:tcW w:w="1265" w:type="dxa"/>
            <w:tcBorders>
              <w:left w:val="single" w:sz="4" w:space="0" w:color="auto"/>
              <w:right w:val="single" w:sz="4" w:space="0" w:color="auto"/>
            </w:tcBorders>
          </w:tcPr>
          <w:p w14:paraId="4CF7C7D2" w14:textId="77777777" w:rsidR="00901935" w:rsidRPr="00400E77" w:rsidRDefault="00901935" w:rsidP="00DC12B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42,30</w:t>
            </w:r>
          </w:p>
        </w:tc>
        <w:tc>
          <w:tcPr>
            <w:tcW w:w="1255" w:type="dxa"/>
            <w:tcBorders>
              <w:left w:val="single" w:sz="4" w:space="0" w:color="auto"/>
              <w:right w:val="single" w:sz="4" w:space="0" w:color="auto"/>
            </w:tcBorders>
          </w:tcPr>
          <w:p w14:paraId="58B99A81" w14:textId="77777777" w:rsidR="00901935" w:rsidRPr="00400E77" w:rsidRDefault="00901935" w:rsidP="00DC12B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42,30</w:t>
            </w:r>
          </w:p>
        </w:tc>
        <w:tc>
          <w:tcPr>
            <w:tcW w:w="1101" w:type="dxa"/>
            <w:tcBorders>
              <w:left w:val="single" w:sz="4" w:space="0" w:color="auto"/>
              <w:right w:val="single" w:sz="4" w:space="0" w:color="auto"/>
            </w:tcBorders>
          </w:tcPr>
          <w:p w14:paraId="6369312F" w14:textId="77777777" w:rsidR="00901935" w:rsidRPr="00400E77" w:rsidRDefault="00901935" w:rsidP="00DC12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6,34</w:t>
            </w:r>
          </w:p>
        </w:tc>
        <w:tc>
          <w:tcPr>
            <w:tcW w:w="1088" w:type="dxa"/>
            <w:tcBorders>
              <w:left w:val="single" w:sz="4" w:space="0" w:color="auto"/>
              <w:right w:val="single" w:sz="4" w:space="0" w:color="auto"/>
            </w:tcBorders>
          </w:tcPr>
          <w:p w14:paraId="5590CE9C" w14:textId="77777777" w:rsidR="00901935" w:rsidRPr="00400E77" w:rsidRDefault="00901935" w:rsidP="00DC12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10,57</w:t>
            </w:r>
          </w:p>
        </w:tc>
      </w:tr>
      <w:tr w:rsidR="00901935" w:rsidRPr="00400E77" w14:paraId="5C9F8B3D" w14:textId="77777777" w:rsidTr="00DC12B7">
        <w:tc>
          <w:tcPr>
            <w:tcW w:w="979" w:type="dxa"/>
            <w:tcBorders>
              <w:left w:val="single" w:sz="4" w:space="0" w:color="auto"/>
              <w:right w:val="single" w:sz="4" w:space="0" w:color="auto"/>
            </w:tcBorders>
            <w:vAlign w:val="center"/>
          </w:tcPr>
          <w:p w14:paraId="22B86BBA" w14:textId="77777777" w:rsidR="00901935" w:rsidRPr="00400E77" w:rsidRDefault="00901935" w:rsidP="00DC12B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vAlign w:val="center"/>
          </w:tcPr>
          <w:p w14:paraId="180982D5" w14:textId="77777777" w:rsidR="00901935" w:rsidRPr="00400E77" w:rsidRDefault="00901935" w:rsidP="00DC12B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Arial"/>
                <w:sz w:val="18"/>
                <w:szCs w:val="18"/>
                <w:lang w:val="nl-NL" w:eastAsia="nl-NL"/>
              </w:rPr>
              <w:t>7001-761</w:t>
            </w:r>
          </w:p>
        </w:tc>
        <w:tc>
          <w:tcPr>
            <w:tcW w:w="3194" w:type="dxa"/>
            <w:tcBorders>
              <w:left w:val="single" w:sz="4" w:space="0" w:color="auto"/>
              <w:right w:val="single" w:sz="4" w:space="0" w:color="auto"/>
            </w:tcBorders>
          </w:tcPr>
          <w:p w14:paraId="3FECEB10" w14:textId="77777777" w:rsidR="00901935" w:rsidRPr="00400E77" w:rsidRDefault="00901935" w:rsidP="00DC12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400 g</w:t>
            </w:r>
          </w:p>
        </w:tc>
        <w:tc>
          <w:tcPr>
            <w:tcW w:w="695" w:type="dxa"/>
            <w:tcBorders>
              <w:left w:val="single" w:sz="4" w:space="0" w:color="auto"/>
              <w:right w:val="single" w:sz="4" w:space="0" w:color="auto"/>
            </w:tcBorders>
          </w:tcPr>
          <w:p w14:paraId="7F029BCD" w14:textId="77777777" w:rsidR="00901935" w:rsidRPr="00400E77" w:rsidRDefault="00901935" w:rsidP="00DC12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single" w:sz="4" w:space="0" w:color="auto"/>
              <w:right w:val="single" w:sz="4" w:space="0" w:color="auto"/>
            </w:tcBorders>
          </w:tcPr>
          <w:p w14:paraId="22200342" w14:textId="77777777" w:rsidR="00901935" w:rsidRPr="00400E77" w:rsidRDefault="00901935" w:rsidP="00DC12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41,1500</w:t>
            </w:r>
          </w:p>
        </w:tc>
        <w:tc>
          <w:tcPr>
            <w:tcW w:w="1255" w:type="dxa"/>
            <w:tcBorders>
              <w:left w:val="single" w:sz="4" w:space="0" w:color="auto"/>
              <w:right w:val="single" w:sz="4" w:space="0" w:color="auto"/>
            </w:tcBorders>
          </w:tcPr>
          <w:p w14:paraId="4129B126" w14:textId="77777777" w:rsidR="00901935" w:rsidRPr="00400E77" w:rsidRDefault="00901935" w:rsidP="00DC12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41,1500</w:t>
            </w:r>
          </w:p>
        </w:tc>
        <w:tc>
          <w:tcPr>
            <w:tcW w:w="1101" w:type="dxa"/>
            <w:tcBorders>
              <w:left w:val="single" w:sz="4" w:space="0" w:color="auto"/>
              <w:right w:val="single" w:sz="4" w:space="0" w:color="auto"/>
            </w:tcBorders>
            <w:vAlign w:val="center"/>
          </w:tcPr>
          <w:p w14:paraId="777DE527" w14:textId="77777777" w:rsidR="00901935" w:rsidRPr="00400E77" w:rsidRDefault="00901935" w:rsidP="00DC12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single" w:sz="4" w:space="0" w:color="auto"/>
              <w:right w:val="single" w:sz="4" w:space="0" w:color="auto"/>
            </w:tcBorders>
            <w:vAlign w:val="center"/>
          </w:tcPr>
          <w:p w14:paraId="33CD0E04" w14:textId="77777777" w:rsidR="00901935" w:rsidRPr="00400E77" w:rsidRDefault="00901935" w:rsidP="00DC12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01935" w:rsidRPr="00400E77" w14:paraId="21684E21" w14:textId="77777777" w:rsidTr="00DC12B7">
        <w:tc>
          <w:tcPr>
            <w:tcW w:w="979" w:type="dxa"/>
            <w:tcBorders>
              <w:left w:val="single" w:sz="4" w:space="0" w:color="auto"/>
              <w:bottom w:val="single" w:sz="4" w:space="0" w:color="auto"/>
              <w:right w:val="single" w:sz="4" w:space="0" w:color="auto"/>
            </w:tcBorders>
          </w:tcPr>
          <w:p w14:paraId="6FAD908E" w14:textId="77777777" w:rsidR="00901935" w:rsidRPr="00400E77" w:rsidRDefault="00901935" w:rsidP="00DC12B7">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left w:val="single" w:sz="4" w:space="0" w:color="auto"/>
              <w:bottom w:val="single" w:sz="4" w:space="0" w:color="auto"/>
              <w:right w:val="single" w:sz="4" w:space="0" w:color="auto"/>
            </w:tcBorders>
          </w:tcPr>
          <w:p w14:paraId="708F78EA" w14:textId="77777777" w:rsidR="00901935" w:rsidRPr="00400E77" w:rsidRDefault="00901935" w:rsidP="00DC12B7">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7001-761</w:t>
            </w:r>
          </w:p>
        </w:tc>
        <w:tc>
          <w:tcPr>
            <w:tcW w:w="3194" w:type="dxa"/>
            <w:tcBorders>
              <w:left w:val="single" w:sz="4" w:space="0" w:color="auto"/>
              <w:bottom w:val="single" w:sz="4" w:space="0" w:color="auto"/>
              <w:right w:val="single" w:sz="4" w:space="0" w:color="auto"/>
            </w:tcBorders>
          </w:tcPr>
          <w:p w14:paraId="4B1EA769" w14:textId="77777777" w:rsidR="00901935" w:rsidRPr="00400E77" w:rsidRDefault="00901935" w:rsidP="00DC12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400g</w:t>
            </w:r>
          </w:p>
        </w:tc>
        <w:tc>
          <w:tcPr>
            <w:tcW w:w="695" w:type="dxa"/>
            <w:tcBorders>
              <w:left w:val="single" w:sz="4" w:space="0" w:color="auto"/>
              <w:bottom w:val="single" w:sz="4" w:space="0" w:color="auto"/>
              <w:right w:val="single" w:sz="4" w:space="0" w:color="auto"/>
            </w:tcBorders>
          </w:tcPr>
          <w:p w14:paraId="72095177" w14:textId="77777777" w:rsidR="00901935" w:rsidRPr="00400E77" w:rsidRDefault="00901935" w:rsidP="00DC12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single" w:sz="4" w:space="0" w:color="auto"/>
              <w:bottom w:val="single" w:sz="4" w:space="0" w:color="auto"/>
              <w:right w:val="single" w:sz="4" w:space="0" w:color="auto"/>
            </w:tcBorders>
          </w:tcPr>
          <w:p w14:paraId="6A8738C4" w14:textId="77777777" w:rsidR="00901935" w:rsidRPr="00400E77" w:rsidRDefault="00901935" w:rsidP="00DC12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34,0400</w:t>
            </w:r>
          </w:p>
        </w:tc>
        <w:tc>
          <w:tcPr>
            <w:tcW w:w="1255" w:type="dxa"/>
            <w:tcBorders>
              <w:left w:val="single" w:sz="4" w:space="0" w:color="auto"/>
              <w:bottom w:val="single" w:sz="4" w:space="0" w:color="auto"/>
              <w:right w:val="single" w:sz="4" w:space="0" w:color="auto"/>
            </w:tcBorders>
          </w:tcPr>
          <w:p w14:paraId="60999ED4" w14:textId="77777777" w:rsidR="00901935" w:rsidRPr="00400E77" w:rsidRDefault="00901935" w:rsidP="00DC12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34,0400</w:t>
            </w:r>
          </w:p>
        </w:tc>
        <w:tc>
          <w:tcPr>
            <w:tcW w:w="1101" w:type="dxa"/>
            <w:tcBorders>
              <w:left w:val="single" w:sz="4" w:space="0" w:color="auto"/>
              <w:bottom w:val="single" w:sz="4" w:space="0" w:color="auto"/>
              <w:right w:val="single" w:sz="4" w:space="0" w:color="auto"/>
            </w:tcBorders>
            <w:vAlign w:val="center"/>
          </w:tcPr>
          <w:p w14:paraId="006F0CE0" w14:textId="77777777" w:rsidR="00901935" w:rsidRPr="00400E77" w:rsidRDefault="00901935" w:rsidP="00DC12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single" w:sz="4" w:space="0" w:color="auto"/>
              <w:bottom w:val="single" w:sz="4" w:space="0" w:color="auto"/>
              <w:right w:val="single" w:sz="4" w:space="0" w:color="auto"/>
            </w:tcBorders>
            <w:vAlign w:val="center"/>
          </w:tcPr>
          <w:p w14:paraId="3F4DA965" w14:textId="77777777" w:rsidR="00901935" w:rsidRPr="00400E77" w:rsidRDefault="00901935" w:rsidP="00DC12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5223C" w:rsidRPr="006277E8" w14:paraId="4FE3F1E2" w14:textId="77777777" w:rsidTr="0006628A">
        <w:tc>
          <w:tcPr>
            <w:tcW w:w="979" w:type="dxa"/>
            <w:tcBorders>
              <w:top w:val="single" w:sz="4" w:space="0" w:color="auto"/>
              <w:left w:val="single" w:sz="4" w:space="0" w:color="auto"/>
              <w:bottom w:val="nil"/>
              <w:right w:val="single" w:sz="4" w:space="0" w:color="auto"/>
            </w:tcBorders>
          </w:tcPr>
          <w:p w14:paraId="448F4600" w14:textId="77777777" w:rsidR="00A5223C" w:rsidRPr="006277E8" w:rsidRDefault="00A5223C" w:rsidP="00A522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r w:rsidRPr="006277E8">
              <w:rPr>
                <w:rFonts w:ascii="Arial" w:hAnsi="Arial"/>
                <w:spacing w:val="-2"/>
                <w:sz w:val="18"/>
                <w:szCs w:val="18"/>
              </w:rPr>
              <w:t>B</w:t>
            </w:r>
          </w:p>
        </w:tc>
        <w:tc>
          <w:tcPr>
            <w:tcW w:w="1299" w:type="dxa"/>
            <w:tcBorders>
              <w:top w:val="single" w:sz="4" w:space="0" w:color="auto"/>
              <w:left w:val="single" w:sz="4" w:space="0" w:color="auto"/>
              <w:bottom w:val="nil"/>
              <w:right w:val="single" w:sz="4" w:space="0" w:color="auto"/>
            </w:tcBorders>
          </w:tcPr>
          <w:p w14:paraId="477D5301" w14:textId="77777777" w:rsidR="00A5223C" w:rsidRPr="006277E8" w:rsidRDefault="00A5223C" w:rsidP="00A5223C">
            <w:pPr>
              <w:spacing w:after="0" w:line="240" w:lineRule="auto"/>
              <w:rPr>
                <w:rFonts w:ascii="Arial" w:eastAsia="Times New Roman" w:hAnsi="Arial" w:cs="Arial"/>
                <w:sz w:val="18"/>
                <w:szCs w:val="18"/>
                <w:lang w:val="nl-NL" w:eastAsia="nl-NL"/>
              </w:rPr>
            </w:pPr>
          </w:p>
        </w:tc>
        <w:tc>
          <w:tcPr>
            <w:tcW w:w="3194" w:type="dxa"/>
            <w:tcBorders>
              <w:top w:val="single" w:sz="4" w:space="0" w:color="auto"/>
              <w:left w:val="single" w:sz="4" w:space="0" w:color="auto"/>
              <w:bottom w:val="nil"/>
              <w:right w:val="single" w:sz="4" w:space="0" w:color="auto"/>
            </w:tcBorders>
          </w:tcPr>
          <w:p w14:paraId="2DE62182" w14:textId="5F7AD565" w:rsidR="00A5223C" w:rsidRPr="006277E8" w:rsidRDefault="00A5223C" w:rsidP="00A5223C">
            <w:pPr>
              <w:tabs>
                <w:tab w:val="left" w:pos="-2402"/>
                <w:tab w:val="left" w:pos="-2071"/>
                <w:tab w:val="left" w:pos="-1823"/>
                <w:tab w:val="left" w:pos="2897"/>
                <w:tab w:val="left" w:pos="3145"/>
              </w:tabs>
              <w:spacing w:before="40" w:after="54"/>
              <w:rPr>
                <w:rFonts w:ascii="Arial" w:hAnsi="Arial" w:cs="Arial"/>
                <w:spacing w:val="-2"/>
                <w:sz w:val="18"/>
                <w:szCs w:val="18"/>
              </w:rPr>
            </w:pPr>
            <w:r w:rsidRPr="006277E8">
              <w:rPr>
                <w:rFonts w:ascii="Arial" w:hAnsi="Arial" w:cs="Arial"/>
                <w:spacing w:val="-2"/>
                <w:sz w:val="18"/>
                <w:szCs w:val="18"/>
              </w:rPr>
              <w:t>Nutramigen P</w:t>
            </w:r>
            <w:r>
              <w:rPr>
                <w:rFonts w:ascii="Arial" w:hAnsi="Arial" w:cs="Arial"/>
                <w:spacing w:val="-2"/>
                <w:sz w:val="18"/>
                <w:szCs w:val="18"/>
              </w:rPr>
              <w:t>urAmino</w:t>
            </w:r>
            <w:r w:rsidRPr="006277E8">
              <w:rPr>
                <w:rFonts w:ascii="Arial" w:hAnsi="Arial" w:cs="Arial"/>
                <w:spacing w:val="-2"/>
                <w:sz w:val="18"/>
                <w:szCs w:val="18"/>
              </w:rPr>
              <w:t xml:space="preserve"> Junior</w:t>
            </w:r>
          </w:p>
          <w:p w14:paraId="70A05163" w14:textId="77777777" w:rsidR="00A5223C" w:rsidRPr="006277E8" w:rsidRDefault="00A5223C" w:rsidP="00A522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6277E8">
              <w:rPr>
                <w:rFonts w:ascii="Arial" w:hAnsi="Arial"/>
                <w:spacing w:val="-2"/>
                <w:sz w:val="18"/>
                <w:lang w:val="fr-FR"/>
              </w:rPr>
              <w:t>(Mead Johnson Nutrition Belgique)</w:t>
            </w:r>
          </w:p>
        </w:tc>
        <w:tc>
          <w:tcPr>
            <w:tcW w:w="695" w:type="dxa"/>
            <w:tcBorders>
              <w:top w:val="single" w:sz="4" w:space="0" w:color="auto"/>
              <w:left w:val="single" w:sz="4" w:space="0" w:color="auto"/>
              <w:bottom w:val="nil"/>
              <w:right w:val="single" w:sz="4" w:space="0" w:color="auto"/>
            </w:tcBorders>
          </w:tcPr>
          <w:p w14:paraId="515F4903" w14:textId="77777777" w:rsidR="00A5223C" w:rsidRPr="006277E8" w:rsidRDefault="00A5223C" w:rsidP="00A522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top w:val="single" w:sz="4" w:space="0" w:color="auto"/>
              <w:left w:val="single" w:sz="4" w:space="0" w:color="auto"/>
              <w:bottom w:val="nil"/>
              <w:right w:val="single" w:sz="4" w:space="0" w:color="auto"/>
            </w:tcBorders>
            <w:shd w:val="clear" w:color="auto" w:fill="auto"/>
          </w:tcPr>
          <w:p w14:paraId="4F80D048" w14:textId="77777777" w:rsidR="00A5223C" w:rsidRPr="006277E8"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255" w:type="dxa"/>
            <w:tcBorders>
              <w:top w:val="single" w:sz="4" w:space="0" w:color="auto"/>
              <w:left w:val="single" w:sz="4" w:space="0" w:color="auto"/>
              <w:bottom w:val="nil"/>
              <w:right w:val="single" w:sz="4" w:space="0" w:color="auto"/>
            </w:tcBorders>
            <w:shd w:val="clear" w:color="auto" w:fill="auto"/>
            <w:vAlign w:val="center"/>
          </w:tcPr>
          <w:p w14:paraId="1BC32BFB" w14:textId="77777777" w:rsidR="00A5223C" w:rsidRPr="006277E8"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101" w:type="dxa"/>
            <w:tcBorders>
              <w:top w:val="single" w:sz="4" w:space="0" w:color="auto"/>
              <w:left w:val="single" w:sz="4" w:space="0" w:color="auto"/>
              <w:bottom w:val="nil"/>
              <w:right w:val="single" w:sz="4" w:space="0" w:color="auto"/>
            </w:tcBorders>
            <w:vAlign w:val="center"/>
          </w:tcPr>
          <w:p w14:paraId="297AFD26" w14:textId="77777777" w:rsidR="00A5223C" w:rsidRPr="006277E8"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top w:val="single" w:sz="4" w:space="0" w:color="auto"/>
              <w:left w:val="single" w:sz="4" w:space="0" w:color="auto"/>
              <w:bottom w:val="nil"/>
              <w:right w:val="single" w:sz="4" w:space="0" w:color="auto"/>
            </w:tcBorders>
            <w:vAlign w:val="center"/>
          </w:tcPr>
          <w:p w14:paraId="6E4E60C9" w14:textId="77777777" w:rsidR="00A5223C" w:rsidRPr="006277E8"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5223C" w:rsidRPr="006277E8" w14:paraId="4CBA648E" w14:textId="77777777" w:rsidTr="0006628A">
        <w:tc>
          <w:tcPr>
            <w:tcW w:w="979" w:type="dxa"/>
            <w:tcBorders>
              <w:top w:val="nil"/>
              <w:left w:val="single" w:sz="4" w:space="0" w:color="auto"/>
              <w:bottom w:val="nil"/>
              <w:right w:val="single" w:sz="4" w:space="0" w:color="auto"/>
            </w:tcBorders>
          </w:tcPr>
          <w:p w14:paraId="76C35679" w14:textId="77777777" w:rsidR="00A5223C" w:rsidRPr="006277E8" w:rsidRDefault="00A5223C" w:rsidP="00A522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top w:val="nil"/>
              <w:left w:val="single" w:sz="4" w:space="0" w:color="auto"/>
              <w:bottom w:val="nil"/>
              <w:right w:val="single" w:sz="4" w:space="0" w:color="auto"/>
            </w:tcBorders>
          </w:tcPr>
          <w:p w14:paraId="3ED944F6" w14:textId="77777777" w:rsidR="00A5223C" w:rsidRPr="006277E8" w:rsidRDefault="00A5223C" w:rsidP="00A5223C">
            <w:pPr>
              <w:spacing w:after="0" w:line="240" w:lineRule="auto"/>
              <w:rPr>
                <w:rFonts w:ascii="Arial" w:eastAsia="Times New Roman" w:hAnsi="Arial" w:cs="Arial"/>
                <w:sz w:val="18"/>
                <w:szCs w:val="18"/>
                <w:lang w:val="nl-NL" w:eastAsia="nl-NL"/>
              </w:rPr>
            </w:pPr>
            <w:r w:rsidRPr="006277E8">
              <w:rPr>
                <w:rFonts w:ascii="Arial" w:hAnsi="Arial" w:cs="Arial"/>
                <w:sz w:val="18"/>
                <w:szCs w:val="18"/>
                <w:lang w:val="fr-FR"/>
              </w:rPr>
              <w:t>3960-150</w:t>
            </w:r>
          </w:p>
        </w:tc>
        <w:tc>
          <w:tcPr>
            <w:tcW w:w="3194" w:type="dxa"/>
            <w:tcBorders>
              <w:top w:val="nil"/>
              <w:left w:val="single" w:sz="4" w:space="0" w:color="auto"/>
              <w:bottom w:val="nil"/>
              <w:right w:val="single" w:sz="4" w:space="0" w:color="auto"/>
            </w:tcBorders>
          </w:tcPr>
          <w:p w14:paraId="30376583" w14:textId="04659BB9" w:rsidR="00A5223C" w:rsidRPr="006277E8" w:rsidRDefault="00A5223C" w:rsidP="00A522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6277E8">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583E2BC1" w14:textId="77777777" w:rsidR="00A5223C" w:rsidRPr="006277E8" w:rsidRDefault="00A5223C" w:rsidP="00A522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6277E8">
              <w:rPr>
                <w:rFonts w:ascii="Arial" w:hAnsi="Arial"/>
                <w:sz w:val="18"/>
                <w:szCs w:val="18"/>
              </w:rPr>
              <w:t>M</w:t>
            </w:r>
          </w:p>
        </w:tc>
        <w:tc>
          <w:tcPr>
            <w:tcW w:w="1265" w:type="dxa"/>
            <w:tcBorders>
              <w:top w:val="nil"/>
              <w:left w:val="single" w:sz="4" w:space="0" w:color="auto"/>
              <w:bottom w:val="nil"/>
              <w:right w:val="single" w:sz="4" w:space="0" w:color="auto"/>
            </w:tcBorders>
            <w:shd w:val="clear" w:color="auto" w:fill="auto"/>
          </w:tcPr>
          <w:p w14:paraId="64216ACB" w14:textId="77777777" w:rsidR="00A5223C" w:rsidRPr="006277E8" w:rsidRDefault="00A5223C" w:rsidP="00A522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r w:rsidRPr="006277E8">
              <w:rPr>
                <w:rFonts w:ascii="Arial" w:hAnsi="Arial" w:cs="Arial"/>
                <w:sz w:val="18"/>
                <w:szCs w:val="18"/>
              </w:rPr>
              <w:t>42,30</w:t>
            </w:r>
          </w:p>
        </w:tc>
        <w:tc>
          <w:tcPr>
            <w:tcW w:w="1255" w:type="dxa"/>
            <w:tcBorders>
              <w:top w:val="nil"/>
              <w:left w:val="single" w:sz="4" w:space="0" w:color="auto"/>
              <w:bottom w:val="nil"/>
              <w:right w:val="single" w:sz="4" w:space="0" w:color="auto"/>
            </w:tcBorders>
            <w:shd w:val="clear" w:color="auto" w:fill="auto"/>
          </w:tcPr>
          <w:p w14:paraId="710AEC39" w14:textId="77777777" w:rsidR="00A5223C" w:rsidRPr="006277E8" w:rsidRDefault="00A5223C" w:rsidP="00A522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r w:rsidRPr="006277E8">
              <w:rPr>
                <w:rFonts w:ascii="Arial" w:hAnsi="Arial" w:cs="Arial"/>
                <w:sz w:val="18"/>
                <w:szCs w:val="18"/>
              </w:rPr>
              <w:t>42,30</w:t>
            </w:r>
          </w:p>
        </w:tc>
        <w:tc>
          <w:tcPr>
            <w:tcW w:w="1101" w:type="dxa"/>
            <w:tcBorders>
              <w:top w:val="nil"/>
              <w:left w:val="single" w:sz="4" w:space="0" w:color="auto"/>
              <w:bottom w:val="nil"/>
              <w:right w:val="single" w:sz="4" w:space="0" w:color="auto"/>
            </w:tcBorders>
            <w:vAlign w:val="center"/>
          </w:tcPr>
          <w:p w14:paraId="4B1537EC" w14:textId="77777777" w:rsidR="00A5223C" w:rsidRPr="006277E8"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6277E8">
              <w:rPr>
                <w:rFonts w:ascii="Arial" w:hAnsi="Arial"/>
                <w:spacing w:val="-2"/>
                <w:sz w:val="18"/>
                <w:szCs w:val="18"/>
              </w:rPr>
              <w:t>6,34</w:t>
            </w:r>
          </w:p>
        </w:tc>
        <w:tc>
          <w:tcPr>
            <w:tcW w:w="1088" w:type="dxa"/>
            <w:tcBorders>
              <w:top w:val="nil"/>
              <w:left w:val="single" w:sz="4" w:space="0" w:color="auto"/>
              <w:bottom w:val="nil"/>
              <w:right w:val="single" w:sz="4" w:space="0" w:color="auto"/>
            </w:tcBorders>
            <w:vAlign w:val="center"/>
          </w:tcPr>
          <w:p w14:paraId="080F4443" w14:textId="77777777" w:rsidR="00A5223C" w:rsidRPr="006277E8"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6277E8">
              <w:rPr>
                <w:rFonts w:ascii="Arial" w:hAnsi="Arial"/>
                <w:spacing w:val="-2"/>
                <w:sz w:val="18"/>
                <w:szCs w:val="18"/>
              </w:rPr>
              <w:t>10,57</w:t>
            </w:r>
          </w:p>
        </w:tc>
      </w:tr>
      <w:tr w:rsidR="00A5223C" w:rsidRPr="006277E8" w14:paraId="267D82E5" w14:textId="77777777" w:rsidTr="0006628A">
        <w:tc>
          <w:tcPr>
            <w:tcW w:w="979" w:type="dxa"/>
            <w:tcBorders>
              <w:top w:val="nil"/>
              <w:left w:val="single" w:sz="4" w:space="0" w:color="auto"/>
              <w:bottom w:val="nil"/>
              <w:right w:val="single" w:sz="4" w:space="0" w:color="auto"/>
            </w:tcBorders>
          </w:tcPr>
          <w:p w14:paraId="25B0677D" w14:textId="77777777" w:rsidR="00A5223C" w:rsidRPr="006277E8" w:rsidRDefault="00A5223C" w:rsidP="00A522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top w:val="nil"/>
              <w:left w:val="single" w:sz="4" w:space="0" w:color="auto"/>
              <w:bottom w:val="nil"/>
              <w:right w:val="single" w:sz="4" w:space="0" w:color="auto"/>
            </w:tcBorders>
          </w:tcPr>
          <w:p w14:paraId="7B7F0052" w14:textId="77777777" w:rsidR="00A5223C" w:rsidRPr="006277E8" w:rsidRDefault="00A5223C" w:rsidP="00A5223C">
            <w:pPr>
              <w:spacing w:after="0" w:line="240" w:lineRule="auto"/>
              <w:rPr>
                <w:rFonts w:ascii="Arial" w:eastAsia="Times New Roman" w:hAnsi="Arial" w:cs="Arial"/>
                <w:sz w:val="18"/>
                <w:szCs w:val="18"/>
                <w:lang w:val="nl-NL" w:eastAsia="nl-NL"/>
              </w:rPr>
            </w:pPr>
            <w:r w:rsidRPr="006277E8">
              <w:rPr>
                <w:rFonts w:ascii="Arial" w:hAnsi="Arial" w:cs="Arial"/>
                <w:sz w:val="18"/>
                <w:szCs w:val="18"/>
                <w:lang w:val="en-GB"/>
              </w:rPr>
              <w:t>7002-231</w:t>
            </w:r>
          </w:p>
        </w:tc>
        <w:tc>
          <w:tcPr>
            <w:tcW w:w="3194" w:type="dxa"/>
            <w:tcBorders>
              <w:top w:val="nil"/>
              <w:left w:val="single" w:sz="4" w:space="0" w:color="auto"/>
              <w:bottom w:val="nil"/>
              <w:right w:val="single" w:sz="4" w:space="0" w:color="auto"/>
            </w:tcBorders>
          </w:tcPr>
          <w:p w14:paraId="523C48CB" w14:textId="50A3D2F2" w:rsidR="00A5223C" w:rsidRPr="006277E8" w:rsidRDefault="00A5223C" w:rsidP="00A522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6277E8">
              <w:rPr>
                <w:rFonts w:ascii="Arial" w:hAnsi="Arial" w:cs="Arial"/>
                <w:spacing w:val="-2"/>
                <w:sz w:val="18"/>
                <w:szCs w:val="18"/>
              </w:rPr>
              <w:t>* 400 g</w:t>
            </w:r>
          </w:p>
        </w:tc>
        <w:tc>
          <w:tcPr>
            <w:tcW w:w="695" w:type="dxa"/>
            <w:tcBorders>
              <w:top w:val="nil"/>
              <w:left w:val="single" w:sz="4" w:space="0" w:color="auto"/>
              <w:bottom w:val="nil"/>
              <w:right w:val="single" w:sz="4" w:space="0" w:color="auto"/>
            </w:tcBorders>
          </w:tcPr>
          <w:p w14:paraId="6DC16916" w14:textId="77777777" w:rsidR="00A5223C" w:rsidRPr="006277E8" w:rsidRDefault="00A5223C" w:rsidP="00A522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top w:val="nil"/>
              <w:left w:val="single" w:sz="4" w:space="0" w:color="auto"/>
              <w:bottom w:val="nil"/>
              <w:right w:val="single" w:sz="4" w:space="0" w:color="auto"/>
            </w:tcBorders>
            <w:shd w:val="clear" w:color="auto" w:fill="auto"/>
          </w:tcPr>
          <w:p w14:paraId="2FE96CED" w14:textId="77777777" w:rsidR="00A5223C" w:rsidRPr="006277E8"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6277E8">
              <w:rPr>
                <w:rFonts w:ascii="Arial" w:hAnsi="Arial" w:cs="Arial"/>
                <w:sz w:val="18"/>
                <w:szCs w:val="18"/>
              </w:rPr>
              <w:t>41,1500</w:t>
            </w:r>
          </w:p>
        </w:tc>
        <w:tc>
          <w:tcPr>
            <w:tcW w:w="1255" w:type="dxa"/>
            <w:tcBorders>
              <w:top w:val="nil"/>
              <w:left w:val="single" w:sz="4" w:space="0" w:color="auto"/>
              <w:bottom w:val="nil"/>
              <w:right w:val="single" w:sz="4" w:space="0" w:color="auto"/>
            </w:tcBorders>
            <w:shd w:val="clear" w:color="auto" w:fill="auto"/>
          </w:tcPr>
          <w:p w14:paraId="2904845C" w14:textId="77777777" w:rsidR="00A5223C" w:rsidRPr="006277E8"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6277E8">
              <w:rPr>
                <w:rFonts w:ascii="Arial" w:hAnsi="Arial" w:cs="Arial"/>
                <w:sz w:val="18"/>
                <w:szCs w:val="18"/>
              </w:rPr>
              <w:t>41,1500</w:t>
            </w:r>
          </w:p>
        </w:tc>
        <w:tc>
          <w:tcPr>
            <w:tcW w:w="1101" w:type="dxa"/>
            <w:tcBorders>
              <w:top w:val="nil"/>
              <w:left w:val="single" w:sz="4" w:space="0" w:color="auto"/>
              <w:bottom w:val="nil"/>
              <w:right w:val="single" w:sz="4" w:space="0" w:color="auto"/>
            </w:tcBorders>
            <w:vAlign w:val="center"/>
          </w:tcPr>
          <w:p w14:paraId="2D56831B" w14:textId="77777777" w:rsidR="00A5223C" w:rsidRPr="006277E8"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top w:val="nil"/>
              <w:left w:val="single" w:sz="4" w:space="0" w:color="auto"/>
              <w:bottom w:val="nil"/>
              <w:right w:val="single" w:sz="4" w:space="0" w:color="auto"/>
            </w:tcBorders>
            <w:vAlign w:val="center"/>
          </w:tcPr>
          <w:p w14:paraId="6AF079CC" w14:textId="77777777" w:rsidR="00A5223C" w:rsidRPr="006277E8"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5223C" w:rsidRPr="006277E8" w14:paraId="5A88C6B0" w14:textId="77777777" w:rsidTr="0006628A">
        <w:tc>
          <w:tcPr>
            <w:tcW w:w="979" w:type="dxa"/>
            <w:tcBorders>
              <w:top w:val="nil"/>
              <w:left w:val="single" w:sz="4" w:space="0" w:color="auto"/>
              <w:bottom w:val="single" w:sz="4" w:space="0" w:color="auto"/>
              <w:right w:val="single" w:sz="4" w:space="0" w:color="auto"/>
            </w:tcBorders>
          </w:tcPr>
          <w:p w14:paraId="3813415E" w14:textId="77777777" w:rsidR="00A5223C" w:rsidRPr="006277E8" w:rsidRDefault="00A5223C" w:rsidP="00A522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top w:val="nil"/>
              <w:left w:val="single" w:sz="4" w:space="0" w:color="auto"/>
              <w:bottom w:val="single" w:sz="4" w:space="0" w:color="auto"/>
              <w:right w:val="single" w:sz="4" w:space="0" w:color="auto"/>
            </w:tcBorders>
          </w:tcPr>
          <w:p w14:paraId="55BF7323" w14:textId="77777777" w:rsidR="00A5223C" w:rsidRPr="006277E8" w:rsidRDefault="00A5223C" w:rsidP="00A5223C">
            <w:pPr>
              <w:spacing w:after="0" w:line="240" w:lineRule="auto"/>
              <w:rPr>
                <w:rFonts w:ascii="Arial" w:eastAsia="Times New Roman" w:hAnsi="Arial" w:cs="Arial"/>
                <w:sz w:val="18"/>
                <w:szCs w:val="18"/>
                <w:lang w:val="nl-NL" w:eastAsia="nl-NL"/>
              </w:rPr>
            </w:pPr>
            <w:r w:rsidRPr="006277E8">
              <w:rPr>
                <w:rFonts w:ascii="Arial" w:hAnsi="Arial" w:cs="Arial"/>
                <w:sz w:val="18"/>
                <w:szCs w:val="18"/>
                <w:lang w:val="en-GB"/>
              </w:rPr>
              <w:t>7002-231</w:t>
            </w:r>
          </w:p>
        </w:tc>
        <w:tc>
          <w:tcPr>
            <w:tcW w:w="3194" w:type="dxa"/>
            <w:tcBorders>
              <w:top w:val="nil"/>
              <w:left w:val="single" w:sz="4" w:space="0" w:color="auto"/>
              <w:bottom w:val="single" w:sz="4" w:space="0" w:color="auto"/>
              <w:right w:val="single" w:sz="4" w:space="0" w:color="auto"/>
            </w:tcBorders>
          </w:tcPr>
          <w:p w14:paraId="2CB0E433" w14:textId="6E16B052" w:rsidR="00A5223C" w:rsidRPr="006277E8" w:rsidRDefault="00A5223C" w:rsidP="00A522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6277E8">
              <w:rPr>
                <w:rFonts w:ascii="Arial" w:hAnsi="Arial" w:cs="Arial"/>
                <w:spacing w:val="-2"/>
                <w:sz w:val="18"/>
                <w:szCs w:val="18"/>
              </w:rPr>
              <w:t>** 400 g</w:t>
            </w:r>
          </w:p>
        </w:tc>
        <w:tc>
          <w:tcPr>
            <w:tcW w:w="695" w:type="dxa"/>
            <w:tcBorders>
              <w:top w:val="nil"/>
              <w:left w:val="single" w:sz="4" w:space="0" w:color="auto"/>
              <w:bottom w:val="single" w:sz="4" w:space="0" w:color="auto"/>
              <w:right w:val="single" w:sz="4" w:space="0" w:color="auto"/>
            </w:tcBorders>
          </w:tcPr>
          <w:p w14:paraId="192F543E" w14:textId="77777777" w:rsidR="00A5223C" w:rsidRPr="006277E8" w:rsidRDefault="00A5223C" w:rsidP="00A522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top w:val="nil"/>
              <w:left w:val="single" w:sz="4" w:space="0" w:color="auto"/>
              <w:bottom w:val="single" w:sz="4" w:space="0" w:color="auto"/>
              <w:right w:val="single" w:sz="4" w:space="0" w:color="auto"/>
            </w:tcBorders>
            <w:shd w:val="clear" w:color="auto" w:fill="auto"/>
          </w:tcPr>
          <w:p w14:paraId="47BF8E96" w14:textId="77777777" w:rsidR="00A5223C" w:rsidRPr="006277E8"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6277E8">
              <w:rPr>
                <w:rFonts w:ascii="Arial" w:hAnsi="Arial" w:cs="Arial"/>
                <w:sz w:val="18"/>
                <w:szCs w:val="18"/>
              </w:rPr>
              <w:t>34,0400</w:t>
            </w:r>
          </w:p>
        </w:tc>
        <w:tc>
          <w:tcPr>
            <w:tcW w:w="1255" w:type="dxa"/>
            <w:tcBorders>
              <w:top w:val="nil"/>
              <w:left w:val="single" w:sz="4" w:space="0" w:color="auto"/>
              <w:bottom w:val="single" w:sz="4" w:space="0" w:color="auto"/>
              <w:right w:val="single" w:sz="4" w:space="0" w:color="auto"/>
            </w:tcBorders>
            <w:shd w:val="clear" w:color="auto" w:fill="auto"/>
          </w:tcPr>
          <w:p w14:paraId="1ACDF5F3" w14:textId="77777777" w:rsidR="00A5223C" w:rsidRPr="006277E8" w:rsidRDefault="00A5223C" w:rsidP="00A522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6277E8">
              <w:rPr>
                <w:rFonts w:ascii="Arial" w:hAnsi="Arial" w:cs="Arial"/>
                <w:sz w:val="18"/>
                <w:szCs w:val="18"/>
              </w:rPr>
              <w:t>34,0400</w:t>
            </w:r>
          </w:p>
        </w:tc>
        <w:tc>
          <w:tcPr>
            <w:tcW w:w="1101" w:type="dxa"/>
            <w:tcBorders>
              <w:top w:val="nil"/>
              <w:left w:val="single" w:sz="4" w:space="0" w:color="auto"/>
              <w:bottom w:val="single" w:sz="4" w:space="0" w:color="auto"/>
              <w:right w:val="single" w:sz="4" w:space="0" w:color="auto"/>
            </w:tcBorders>
            <w:vAlign w:val="center"/>
          </w:tcPr>
          <w:p w14:paraId="6A611C81" w14:textId="77777777" w:rsidR="00A5223C" w:rsidRPr="006277E8"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top w:val="nil"/>
              <w:left w:val="single" w:sz="4" w:space="0" w:color="auto"/>
              <w:bottom w:val="single" w:sz="4" w:space="0" w:color="auto"/>
              <w:right w:val="single" w:sz="4" w:space="0" w:color="auto"/>
            </w:tcBorders>
            <w:vAlign w:val="center"/>
          </w:tcPr>
          <w:p w14:paraId="2A8F67AB" w14:textId="77777777" w:rsidR="00A5223C" w:rsidRPr="006277E8" w:rsidRDefault="00A5223C" w:rsidP="00A522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60626E4" w14:textId="6E93EADB" w:rsidR="008F65F4" w:rsidRDefault="008F65F4" w:rsidP="00917A3E">
      <w:pPr>
        <w:spacing w:after="0" w:line="240" w:lineRule="auto"/>
        <w:ind w:left="-992"/>
      </w:pPr>
    </w:p>
    <w:p w14:paraId="0961234D" w14:textId="6110704F" w:rsidR="00941595" w:rsidRDefault="008F65F4" w:rsidP="008F65F4">
      <w:r>
        <w:br w:type="page"/>
      </w:r>
    </w:p>
    <w:tbl>
      <w:tblPr>
        <w:tblStyle w:val="Tabelraster"/>
        <w:tblpPr w:leftFromText="141" w:rightFromText="141" w:horzAnchor="margin" w:tblpXSpec="center" w:tblpY="1656"/>
        <w:tblW w:w="11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1"/>
        <w:gridCol w:w="5691"/>
      </w:tblGrid>
      <w:tr w:rsidR="008F65F4" w:rsidRPr="008F65F4" w14:paraId="696FFAC4" w14:textId="77777777" w:rsidTr="008F65F4">
        <w:trPr>
          <w:trHeight w:val="193"/>
        </w:trPr>
        <w:tc>
          <w:tcPr>
            <w:tcW w:w="2500" w:type="pct"/>
          </w:tcPr>
          <w:p w14:paraId="63EBE5F9" w14:textId="77777777" w:rsidR="008F65F4" w:rsidRPr="008F65F4" w:rsidRDefault="008F65F4" w:rsidP="00350E5C">
            <w:pPr>
              <w:jc w:val="both"/>
              <w:rPr>
                <w:rFonts w:ascii="Arial" w:eastAsia="Times New Roman" w:hAnsi="Arial" w:cs="Arial"/>
                <w:spacing w:val="-3"/>
                <w:sz w:val="20"/>
                <w:szCs w:val="20"/>
                <w:highlight w:val="yellow"/>
                <w:lang w:val="fr-FR"/>
              </w:rPr>
            </w:pPr>
            <w:r w:rsidRPr="008F65F4">
              <w:rPr>
                <w:rFonts w:ascii="Arial" w:eastAsia="Times New Roman" w:hAnsi="Arial" w:cs="Times New Roman"/>
                <w:b/>
                <w:bCs/>
                <w:sz w:val="20"/>
                <w:szCs w:val="20"/>
                <w:highlight w:val="yellow"/>
                <w:lang w:val="fr-FR" w:eastAsia="nl-NL"/>
              </w:rPr>
              <w:lastRenderedPageBreak/>
              <w:t>§ 30100. Formules à base d’hydrolysats extensifs de protéines de lait de vache (</w:t>
            </w:r>
            <w:proofErr w:type="spellStart"/>
            <w:r w:rsidRPr="008F65F4">
              <w:rPr>
                <w:rFonts w:ascii="Arial" w:eastAsia="Times New Roman" w:hAnsi="Arial" w:cs="Times New Roman"/>
                <w:b/>
                <w:bCs/>
                <w:sz w:val="20"/>
                <w:szCs w:val="20"/>
                <w:highlight w:val="yellow"/>
                <w:lang w:val="fr-FR" w:eastAsia="nl-NL"/>
              </w:rPr>
              <w:t>eHF</w:t>
            </w:r>
            <w:proofErr w:type="spellEnd"/>
            <w:r w:rsidRPr="008F65F4">
              <w:rPr>
                <w:rFonts w:ascii="Arial" w:eastAsia="Times New Roman" w:hAnsi="Arial" w:cs="Times New Roman"/>
                <w:b/>
                <w:bCs/>
                <w:sz w:val="20"/>
                <w:szCs w:val="20"/>
                <w:highlight w:val="yellow"/>
                <w:lang w:val="fr-FR" w:eastAsia="nl-NL"/>
              </w:rPr>
              <w:t>)</w:t>
            </w:r>
          </w:p>
        </w:tc>
        <w:tc>
          <w:tcPr>
            <w:tcW w:w="2500" w:type="pct"/>
          </w:tcPr>
          <w:p w14:paraId="6BE27358" w14:textId="77777777" w:rsidR="008F65F4" w:rsidRPr="008F65F4" w:rsidRDefault="008F65F4" w:rsidP="00350E5C">
            <w:pPr>
              <w:jc w:val="both"/>
              <w:rPr>
                <w:rFonts w:ascii="Arial" w:eastAsia="Times New Roman" w:hAnsi="Arial" w:cs="Arial"/>
                <w:spacing w:val="-3"/>
                <w:sz w:val="20"/>
                <w:szCs w:val="20"/>
                <w:highlight w:val="yellow"/>
                <w:lang w:val="nl-BE"/>
              </w:rPr>
            </w:pPr>
            <w:r w:rsidRPr="008F65F4">
              <w:rPr>
                <w:rFonts w:ascii="Arial" w:eastAsia="Times New Roman" w:hAnsi="Arial" w:cs="Times New Roman"/>
                <w:b/>
                <w:bCs/>
                <w:sz w:val="20"/>
                <w:szCs w:val="20"/>
                <w:highlight w:val="yellow"/>
                <w:lang w:val="fr-FR" w:eastAsia="nl-NL"/>
              </w:rPr>
              <w:t xml:space="preserve">§ 30100. Formules op basis van </w:t>
            </w:r>
            <w:proofErr w:type="spellStart"/>
            <w:r w:rsidRPr="008F65F4">
              <w:rPr>
                <w:rFonts w:ascii="Arial" w:eastAsia="Times New Roman" w:hAnsi="Arial" w:cs="Times New Roman"/>
                <w:b/>
                <w:bCs/>
                <w:sz w:val="20"/>
                <w:szCs w:val="20"/>
                <w:highlight w:val="yellow"/>
                <w:lang w:val="fr-FR" w:eastAsia="nl-NL"/>
              </w:rPr>
              <w:t>extensieve</w:t>
            </w:r>
            <w:proofErr w:type="spellEnd"/>
            <w:r w:rsidRPr="008F65F4">
              <w:rPr>
                <w:rFonts w:ascii="Arial" w:eastAsia="Times New Roman" w:hAnsi="Arial" w:cs="Times New Roman"/>
                <w:b/>
                <w:bCs/>
                <w:sz w:val="20"/>
                <w:szCs w:val="20"/>
                <w:highlight w:val="yellow"/>
                <w:lang w:val="fr-FR" w:eastAsia="nl-NL"/>
              </w:rPr>
              <w:t xml:space="preserve"> </w:t>
            </w:r>
            <w:proofErr w:type="spellStart"/>
            <w:r w:rsidRPr="008F65F4">
              <w:rPr>
                <w:rFonts w:ascii="Arial" w:eastAsia="Times New Roman" w:hAnsi="Arial" w:cs="Times New Roman"/>
                <w:b/>
                <w:bCs/>
                <w:sz w:val="20"/>
                <w:szCs w:val="20"/>
                <w:highlight w:val="yellow"/>
                <w:lang w:val="fr-FR" w:eastAsia="nl-NL"/>
              </w:rPr>
              <w:t>koemelkeiwithydrolysaten</w:t>
            </w:r>
            <w:proofErr w:type="spellEnd"/>
            <w:r w:rsidRPr="008F65F4">
              <w:rPr>
                <w:rFonts w:ascii="Arial" w:eastAsia="Times New Roman" w:hAnsi="Arial" w:cs="Times New Roman"/>
                <w:b/>
                <w:bCs/>
                <w:sz w:val="20"/>
                <w:szCs w:val="20"/>
                <w:highlight w:val="yellow"/>
                <w:lang w:val="fr-FR" w:eastAsia="nl-NL"/>
              </w:rPr>
              <w:t xml:space="preserve"> (</w:t>
            </w:r>
            <w:proofErr w:type="spellStart"/>
            <w:r w:rsidRPr="008F65F4">
              <w:rPr>
                <w:rFonts w:ascii="Arial" w:eastAsia="Times New Roman" w:hAnsi="Arial" w:cs="Times New Roman"/>
                <w:b/>
                <w:bCs/>
                <w:sz w:val="20"/>
                <w:szCs w:val="20"/>
                <w:highlight w:val="yellow"/>
                <w:lang w:val="fr-FR" w:eastAsia="nl-NL"/>
              </w:rPr>
              <w:t>eHF</w:t>
            </w:r>
            <w:proofErr w:type="spellEnd"/>
            <w:r w:rsidRPr="008F65F4">
              <w:rPr>
                <w:rFonts w:ascii="Arial" w:eastAsia="Times New Roman" w:hAnsi="Arial" w:cs="Times New Roman"/>
                <w:b/>
                <w:bCs/>
                <w:sz w:val="20"/>
                <w:szCs w:val="20"/>
                <w:highlight w:val="yellow"/>
                <w:lang w:val="fr-FR" w:eastAsia="nl-NL"/>
              </w:rPr>
              <w:t>)</w:t>
            </w:r>
          </w:p>
        </w:tc>
      </w:tr>
      <w:tr w:rsidR="008F65F4" w:rsidRPr="008F65F4" w14:paraId="3450E316" w14:textId="77777777" w:rsidTr="008F65F4">
        <w:trPr>
          <w:trHeight w:val="193"/>
        </w:trPr>
        <w:tc>
          <w:tcPr>
            <w:tcW w:w="2500" w:type="pct"/>
          </w:tcPr>
          <w:p w14:paraId="07F41E87" w14:textId="77777777" w:rsidR="008F65F4" w:rsidRPr="008F65F4" w:rsidRDefault="008F65F4" w:rsidP="00350E5C">
            <w:pPr>
              <w:rPr>
                <w:rFonts w:ascii="Arial" w:eastAsia="Times New Roman" w:hAnsi="Arial" w:cs="Arial"/>
                <w:spacing w:val="-3"/>
                <w:sz w:val="20"/>
                <w:szCs w:val="20"/>
                <w:highlight w:val="yellow"/>
                <w:lang w:val="nl-BE"/>
              </w:rPr>
            </w:pPr>
          </w:p>
        </w:tc>
        <w:tc>
          <w:tcPr>
            <w:tcW w:w="2500" w:type="pct"/>
          </w:tcPr>
          <w:p w14:paraId="3B43D50B" w14:textId="77777777" w:rsidR="008F65F4" w:rsidRPr="008F65F4" w:rsidRDefault="008F65F4" w:rsidP="00350E5C">
            <w:pPr>
              <w:rPr>
                <w:rFonts w:ascii="Arial" w:eastAsia="Times New Roman" w:hAnsi="Arial" w:cs="Arial"/>
                <w:spacing w:val="-3"/>
                <w:sz w:val="20"/>
                <w:szCs w:val="20"/>
                <w:highlight w:val="yellow"/>
                <w:lang w:val="nl-BE"/>
              </w:rPr>
            </w:pPr>
          </w:p>
        </w:tc>
      </w:tr>
      <w:tr w:rsidR="008F65F4" w:rsidRPr="008F65F4" w14:paraId="46BC35DD" w14:textId="77777777" w:rsidTr="008F65F4">
        <w:trPr>
          <w:trHeight w:val="193"/>
        </w:trPr>
        <w:tc>
          <w:tcPr>
            <w:tcW w:w="2500" w:type="pct"/>
          </w:tcPr>
          <w:p w14:paraId="1E247F89"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a) L'alimentation médicale suivante fait l'objet d'un remboursement en catégorie C, si elle est prescrite chez les bénéficiaires qui souffrent d’une des manifestations suivantes de l’allergie aux protéines de lait de vache, dont le diagnostic a été confirmé par un test approprié tel que repris dans ces conditions de remboursement et pour la durée spécifiée ci-dessous pour chacune des indications :</w:t>
            </w:r>
          </w:p>
        </w:tc>
        <w:tc>
          <w:tcPr>
            <w:tcW w:w="2500" w:type="pct"/>
          </w:tcPr>
          <w:p w14:paraId="793D7B9D"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 xml:space="preserve">a) De volgende medische voeding komt voor vergoeding in categorie C in aanmerking als deze wordt voorgeschreven aan rechthebbenden die lijden aan een van de volgende manifestaties van </w:t>
            </w:r>
            <w:proofErr w:type="spellStart"/>
            <w:r w:rsidRPr="00DF0259">
              <w:rPr>
                <w:rFonts w:ascii="Arial" w:eastAsia="Times New Roman" w:hAnsi="Arial" w:cs="Arial"/>
                <w:spacing w:val="-3"/>
                <w:sz w:val="20"/>
                <w:szCs w:val="20"/>
                <w:highlight w:val="yellow"/>
                <w:lang w:val="nl-BE"/>
              </w:rPr>
              <w:t>koemelkeiwitallergie</w:t>
            </w:r>
            <w:proofErr w:type="spellEnd"/>
            <w:r w:rsidRPr="00DF0259">
              <w:rPr>
                <w:rFonts w:ascii="Arial" w:eastAsia="Times New Roman" w:hAnsi="Arial" w:cs="Arial"/>
                <w:spacing w:val="-3"/>
                <w:sz w:val="20"/>
                <w:szCs w:val="20"/>
                <w:highlight w:val="yellow"/>
                <w:lang w:val="nl-BE"/>
              </w:rPr>
              <w:t>, bij wie de diagnose is bevestigd door een daartoe geschikte test zoals beschreven in deze vergoedingsvoorwaarden en voor de duur hieronder gespecificeerd voor elke indicatie:</w:t>
            </w:r>
          </w:p>
        </w:tc>
      </w:tr>
      <w:tr w:rsidR="008F65F4" w:rsidRPr="008F65F4" w14:paraId="1E903590" w14:textId="77777777" w:rsidTr="008F65F4">
        <w:trPr>
          <w:trHeight w:val="193"/>
        </w:trPr>
        <w:tc>
          <w:tcPr>
            <w:tcW w:w="2500" w:type="pct"/>
          </w:tcPr>
          <w:p w14:paraId="3D6B34A1" w14:textId="77777777" w:rsidR="008F65F4" w:rsidRPr="00DF0259" w:rsidRDefault="008F65F4" w:rsidP="00350E5C">
            <w:pPr>
              <w:rPr>
                <w:rFonts w:ascii="Arial" w:eastAsia="Times New Roman" w:hAnsi="Arial" w:cs="Arial"/>
                <w:spacing w:val="-3"/>
                <w:sz w:val="20"/>
                <w:szCs w:val="20"/>
                <w:highlight w:val="yellow"/>
                <w:lang w:val="nl-BE"/>
              </w:rPr>
            </w:pPr>
          </w:p>
        </w:tc>
        <w:tc>
          <w:tcPr>
            <w:tcW w:w="2500" w:type="pct"/>
          </w:tcPr>
          <w:p w14:paraId="54CEDA0E" w14:textId="77777777" w:rsidR="008F65F4" w:rsidRPr="00DF0259" w:rsidRDefault="008F65F4" w:rsidP="00350E5C">
            <w:pPr>
              <w:rPr>
                <w:rFonts w:ascii="Arial" w:eastAsia="Times New Roman" w:hAnsi="Arial" w:cs="Arial"/>
                <w:spacing w:val="-3"/>
                <w:sz w:val="20"/>
                <w:szCs w:val="20"/>
                <w:highlight w:val="yellow"/>
                <w:lang w:val="nl-BE"/>
              </w:rPr>
            </w:pPr>
          </w:p>
        </w:tc>
      </w:tr>
      <w:tr w:rsidR="008F65F4" w:rsidRPr="008F65F4" w14:paraId="735BA93E" w14:textId="77777777" w:rsidTr="008F65F4">
        <w:trPr>
          <w:trHeight w:val="193"/>
        </w:trPr>
        <w:tc>
          <w:tcPr>
            <w:tcW w:w="2500" w:type="pct"/>
          </w:tcPr>
          <w:p w14:paraId="1D638D10"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 xml:space="preserve">1) Allergies aux protéines de lait de vache IgE-médiée (survenant peu après l'ingestion de protéines du lait (&lt; 2 heures)) et dont le diagnostic a été confirmé par un dosage d’IgE spécifiques au lait de vache &gt; 0.7 U/ml (class 2),  et/ou un dosage d’IgE spécifiques de la caséine &gt; 0.7 U/ml (class 2), et/ou par un </w:t>
            </w:r>
            <w:proofErr w:type="spellStart"/>
            <w:r w:rsidRPr="00DF0259">
              <w:rPr>
                <w:rFonts w:ascii="Arial" w:eastAsia="Times New Roman" w:hAnsi="Arial" w:cs="Arial"/>
                <w:spacing w:val="-3"/>
                <w:sz w:val="20"/>
                <w:szCs w:val="20"/>
                <w:highlight w:val="yellow"/>
                <w:lang w:val="fr-FR"/>
              </w:rPr>
              <w:t>prick</w:t>
            </w:r>
            <w:proofErr w:type="spellEnd"/>
            <w:r w:rsidRPr="00DF0259">
              <w:rPr>
                <w:rFonts w:ascii="Arial" w:eastAsia="Times New Roman" w:hAnsi="Arial" w:cs="Arial"/>
                <w:spacing w:val="-3"/>
                <w:sz w:val="20"/>
                <w:szCs w:val="20"/>
                <w:highlight w:val="yellow"/>
                <w:lang w:val="fr-FR"/>
              </w:rPr>
              <w:t>-test positif au lait de vache supérieur au contrôle de l’histamine:</w:t>
            </w:r>
          </w:p>
        </w:tc>
        <w:tc>
          <w:tcPr>
            <w:tcW w:w="2500" w:type="pct"/>
          </w:tcPr>
          <w:p w14:paraId="0F2757B0"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 xml:space="preserve">1) </w:t>
            </w:r>
            <w:proofErr w:type="spellStart"/>
            <w:r w:rsidRPr="00DF0259">
              <w:rPr>
                <w:rFonts w:ascii="Arial" w:eastAsia="Times New Roman" w:hAnsi="Arial" w:cs="Arial"/>
                <w:spacing w:val="-3"/>
                <w:sz w:val="20"/>
                <w:szCs w:val="20"/>
                <w:highlight w:val="yellow"/>
                <w:lang w:val="nl-BE"/>
              </w:rPr>
              <w:t>IgE</w:t>
            </w:r>
            <w:proofErr w:type="spellEnd"/>
            <w:r w:rsidRPr="00DF0259">
              <w:rPr>
                <w:rFonts w:ascii="Arial" w:eastAsia="Times New Roman" w:hAnsi="Arial" w:cs="Arial"/>
                <w:spacing w:val="-3"/>
                <w:sz w:val="20"/>
                <w:szCs w:val="20"/>
                <w:highlight w:val="yellow"/>
                <w:lang w:val="nl-BE"/>
              </w:rPr>
              <w:t xml:space="preserve">-gemedieerde </w:t>
            </w:r>
            <w:proofErr w:type="spellStart"/>
            <w:r w:rsidRPr="00DF0259">
              <w:rPr>
                <w:rFonts w:ascii="Arial" w:eastAsia="Times New Roman" w:hAnsi="Arial" w:cs="Arial"/>
                <w:spacing w:val="-3"/>
                <w:sz w:val="20"/>
                <w:szCs w:val="20"/>
                <w:highlight w:val="yellow"/>
                <w:lang w:val="nl-BE"/>
              </w:rPr>
              <w:t>koemelkeiwitallergie</w:t>
            </w:r>
            <w:proofErr w:type="spellEnd"/>
            <w:r w:rsidRPr="00DF0259">
              <w:rPr>
                <w:rFonts w:ascii="Arial" w:eastAsia="Times New Roman" w:hAnsi="Arial" w:cs="Arial"/>
                <w:spacing w:val="-3"/>
                <w:sz w:val="20"/>
                <w:szCs w:val="20"/>
                <w:highlight w:val="yellow"/>
                <w:lang w:val="nl-BE"/>
              </w:rPr>
              <w:t xml:space="preserve"> (die kort na inname van melkeiwitten optreden (&lt; 2 uur)) en waarvan de diagnose werd bevestigd door een dosering van specifiek koemelk-</w:t>
            </w:r>
            <w:proofErr w:type="spellStart"/>
            <w:r w:rsidRPr="00DF0259">
              <w:rPr>
                <w:rFonts w:ascii="Arial" w:eastAsia="Times New Roman" w:hAnsi="Arial" w:cs="Arial"/>
                <w:spacing w:val="-3"/>
                <w:sz w:val="20"/>
                <w:szCs w:val="20"/>
                <w:highlight w:val="yellow"/>
                <w:lang w:val="nl-BE"/>
              </w:rPr>
              <w:t>IgE</w:t>
            </w:r>
            <w:proofErr w:type="spellEnd"/>
            <w:r w:rsidRPr="00DF0259">
              <w:rPr>
                <w:rFonts w:ascii="Arial" w:eastAsia="Times New Roman" w:hAnsi="Arial" w:cs="Arial"/>
                <w:spacing w:val="-3"/>
                <w:sz w:val="20"/>
                <w:szCs w:val="20"/>
                <w:highlight w:val="yellow"/>
                <w:lang w:val="nl-BE"/>
              </w:rPr>
              <w:t xml:space="preserve"> &gt; 0,7 E/ml ( klasse 2), en/of een caseïne-specifieke </w:t>
            </w:r>
            <w:proofErr w:type="spellStart"/>
            <w:r w:rsidRPr="00DF0259">
              <w:rPr>
                <w:rFonts w:ascii="Arial" w:eastAsia="Times New Roman" w:hAnsi="Arial" w:cs="Arial"/>
                <w:spacing w:val="-3"/>
                <w:sz w:val="20"/>
                <w:szCs w:val="20"/>
                <w:highlight w:val="yellow"/>
                <w:lang w:val="nl-BE"/>
              </w:rPr>
              <w:t>IgE</w:t>
            </w:r>
            <w:proofErr w:type="spellEnd"/>
            <w:r w:rsidRPr="00DF0259">
              <w:rPr>
                <w:rFonts w:ascii="Arial" w:eastAsia="Times New Roman" w:hAnsi="Arial" w:cs="Arial"/>
                <w:spacing w:val="-3"/>
                <w:sz w:val="20"/>
                <w:szCs w:val="20"/>
                <w:highlight w:val="yellow"/>
                <w:lang w:val="nl-BE"/>
              </w:rPr>
              <w:t>-dosering &gt; 0,7 E/ml (klasse 2), en/of via een positieve huidtest voor koemelkeiwit die superieur is aan een histaminecontrole:</w:t>
            </w:r>
          </w:p>
        </w:tc>
      </w:tr>
      <w:tr w:rsidR="008F65F4" w:rsidRPr="008F65F4" w14:paraId="0D09B58E" w14:textId="77777777" w:rsidTr="008F65F4">
        <w:trPr>
          <w:trHeight w:val="193"/>
        </w:trPr>
        <w:tc>
          <w:tcPr>
            <w:tcW w:w="2500" w:type="pct"/>
          </w:tcPr>
          <w:p w14:paraId="1E78931B" w14:textId="77777777" w:rsidR="008F65F4" w:rsidRPr="00DF0259" w:rsidRDefault="008F65F4" w:rsidP="00350E5C">
            <w:pPr>
              <w:rPr>
                <w:rFonts w:ascii="Arial" w:eastAsia="Times New Roman" w:hAnsi="Arial" w:cs="Arial"/>
                <w:spacing w:val="-3"/>
                <w:sz w:val="20"/>
                <w:szCs w:val="20"/>
                <w:highlight w:val="yellow"/>
                <w:lang w:val="nl-BE"/>
              </w:rPr>
            </w:pPr>
          </w:p>
        </w:tc>
        <w:tc>
          <w:tcPr>
            <w:tcW w:w="2500" w:type="pct"/>
          </w:tcPr>
          <w:p w14:paraId="12B035B9" w14:textId="77777777" w:rsidR="008F65F4" w:rsidRPr="00DF0259" w:rsidRDefault="008F65F4" w:rsidP="00350E5C">
            <w:pPr>
              <w:rPr>
                <w:rFonts w:ascii="Arial" w:eastAsia="Times New Roman" w:hAnsi="Arial" w:cs="Arial"/>
                <w:spacing w:val="-3"/>
                <w:sz w:val="20"/>
                <w:szCs w:val="20"/>
                <w:highlight w:val="yellow"/>
                <w:lang w:val="nl-BE"/>
              </w:rPr>
            </w:pPr>
          </w:p>
        </w:tc>
      </w:tr>
      <w:tr w:rsidR="008F65F4" w:rsidRPr="008F65F4" w14:paraId="38C49510" w14:textId="77777777" w:rsidTr="008F65F4">
        <w:trPr>
          <w:trHeight w:val="193"/>
        </w:trPr>
        <w:tc>
          <w:tcPr>
            <w:tcW w:w="2500" w:type="pct"/>
          </w:tcPr>
          <w:p w14:paraId="4886B6AB" w14:textId="77777777" w:rsidR="008F65F4" w:rsidRPr="00DF0259" w:rsidRDefault="008F65F4" w:rsidP="008F65F4">
            <w:pPr>
              <w:pStyle w:val="Lijstalinea"/>
              <w:numPr>
                <w:ilvl w:val="0"/>
                <w:numId w:val="7"/>
              </w:numPr>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pendant 6 mois, en cas d’anaphylaxie clinique légère (&lt; grade 2);</w:t>
            </w:r>
          </w:p>
          <w:p w14:paraId="731A8CCB" w14:textId="77777777" w:rsidR="008F65F4" w:rsidRPr="00DF0259" w:rsidRDefault="008F65F4" w:rsidP="008F65F4">
            <w:pPr>
              <w:pStyle w:val="Lijstalinea"/>
              <w:numPr>
                <w:ilvl w:val="0"/>
                <w:numId w:val="7"/>
              </w:numPr>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pendant 12 mois, en cas d’anaphylaxie clinique modérée à sévère (≥ grade 2).</w:t>
            </w:r>
          </w:p>
        </w:tc>
        <w:tc>
          <w:tcPr>
            <w:tcW w:w="2500" w:type="pct"/>
          </w:tcPr>
          <w:p w14:paraId="5C983D4F" w14:textId="77777777" w:rsidR="008F65F4" w:rsidRPr="00DF0259" w:rsidRDefault="008F65F4" w:rsidP="008F65F4">
            <w:pPr>
              <w:pStyle w:val="Lijstalinea"/>
              <w:numPr>
                <w:ilvl w:val="0"/>
                <w:numId w:val="7"/>
              </w:numPr>
              <w:rPr>
                <w:rFonts w:ascii="Arial" w:eastAsia="Times New Roman" w:hAnsi="Arial" w:cs="Arial"/>
                <w:spacing w:val="-3"/>
                <w:sz w:val="20"/>
                <w:szCs w:val="20"/>
                <w:highlight w:val="yellow"/>
              </w:rPr>
            </w:pPr>
            <w:proofErr w:type="spellStart"/>
            <w:r w:rsidRPr="00DF0259">
              <w:rPr>
                <w:rFonts w:ascii="Arial" w:eastAsia="Times New Roman" w:hAnsi="Arial" w:cs="Arial"/>
                <w:spacing w:val="-3"/>
                <w:sz w:val="20"/>
                <w:szCs w:val="20"/>
                <w:highlight w:val="yellow"/>
              </w:rPr>
              <w:t>gedurende</w:t>
            </w:r>
            <w:proofErr w:type="spellEnd"/>
            <w:r w:rsidRPr="00DF0259">
              <w:rPr>
                <w:rFonts w:ascii="Arial" w:eastAsia="Times New Roman" w:hAnsi="Arial" w:cs="Arial"/>
                <w:spacing w:val="-3"/>
                <w:sz w:val="20"/>
                <w:szCs w:val="20"/>
                <w:highlight w:val="yellow"/>
              </w:rPr>
              <w:t xml:space="preserve"> 6 </w:t>
            </w:r>
            <w:proofErr w:type="spellStart"/>
            <w:r w:rsidRPr="00DF0259">
              <w:rPr>
                <w:rFonts w:ascii="Arial" w:eastAsia="Times New Roman" w:hAnsi="Arial" w:cs="Arial"/>
                <w:spacing w:val="-3"/>
                <w:sz w:val="20"/>
                <w:szCs w:val="20"/>
                <w:highlight w:val="yellow"/>
              </w:rPr>
              <w:t>maanden</w:t>
            </w:r>
            <w:proofErr w:type="spellEnd"/>
            <w:r w:rsidRPr="00DF0259">
              <w:rPr>
                <w:rFonts w:ascii="Arial" w:eastAsia="Times New Roman" w:hAnsi="Arial" w:cs="Arial"/>
                <w:spacing w:val="-3"/>
                <w:sz w:val="20"/>
                <w:szCs w:val="20"/>
                <w:highlight w:val="yellow"/>
              </w:rPr>
              <w:t xml:space="preserve">, 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milde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klinische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anafylaxie</w:t>
            </w:r>
            <w:proofErr w:type="spellEnd"/>
            <w:r w:rsidRPr="00DF0259">
              <w:rPr>
                <w:rFonts w:ascii="Arial" w:eastAsia="Times New Roman" w:hAnsi="Arial" w:cs="Arial"/>
                <w:spacing w:val="-3"/>
                <w:sz w:val="20"/>
                <w:szCs w:val="20"/>
                <w:highlight w:val="yellow"/>
              </w:rPr>
              <w:t xml:space="preserve"> (&lt; </w:t>
            </w:r>
            <w:proofErr w:type="spellStart"/>
            <w:r w:rsidRPr="00DF0259">
              <w:rPr>
                <w:rFonts w:ascii="Arial" w:eastAsia="Times New Roman" w:hAnsi="Arial" w:cs="Arial"/>
                <w:spacing w:val="-3"/>
                <w:sz w:val="20"/>
                <w:szCs w:val="20"/>
                <w:highlight w:val="yellow"/>
              </w:rPr>
              <w:t>graad</w:t>
            </w:r>
            <w:proofErr w:type="spellEnd"/>
            <w:r w:rsidRPr="00DF0259">
              <w:rPr>
                <w:rFonts w:ascii="Arial" w:eastAsia="Times New Roman" w:hAnsi="Arial" w:cs="Arial"/>
                <w:spacing w:val="-3"/>
                <w:sz w:val="20"/>
                <w:szCs w:val="20"/>
                <w:highlight w:val="yellow"/>
              </w:rPr>
              <w:t xml:space="preserve"> 2);</w:t>
            </w:r>
          </w:p>
          <w:p w14:paraId="5774D963" w14:textId="77777777" w:rsidR="008F65F4" w:rsidRPr="00DF0259" w:rsidRDefault="008F65F4" w:rsidP="008F65F4">
            <w:pPr>
              <w:pStyle w:val="Lijstalinea"/>
              <w:numPr>
                <w:ilvl w:val="0"/>
                <w:numId w:val="7"/>
              </w:numPr>
              <w:rPr>
                <w:rFonts w:ascii="Arial" w:eastAsia="Times New Roman" w:hAnsi="Arial" w:cs="Arial"/>
                <w:spacing w:val="-3"/>
                <w:sz w:val="20"/>
                <w:szCs w:val="20"/>
                <w:highlight w:val="yellow"/>
              </w:rPr>
            </w:pPr>
            <w:proofErr w:type="spellStart"/>
            <w:r w:rsidRPr="00DF0259">
              <w:rPr>
                <w:rFonts w:ascii="Arial" w:eastAsia="Times New Roman" w:hAnsi="Arial" w:cs="Arial"/>
                <w:spacing w:val="-3"/>
                <w:sz w:val="20"/>
                <w:szCs w:val="20"/>
                <w:highlight w:val="yellow"/>
              </w:rPr>
              <w:t>gedurende</w:t>
            </w:r>
            <w:proofErr w:type="spellEnd"/>
            <w:r w:rsidRPr="00DF0259">
              <w:rPr>
                <w:rFonts w:ascii="Arial" w:eastAsia="Times New Roman" w:hAnsi="Arial" w:cs="Arial"/>
                <w:spacing w:val="-3"/>
                <w:sz w:val="20"/>
                <w:szCs w:val="20"/>
                <w:highlight w:val="yellow"/>
              </w:rPr>
              <w:t xml:space="preserve"> 12 </w:t>
            </w:r>
            <w:proofErr w:type="spellStart"/>
            <w:r w:rsidRPr="00DF0259">
              <w:rPr>
                <w:rFonts w:ascii="Arial" w:eastAsia="Times New Roman" w:hAnsi="Arial" w:cs="Arial"/>
                <w:spacing w:val="-3"/>
                <w:sz w:val="20"/>
                <w:szCs w:val="20"/>
                <w:highlight w:val="yellow"/>
              </w:rPr>
              <w:t>maanden</w:t>
            </w:r>
            <w:proofErr w:type="spellEnd"/>
            <w:r w:rsidRPr="00DF0259">
              <w:rPr>
                <w:rFonts w:ascii="Arial" w:eastAsia="Times New Roman" w:hAnsi="Arial" w:cs="Arial"/>
                <w:spacing w:val="-3"/>
                <w:sz w:val="20"/>
                <w:szCs w:val="20"/>
                <w:highlight w:val="yellow"/>
              </w:rPr>
              <w:t xml:space="preserve">, 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matige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tot</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ernstige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klinische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anafylaxie</w:t>
            </w:r>
            <w:proofErr w:type="spellEnd"/>
            <w:r w:rsidRPr="00DF0259">
              <w:rPr>
                <w:rFonts w:ascii="Arial" w:eastAsia="Times New Roman" w:hAnsi="Arial" w:cs="Arial"/>
                <w:spacing w:val="-3"/>
                <w:sz w:val="20"/>
                <w:szCs w:val="20"/>
                <w:highlight w:val="yellow"/>
              </w:rPr>
              <w:t xml:space="preserve"> (≥ </w:t>
            </w:r>
            <w:proofErr w:type="spellStart"/>
            <w:r w:rsidRPr="00DF0259">
              <w:rPr>
                <w:rFonts w:ascii="Arial" w:eastAsia="Times New Roman" w:hAnsi="Arial" w:cs="Arial"/>
                <w:spacing w:val="-3"/>
                <w:sz w:val="20"/>
                <w:szCs w:val="20"/>
                <w:highlight w:val="yellow"/>
              </w:rPr>
              <w:t>graad</w:t>
            </w:r>
            <w:proofErr w:type="spellEnd"/>
            <w:r w:rsidRPr="00DF0259">
              <w:rPr>
                <w:rFonts w:ascii="Arial" w:eastAsia="Times New Roman" w:hAnsi="Arial" w:cs="Arial"/>
                <w:spacing w:val="-3"/>
                <w:sz w:val="20"/>
                <w:szCs w:val="20"/>
                <w:highlight w:val="yellow"/>
              </w:rPr>
              <w:t xml:space="preserve"> 2).</w:t>
            </w:r>
          </w:p>
        </w:tc>
      </w:tr>
      <w:tr w:rsidR="008F65F4" w:rsidRPr="008F65F4" w14:paraId="633EBF9F" w14:textId="77777777" w:rsidTr="008F65F4">
        <w:trPr>
          <w:trHeight w:val="193"/>
        </w:trPr>
        <w:tc>
          <w:tcPr>
            <w:tcW w:w="2500" w:type="pct"/>
          </w:tcPr>
          <w:p w14:paraId="68976871" w14:textId="77777777" w:rsidR="008F65F4" w:rsidRPr="00DF0259" w:rsidRDefault="008F65F4" w:rsidP="00350E5C">
            <w:pPr>
              <w:rPr>
                <w:rFonts w:ascii="Arial" w:eastAsia="Times New Roman" w:hAnsi="Arial" w:cs="Arial"/>
                <w:spacing w:val="-3"/>
                <w:sz w:val="20"/>
                <w:szCs w:val="20"/>
                <w:highlight w:val="yellow"/>
                <w:lang w:val="nl-BE"/>
              </w:rPr>
            </w:pPr>
          </w:p>
        </w:tc>
        <w:tc>
          <w:tcPr>
            <w:tcW w:w="2500" w:type="pct"/>
          </w:tcPr>
          <w:p w14:paraId="138EAAE5" w14:textId="77777777" w:rsidR="008F65F4" w:rsidRPr="00DF0259" w:rsidRDefault="008F65F4" w:rsidP="00350E5C">
            <w:pPr>
              <w:rPr>
                <w:rFonts w:ascii="Arial" w:eastAsia="Times New Roman" w:hAnsi="Arial" w:cs="Arial"/>
                <w:spacing w:val="-3"/>
                <w:sz w:val="20"/>
                <w:szCs w:val="20"/>
                <w:highlight w:val="yellow"/>
                <w:lang w:val="nl-BE"/>
              </w:rPr>
            </w:pPr>
          </w:p>
        </w:tc>
      </w:tr>
      <w:tr w:rsidR="008F65F4" w:rsidRPr="008F65F4" w14:paraId="5E8841F4" w14:textId="77777777" w:rsidTr="008F65F4">
        <w:trPr>
          <w:trHeight w:val="193"/>
        </w:trPr>
        <w:tc>
          <w:tcPr>
            <w:tcW w:w="2500" w:type="pct"/>
          </w:tcPr>
          <w:p w14:paraId="794A2BF2"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2) Allergies aux protéines de lait de vache non IgE médiées dont le diagnostic a été confirmé par un test approprié comme mentionné ci-dessous :</w:t>
            </w:r>
          </w:p>
        </w:tc>
        <w:tc>
          <w:tcPr>
            <w:tcW w:w="2500" w:type="pct"/>
          </w:tcPr>
          <w:p w14:paraId="2D84E66A"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2) Niet-</w:t>
            </w:r>
            <w:proofErr w:type="spellStart"/>
            <w:r w:rsidRPr="00DF0259">
              <w:rPr>
                <w:rFonts w:ascii="Arial" w:eastAsia="Times New Roman" w:hAnsi="Arial" w:cs="Arial"/>
                <w:spacing w:val="-3"/>
                <w:sz w:val="20"/>
                <w:szCs w:val="20"/>
                <w:highlight w:val="yellow"/>
                <w:lang w:val="nl-BE"/>
              </w:rPr>
              <w:t>IgE</w:t>
            </w:r>
            <w:proofErr w:type="spellEnd"/>
            <w:r w:rsidRPr="00DF0259">
              <w:rPr>
                <w:rFonts w:ascii="Arial" w:eastAsia="Times New Roman" w:hAnsi="Arial" w:cs="Arial"/>
                <w:spacing w:val="-3"/>
                <w:sz w:val="20"/>
                <w:szCs w:val="20"/>
                <w:highlight w:val="yellow"/>
                <w:lang w:val="nl-BE"/>
              </w:rPr>
              <w:t xml:space="preserve">-gemedieerde </w:t>
            </w:r>
            <w:proofErr w:type="spellStart"/>
            <w:r w:rsidRPr="00DF0259">
              <w:rPr>
                <w:rFonts w:ascii="Arial" w:eastAsia="Times New Roman" w:hAnsi="Arial" w:cs="Arial"/>
                <w:spacing w:val="-3"/>
                <w:sz w:val="20"/>
                <w:szCs w:val="20"/>
                <w:highlight w:val="yellow"/>
                <w:lang w:val="nl-BE"/>
              </w:rPr>
              <w:t>koemelkeiwitallergieën</w:t>
            </w:r>
            <w:proofErr w:type="spellEnd"/>
            <w:r w:rsidRPr="00DF0259">
              <w:rPr>
                <w:rFonts w:ascii="Arial" w:eastAsia="Times New Roman" w:hAnsi="Arial" w:cs="Arial"/>
                <w:spacing w:val="-3"/>
                <w:sz w:val="20"/>
                <w:szCs w:val="20"/>
                <w:highlight w:val="yellow"/>
                <w:lang w:val="nl-BE"/>
              </w:rPr>
              <w:t xml:space="preserve"> waarvan de diagnose door een geschikte test is bevestigd, zoals hieronder vermeld:</w:t>
            </w:r>
          </w:p>
        </w:tc>
      </w:tr>
      <w:tr w:rsidR="008F65F4" w:rsidRPr="008F65F4" w14:paraId="2AE420A1" w14:textId="77777777" w:rsidTr="008F65F4">
        <w:trPr>
          <w:trHeight w:val="193"/>
        </w:trPr>
        <w:tc>
          <w:tcPr>
            <w:tcW w:w="2500" w:type="pct"/>
          </w:tcPr>
          <w:p w14:paraId="2C57187D" w14:textId="77777777" w:rsidR="008F65F4" w:rsidRPr="00DF0259" w:rsidRDefault="008F65F4" w:rsidP="00350E5C">
            <w:pPr>
              <w:jc w:val="both"/>
              <w:rPr>
                <w:rFonts w:ascii="Arial" w:eastAsia="Times New Roman" w:hAnsi="Arial" w:cs="Arial"/>
                <w:spacing w:val="-3"/>
                <w:sz w:val="20"/>
                <w:szCs w:val="20"/>
                <w:highlight w:val="yellow"/>
                <w:lang w:val="nl-BE"/>
              </w:rPr>
            </w:pPr>
          </w:p>
        </w:tc>
        <w:tc>
          <w:tcPr>
            <w:tcW w:w="2500" w:type="pct"/>
          </w:tcPr>
          <w:p w14:paraId="24534E00" w14:textId="77777777" w:rsidR="008F65F4" w:rsidRPr="00DF0259" w:rsidRDefault="008F65F4" w:rsidP="00350E5C">
            <w:pPr>
              <w:jc w:val="both"/>
              <w:rPr>
                <w:rFonts w:ascii="Arial" w:eastAsia="Times New Roman" w:hAnsi="Arial" w:cs="Arial"/>
                <w:spacing w:val="-3"/>
                <w:sz w:val="20"/>
                <w:szCs w:val="20"/>
                <w:highlight w:val="yellow"/>
                <w:lang w:val="nl-BE"/>
              </w:rPr>
            </w:pPr>
          </w:p>
        </w:tc>
      </w:tr>
      <w:tr w:rsidR="008F65F4" w:rsidRPr="008F65F4" w14:paraId="69177B0C" w14:textId="77777777" w:rsidTr="008F65F4">
        <w:trPr>
          <w:trHeight w:val="4366"/>
        </w:trPr>
        <w:tc>
          <w:tcPr>
            <w:tcW w:w="2500" w:type="pct"/>
          </w:tcPr>
          <w:p w14:paraId="0CC49709"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 xml:space="preserve">pendant 4 mois, en cas de la </w:t>
            </w:r>
            <w:proofErr w:type="spellStart"/>
            <w:r w:rsidRPr="00DF0259">
              <w:rPr>
                <w:rFonts w:ascii="Arial" w:eastAsia="Times New Roman" w:hAnsi="Arial" w:cs="Arial"/>
                <w:spacing w:val="-3"/>
                <w:sz w:val="20"/>
                <w:szCs w:val="20"/>
                <w:highlight w:val="yellow"/>
                <w:lang w:val="fr-FR"/>
              </w:rPr>
              <w:t>proctocolite</w:t>
            </w:r>
            <w:proofErr w:type="spellEnd"/>
            <w:r w:rsidRPr="00DF0259">
              <w:rPr>
                <w:rFonts w:ascii="Arial" w:eastAsia="Times New Roman" w:hAnsi="Arial" w:cs="Arial"/>
                <w:spacing w:val="-3"/>
                <w:sz w:val="20"/>
                <w:szCs w:val="20"/>
                <w:highlight w:val="yellow"/>
                <w:lang w:val="fr-FR"/>
              </w:rPr>
              <w:t xml:space="preserve"> allergique du nourrisson quand il y a une réponse favorable au régime comprenant uniquement un </w:t>
            </w:r>
            <w:proofErr w:type="spellStart"/>
            <w:r w:rsidRPr="00DF0259">
              <w:rPr>
                <w:rFonts w:ascii="Arial" w:eastAsia="Times New Roman" w:hAnsi="Arial" w:cs="Arial"/>
                <w:spacing w:val="-3"/>
                <w:sz w:val="20"/>
                <w:szCs w:val="20"/>
                <w:highlight w:val="yellow"/>
                <w:lang w:val="fr-FR"/>
              </w:rPr>
              <w:t>eHF</w:t>
            </w:r>
            <w:proofErr w:type="spellEnd"/>
            <w:r w:rsidRPr="00DF0259">
              <w:rPr>
                <w:rFonts w:ascii="Arial" w:eastAsia="Times New Roman" w:hAnsi="Arial" w:cs="Arial"/>
                <w:spacing w:val="-3"/>
                <w:sz w:val="20"/>
                <w:szCs w:val="20"/>
                <w:highlight w:val="yellow"/>
                <w:lang w:val="fr-FR"/>
              </w:rPr>
              <w:t>;</w:t>
            </w:r>
          </w:p>
          <w:p w14:paraId="6CE2DFE0"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 xml:space="preserve">pendant 12 mois, en cas de syndrome d'entérocolite induite par les protéines alimentaires (SEIPA) aigüe, après une réponse favorable sous </w:t>
            </w:r>
            <w:proofErr w:type="spellStart"/>
            <w:r w:rsidRPr="00DF0259">
              <w:rPr>
                <w:rFonts w:ascii="Arial" w:eastAsia="Times New Roman" w:hAnsi="Arial" w:cs="Arial"/>
                <w:spacing w:val="-3"/>
                <w:sz w:val="20"/>
                <w:szCs w:val="20"/>
                <w:highlight w:val="yellow"/>
                <w:lang w:val="fr-FR"/>
              </w:rPr>
              <w:t>eHF</w:t>
            </w:r>
            <w:proofErr w:type="spellEnd"/>
            <w:r w:rsidRPr="00DF0259">
              <w:rPr>
                <w:rFonts w:ascii="Arial" w:eastAsia="Times New Roman" w:hAnsi="Arial" w:cs="Arial"/>
                <w:spacing w:val="-3"/>
                <w:sz w:val="20"/>
                <w:szCs w:val="20"/>
                <w:highlight w:val="yellow"/>
                <w:lang w:val="fr-FR"/>
              </w:rPr>
              <w:t>;</w:t>
            </w:r>
          </w:p>
          <w:p w14:paraId="56B389A3"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 xml:space="preserve">pendant 12 mois, en cas de syndrome d'entérocolite induite par les protéines alimentaires (SEIPA) chronique, après une réponse favorable sous </w:t>
            </w:r>
            <w:proofErr w:type="spellStart"/>
            <w:r w:rsidRPr="00DF0259">
              <w:rPr>
                <w:rFonts w:ascii="Arial" w:eastAsia="Times New Roman" w:hAnsi="Arial" w:cs="Arial"/>
                <w:spacing w:val="-3"/>
                <w:sz w:val="20"/>
                <w:szCs w:val="20"/>
                <w:highlight w:val="yellow"/>
                <w:lang w:val="fr-FR"/>
              </w:rPr>
              <w:t>eHF</w:t>
            </w:r>
            <w:proofErr w:type="spellEnd"/>
            <w:r w:rsidRPr="00DF0259">
              <w:rPr>
                <w:rFonts w:ascii="Arial" w:eastAsia="Times New Roman" w:hAnsi="Arial" w:cs="Arial"/>
                <w:spacing w:val="-3"/>
                <w:sz w:val="20"/>
                <w:szCs w:val="20"/>
                <w:highlight w:val="yellow"/>
                <w:lang w:val="fr-FR"/>
              </w:rPr>
              <w:t>;</w:t>
            </w:r>
          </w:p>
          <w:p w14:paraId="40B41665"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 xml:space="preserve">pendant 6 mois,  en cas de reflux gastro-œsophagien (RGE), après une réponse favorable sous </w:t>
            </w:r>
            <w:proofErr w:type="spellStart"/>
            <w:r w:rsidRPr="00DF0259">
              <w:rPr>
                <w:rFonts w:ascii="Arial" w:eastAsia="Times New Roman" w:hAnsi="Arial" w:cs="Arial"/>
                <w:spacing w:val="-3"/>
                <w:sz w:val="20"/>
                <w:szCs w:val="20"/>
                <w:highlight w:val="yellow"/>
                <w:lang w:val="fr-FR"/>
              </w:rPr>
              <w:t>eHF</w:t>
            </w:r>
            <w:proofErr w:type="spellEnd"/>
            <w:r w:rsidRPr="00DF0259">
              <w:rPr>
                <w:rFonts w:ascii="Arial" w:eastAsia="Times New Roman" w:hAnsi="Arial" w:cs="Arial"/>
                <w:spacing w:val="-3"/>
                <w:sz w:val="20"/>
                <w:szCs w:val="20"/>
                <w:highlight w:val="yellow"/>
                <w:lang w:val="fr-FR"/>
              </w:rPr>
              <w:t>;</w:t>
            </w:r>
          </w:p>
          <w:p w14:paraId="57CBF4E9"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 xml:space="preserve">pendant 6 mois, en cas de dermatite </w:t>
            </w:r>
            <w:proofErr w:type="spellStart"/>
            <w:r w:rsidRPr="00DF0259">
              <w:rPr>
                <w:rFonts w:ascii="Arial" w:eastAsia="Times New Roman" w:hAnsi="Arial" w:cs="Arial"/>
                <w:spacing w:val="-3"/>
                <w:sz w:val="20"/>
                <w:szCs w:val="20"/>
                <w:highlight w:val="yellow"/>
                <w:lang w:val="fr-FR"/>
              </w:rPr>
              <w:t>atopique</w:t>
            </w:r>
            <w:proofErr w:type="spellEnd"/>
            <w:r w:rsidRPr="00DF0259">
              <w:rPr>
                <w:rFonts w:ascii="Arial" w:eastAsia="Times New Roman" w:hAnsi="Arial" w:cs="Arial"/>
                <w:spacing w:val="-3"/>
                <w:sz w:val="20"/>
                <w:szCs w:val="20"/>
                <w:highlight w:val="yellow"/>
                <w:lang w:val="fr-FR"/>
              </w:rPr>
              <w:t xml:space="preserve">, après une réponse favorable sous </w:t>
            </w:r>
            <w:proofErr w:type="spellStart"/>
            <w:r w:rsidRPr="00DF0259">
              <w:rPr>
                <w:rFonts w:ascii="Arial" w:eastAsia="Times New Roman" w:hAnsi="Arial" w:cs="Arial"/>
                <w:spacing w:val="-3"/>
                <w:sz w:val="20"/>
                <w:szCs w:val="20"/>
                <w:highlight w:val="yellow"/>
                <w:lang w:val="fr-FR"/>
              </w:rPr>
              <w:t>eHF</w:t>
            </w:r>
            <w:proofErr w:type="spellEnd"/>
            <w:r w:rsidRPr="00DF0259">
              <w:rPr>
                <w:rFonts w:ascii="Arial" w:eastAsia="Times New Roman" w:hAnsi="Arial" w:cs="Arial"/>
                <w:spacing w:val="-3"/>
                <w:sz w:val="20"/>
                <w:szCs w:val="20"/>
                <w:highlight w:val="yellow"/>
                <w:lang w:val="fr-FR"/>
              </w:rPr>
              <w:t>;</w:t>
            </w:r>
          </w:p>
          <w:p w14:paraId="467F6EC7"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pendant 12 mois, en cas de maladies à éosinophiles dont le diagnostic a été confirmé par endoscopie;</w:t>
            </w:r>
          </w:p>
          <w:p w14:paraId="21C9A3DC"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pendant 6 mois, en cas d’entéropathie chronique avec retard de croissance dont le diagnostic a été confirmé par endoscopie.</w:t>
            </w:r>
          </w:p>
        </w:tc>
        <w:tc>
          <w:tcPr>
            <w:tcW w:w="2500" w:type="pct"/>
          </w:tcPr>
          <w:p w14:paraId="4F9FE10C"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rPr>
            </w:pPr>
            <w:proofErr w:type="spellStart"/>
            <w:r w:rsidRPr="00DF0259">
              <w:rPr>
                <w:rFonts w:ascii="Arial" w:eastAsia="Times New Roman" w:hAnsi="Arial" w:cs="Arial"/>
                <w:spacing w:val="-3"/>
                <w:sz w:val="20"/>
                <w:szCs w:val="20"/>
                <w:highlight w:val="yellow"/>
              </w:rPr>
              <w:t>gedurende</w:t>
            </w:r>
            <w:proofErr w:type="spellEnd"/>
            <w:r w:rsidRPr="00DF0259">
              <w:rPr>
                <w:rFonts w:ascii="Arial" w:eastAsia="Times New Roman" w:hAnsi="Arial" w:cs="Arial"/>
                <w:spacing w:val="-3"/>
                <w:sz w:val="20"/>
                <w:szCs w:val="20"/>
                <w:highlight w:val="yellow"/>
              </w:rPr>
              <w:t xml:space="preserve"> 4 </w:t>
            </w:r>
            <w:proofErr w:type="spellStart"/>
            <w:r w:rsidRPr="00DF0259">
              <w:rPr>
                <w:rFonts w:ascii="Arial" w:eastAsia="Times New Roman" w:hAnsi="Arial" w:cs="Arial"/>
                <w:spacing w:val="-3"/>
                <w:sz w:val="20"/>
                <w:szCs w:val="20"/>
                <w:highlight w:val="yellow"/>
              </w:rPr>
              <w:t>maanden</w:t>
            </w:r>
            <w:proofErr w:type="spellEnd"/>
            <w:r w:rsidRPr="00DF0259">
              <w:rPr>
                <w:rFonts w:ascii="Arial" w:eastAsia="Times New Roman" w:hAnsi="Arial" w:cs="Arial"/>
                <w:spacing w:val="-3"/>
                <w:sz w:val="20"/>
                <w:szCs w:val="20"/>
                <w:highlight w:val="yellow"/>
              </w:rPr>
              <w:t xml:space="preserve">, in het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allergische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proctocolitis</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bij</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zuigelingen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wanneer</w:t>
            </w:r>
            <w:proofErr w:type="spellEnd"/>
            <w:r w:rsidRPr="00DF0259">
              <w:rPr>
                <w:rFonts w:ascii="Arial" w:eastAsia="Times New Roman" w:hAnsi="Arial" w:cs="Arial"/>
                <w:spacing w:val="-3"/>
                <w:sz w:val="20"/>
                <w:szCs w:val="20"/>
                <w:highlight w:val="yellow"/>
              </w:rPr>
              <w:t xml:space="preserve"> er </w:t>
            </w:r>
            <w:proofErr w:type="spellStart"/>
            <w:r w:rsidRPr="00DF0259">
              <w:rPr>
                <w:rFonts w:ascii="Arial" w:eastAsia="Times New Roman" w:hAnsi="Arial" w:cs="Arial"/>
                <w:spacing w:val="-3"/>
                <w:sz w:val="20"/>
                <w:szCs w:val="20"/>
                <w:highlight w:val="yellow"/>
              </w:rPr>
              <w:t>een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gunstige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reactie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is</w:t>
            </w:r>
            <w:proofErr w:type="spellEnd"/>
            <w:r w:rsidRPr="00DF0259">
              <w:rPr>
                <w:rFonts w:ascii="Arial" w:eastAsia="Times New Roman" w:hAnsi="Arial" w:cs="Arial"/>
                <w:spacing w:val="-3"/>
                <w:sz w:val="20"/>
                <w:szCs w:val="20"/>
                <w:highlight w:val="yellow"/>
              </w:rPr>
              <w:t xml:space="preserve"> op het </w:t>
            </w:r>
            <w:proofErr w:type="spellStart"/>
            <w:r w:rsidRPr="00DF0259">
              <w:rPr>
                <w:rFonts w:ascii="Arial" w:eastAsia="Times New Roman" w:hAnsi="Arial" w:cs="Arial"/>
                <w:spacing w:val="-3"/>
                <w:sz w:val="20"/>
                <w:szCs w:val="20"/>
                <w:highlight w:val="yellow"/>
              </w:rPr>
              <w:t>dieet</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dat</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enkel</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uit</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eHF</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bestaat</w:t>
            </w:r>
            <w:proofErr w:type="spellEnd"/>
            <w:r w:rsidRPr="00DF0259">
              <w:rPr>
                <w:rFonts w:ascii="Arial" w:eastAsia="Times New Roman" w:hAnsi="Arial" w:cs="Arial"/>
                <w:spacing w:val="-3"/>
                <w:sz w:val="20"/>
                <w:szCs w:val="20"/>
                <w:highlight w:val="yellow"/>
              </w:rPr>
              <w:t>;</w:t>
            </w:r>
          </w:p>
          <w:p w14:paraId="4389770E"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rPr>
            </w:pPr>
            <w:proofErr w:type="spellStart"/>
            <w:r w:rsidRPr="00DF0259">
              <w:rPr>
                <w:rFonts w:ascii="Arial" w:eastAsia="Times New Roman" w:hAnsi="Arial" w:cs="Arial"/>
                <w:spacing w:val="-3"/>
                <w:sz w:val="20"/>
                <w:szCs w:val="20"/>
                <w:highlight w:val="yellow"/>
              </w:rPr>
              <w:t>gedurende</w:t>
            </w:r>
            <w:proofErr w:type="spellEnd"/>
            <w:r w:rsidRPr="00DF0259">
              <w:rPr>
                <w:rFonts w:ascii="Arial" w:eastAsia="Times New Roman" w:hAnsi="Arial" w:cs="Arial"/>
                <w:spacing w:val="-3"/>
                <w:sz w:val="20"/>
                <w:szCs w:val="20"/>
                <w:highlight w:val="yellow"/>
              </w:rPr>
              <w:t xml:space="preserve"> 12 </w:t>
            </w:r>
            <w:proofErr w:type="spellStart"/>
            <w:r w:rsidRPr="00DF0259">
              <w:rPr>
                <w:rFonts w:ascii="Arial" w:eastAsia="Times New Roman" w:hAnsi="Arial" w:cs="Arial"/>
                <w:spacing w:val="-3"/>
                <w:sz w:val="20"/>
                <w:szCs w:val="20"/>
                <w:highlight w:val="yellow"/>
              </w:rPr>
              <w:t>maanden</w:t>
            </w:r>
            <w:proofErr w:type="spellEnd"/>
            <w:r w:rsidRPr="00DF0259">
              <w:rPr>
                <w:rFonts w:ascii="Arial" w:eastAsia="Times New Roman" w:hAnsi="Arial" w:cs="Arial"/>
                <w:spacing w:val="-3"/>
                <w:sz w:val="20"/>
                <w:szCs w:val="20"/>
                <w:highlight w:val="yellow"/>
              </w:rPr>
              <w:t xml:space="preserve">, 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acute</w:t>
            </w:r>
            <w:r w:rsidRPr="00DF0259">
              <w:rPr>
                <w:rFonts w:ascii="Arial" w:hAnsi="Arial" w:cs="Arial"/>
                <w:sz w:val="20"/>
                <w:szCs w:val="20"/>
                <w:highlight w:val="yellow"/>
              </w:rPr>
              <w:t xml:space="preserve">  </w:t>
            </w:r>
            <w:proofErr w:type="spellStart"/>
            <w:r w:rsidRPr="00DF0259">
              <w:rPr>
                <w:rFonts w:ascii="Arial" w:eastAsia="Times New Roman" w:hAnsi="Arial" w:cs="Arial"/>
                <w:spacing w:val="-3"/>
                <w:sz w:val="20"/>
                <w:szCs w:val="20"/>
                <w:highlight w:val="yellow"/>
              </w:rPr>
              <w:t>voedseleiwit-geïnduceerd</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enterocolitis</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syndroom</w:t>
            </w:r>
            <w:proofErr w:type="spellEnd"/>
            <w:r w:rsidRPr="00DF0259">
              <w:rPr>
                <w:rFonts w:ascii="Arial" w:eastAsia="Times New Roman" w:hAnsi="Arial" w:cs="Arial"/>
                <w:spacing w:val="-3"/>
                <w:sz w:val="20"/>
                <w:szCs w:val="20"/>
                <w:highlight w:val="yellow"/>
              </w:rPr>
              <w:t xml:space="preserve"> (FPIES), na </w:t>
            </w:r>
            <w:proofErr w:type="spellStart"/>
            <w:r w:rsidRPr="00DF0259">
              <w:rPr>
                <w:rFonts w:ascii="Arial" w:eastAsia="Times New Roman" w:hAnsi="Arial" w:cs="Arial"/>
                <w:spacing w:val="-3"/>
                <w:sz w:val="20"/>
                <w:szCs w:val="20"/>
                <w:highlight w:val="yellow"/>
              </w:rPr>
              <w:t>een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gunstige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reactie</w:t>
            </w:r>
            <w:proofErr w:type="spellEnd"/>
            <w:r w:rsidRPr="00DF0259">
              <w:rPr>
                <w:rFonts w:ascii="Arial" w:eastAsia="Times New Roman" w:hAnsi="Arial" w:cs="Arial"/>
                <w:spacing w:val="-3"/>
                <w:sz w:val="20"/>
                <w:szCs w:val="20"/>
                <w:highlight w:val="yellow"/>
              </w:rPr>
              <w:t xml:space="preserve"> op </w:t>
            </w:r>
            <w:proofErr w:type="spellStart"/>
            <w:r w:rsidRPr="00DF0259">
              <w:rPr>
                <w:rFonts w:ascii="Arial" w:eastAsia="Times New Roman" w:hAnsi="Arial" w:cs="Arial"/>
                <w:spacing w:val="-3"/>
                <w:sz w:val="20"/>
                <w:szCs w:val="20"/>
                <w:highlight w:val="yellow"/>
              </w:rPr>
              <w:t>eHF</w:t>
            </w:r>
            <w:proofErr w:type="spellEnd"/>
            <w:r w:rsidRPr="00DF0259">
              <w:rPr>
                <w:rFonts w:ascii="Arial" w:eastAsia="Times New Roman" w:hAnsi="Arial" w:cs="Arial"/>
                <w:spacing w:val="-3"/>
                <w:sz w:val="20"/>
                <w:szCs w:val="20"/>
                <w:highlight w:val="yellow"/>
              </w:rPr>
              <w:t>;</w:t>
            </w:r>
          </w:p>
          <w:p w14:paraId="0BA92AEE"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rPr>
            </w:pPr>
            <w:proofErr w:type="spellStart"/>
            <w:r w:rsidRPr="00DF0259">
              <w:rPr>
                <w:rFonts w:ascii="Arial" w:eastAsia="Times New Roman" w:hAnsi="Arial" w:cs="Arial"/>
                <w:spacing w:val="-3"/>
                <w:sz w:val="20"/>
                <w:szCs w:val="20"/>
                <w:highlight w:val="yellow"/>
              </w:rPr>
              <w:t>gedurende</w:t>
            </w:r>
            <w:proofErr w:type="spellEnd"/>
            <w:r w:rsidRPr="00DF0259">
              <w:rPr>
                <w:rFonts w:ascii="Arial" w:eastAsia="Times New Roman" w:hAnsi="Arial" w:cs="Arial"/>
                <w:spacing w:val="-3"/>
                <w:sz w:val="20"/>
                <w:szCs w:val="20"/>
                <w:highlight w:val="yellow"/>
              </w:rPr>
              <w:t xml:space="preserve"> 12 </w:t>
            </w:r>
            <w:proofErr w:type="spellStart"/>
            <w:r w:rsidRPr="00DF0259">
              <w:rPr>
                <w:rFonts w:ascii="Arial" w:eastAsia="Times New Roman" w:hAnsi="Arial" w:cs="Arial"/>
                <w:spacing w:val="-3"/>
                <w:sz w:val="20"/>
                <w:szCs w:val="20"/>
                <w:highlight w:val="yellow"/>
              </w:rPr>
              <w:t>maanden</w:t>
            </w:r>
            <w:proofErr w:type="spellEnd"/>
            <w:r w:rsidRPr="00DF0259">
              <w:rPr>
                <w:rFonts w:ascii="Arial" w:eastAsia="Times New Roman" w:hAnsi="Arial" w:cs="Arial"/>
                <w:spacing w:val="-3"/>
                <w:sz w:val="20"/>
                <w:szCs w:val="20"/>
                <w:highlight w:val="yellow"/>
              </w:rPr>
              <w:t xml:space="preserve">, 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chronische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voedseleiwit-geïnduceerd</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enterocolitis</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syndroom</w:t>
            </w:r>
            <w:proofErr w:type="spellEnd"/>
            <w:r w:rsidRPr="00DF0259">
              <w:rPr>
                <w:rFonts w:ascii="Arial" w:eastAsia="Times New Roman" w:hAnsi="Arial" w:cs="Arial"/>
                <w:spacing w:val="-3"/>
                <w:sz w:val="20"/>
                <w:szCs w:val="20"/>
                <w:highlight w:val="yellow"/>
              </w:rPr>
              <w:t xml:space="preserve"> (FPIES), na </w:t>
            </w:r>
            <w:proofErr w:type="spellStart"/>
            <w:r w:rsidRPr="00DF0259">
              <w:rPr>
                <w:rFonts w:ascii="Arial" w:eastAsia="Times New Roman" w:hAnsi="Arial" w:cs="Arial"/>
                <w:spacing w:val="-3"/>
                <w:sz w:val="20"/>
                <w:szCs w:val="20"/>
                <w:highlight w:val="yellow"/>
              </w:rPr>
              <w:t>een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gunstige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reactie</w:t>
            </w:r>
            <w:proofErr w:type="spellEnd"/>
            <w:r w:rsidRPr="00DF0259">
              <w:rPr>
                <w:rFonts w:ascii="Arial" w:eastAsia="Times New Roman" w:hAnsi="Arial" w:cs="Arial"/>
                <w:spacing w:val="-3"/>
                <w:sz w:val="20"/>
                <w:szCs w:val="20"/>
                <w:highlight w:val="yellow"/>
              </w:rPr>
              <w:t xml:space="preserve"> op </w:t>
            </w:r>
            <w:proofErr w:type="spellStart"/>
            <w:r w:rsidRPr="00DF0259">
              <w:rPr>
                <w:rFonts w:ascii="Arial" w:eastAsia="Times New Roman" w:hAnsi="Arial" w:cs="Arial"/>
                <w:spacing w:val="-3"/>
                <w:sz w:val="20"/>
                <w:szCs w:val="20"/>
                <w:highlight w:val="yellow"/>
              </w:rPr>
              <w:t>eHF</w:t>
            </w:r>
            <w:proofErr w:type="spellEnd"/>
            <w:r w:rsidRPr="00DF0259">
              <w:rPr>
                <w:rFonts w:ascii="Arial" w:eastAsia="Times New Roman" w:hAnsi="Arial" w:cs="Arial"/>
                <w:spacing w:val="-3"/>
                <w:sz w:val="20"/>
                <w:szCs w:val="20"/>
                <w:highlight w:val="yellow"/>
              </w:rPr>
              <w:t>;</w:t>
            </w:r>
          </w:p>
          <w:p w14:paraId="73E0B3F1"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rPr>
            </w:pPr>
            <w:proofErr w:type="spellStart"/>
            <w:r w:rsidRPr="00DF0259">
              <w:rPr>
                <w:rFonts w:ascii="Arial" w:eastAsia="Times New Roman" w:hAnsi="Arial" w:cs="Arial"/>
                <w:spacing w:val="-3"/>
                <w:sz w:val="20"/>
                <w:szCs w:val="20"/>
                <w:highlight w:val="yellow"/>
              </w:rPr>
              <w:t>gedurende</w:t>
            </w:r>
            <w:proofErr w:type="spellEnd"/>
            <w:r w:rsidRPr="00DF0259">
              <w:rPr>
                <w:rFonts w:ascii="Arial" w:eastAsia="Times New Roman" w:hAnsi="Arial" w:cs="Arial"/>
                <w:spacing w:val="-3"/>
                <w:sz w:val="20"/>
                <w:szCs w:val="20"/>
                <w:highlight w:val="yellow"/>
              </w:rPr>
              <w:t xml:space="preserve"> 6 </w:t>
            </w:r>
            <w:proofErr w:type="spellStart"/>
            <w:r w:rsidRPr="00DF0259">
              <w:rPr>
                <w:rFonts w:ascii="Arial" w:eastAsia="Times New Roman" w:hAnsi="Arial" w:cs="Arial"/>
                <w:spacing w:val="-3"/>
                <w:sz w:val="20"/>
                <w:szCs w:val="20"/>
                <w:highlight w:val="yellow"/>
              </w:rPr>
              <w:t>maanden</w:t>
            </w:r>
            <w:proofErr w:type="spellEnd"/>
            <w:r w:rsidRPr="00DF0259">
              <w:rPr>
                <w:rFonts w:ascii="Arial" w:eastAsia="Times New Roman" w:hAnsi="Arial" w:cs="Arial"/>
                <w:spacing w:val="-3"/>
                <w:sz w:val="20"/>
                <w:szCs w:val="20"/>
                <w:highlight w:val="yellow"/>
              </w:rPr>
              <w:t xml:space="preserve">, 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gastro-</w:t>
            </w:r>
            <w:proofErr w:type="spellStart"/>
            <w:r w:rsidRPr="00DF0259">
              <w:rPr>
                <w:rFonts w:ascii="Arial" w:eastAsia="Times New Roman" w:hAnsi="Arial" w:cs="Arial"/>
                <w:spacing w:val="-3"/>
                <w:sz w:val="20"/>
                <w:szCs w:val="20"/>
                <w:highlight w:val="yellow"/>
              </w:rPr>
              <w:t>oesofageale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refluxziekte</w:t>
            </w:r>
            <w:proofErr w:type="spellEnd"/>
            <w:r w:rsidRPr="00DF0259">
              <w:rPr>
                <w:rFonts w:ascii="Arial" w:eastAsia="Times New Roman" w:hAnsi="Arial" w:cs="Arial"/>
                <w:spacing w:val="-3"/>
                <w:sz w:val="20"/>
                <w:szCs w:val="20"/>
                <w:highlight w:val="yellow"/>
              </w:rPr>
              <w:t xml:space="preserve"> (GERD), na </w:t>
            </w:r>
            <w:proofErr w:type="spellStart"/>
            <w:r w:rsidRPr="00DF0259">
              <w:rPr>
                <w:rFonts w:ascii="Arial" w:eastAsia="Times New Roman" w:hAnsi="Arial" w:cs="Arial"/>
                <w:spacing w:val="-3"/>
                <w:sz w:val="20"/>
                <w:szCs w:val="20"/>
                <w:highlight w:val="yellow"/>
              </w:rPr>
              <w:t>een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gunstige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reactie</w:t>
            </w:r>
            <w:proofErr w:type="spellEnd"/>
            <w:r w:rsidRPr="00DF0259">
              <w:rPr>
                <w:rFonts w:ascii="Arial" w:eastAsia="Times New Roman" w:hAnsi="Arial" w:cs="Arial"/>
                <w:spacing w:val="-3"/>
                <w:sz w:val="20"/>
                <w:szCs w:val="20"/>
                <w:highlight w:val="yellow"/>
              </w:rPr>
              <w:t xml:space="preserve"> op </w:t>
            </w:r>
            <w:proofErr w:type="spellStart"/>
            <w:r w:rsidRPr="00DF0259">
              <w:rPr>
                <w:rFonts w:ascii="Arial" w:eastAsia="Times New Roman" w:hAnsi="Arial" w:cs="Arial"/>
                <w:spacing w:val="-3"/>
                <w:sz w:val="20"/>
                <w:szCs w:val="20"/>
                <w:highlight w:val="yellow"/>
              </w:rPr>
              <w:t>eHF</w:t>
            </w:r>
            <w:proofErr w:type="spellEnd"/>
            <w:r w:rsidRPr="00DF0259">
              <w:rPr>
                <w:rFonts w:ascii="Arial" w:eastAsia="Times New Roman" w:hAnsi="Arial" w:cs="Arial"/>
                <w:spacing w:val="-3"/>
                <w:sz w:val="20"/>
                <w:szCs w:val="20"/>
                <w:highlight w:val="yellow"/>
              </w:rPr>
              <w:t>;</w:t>
            </w:r>
          </w:p>
          <w:p w14:paraId="0E640955"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rPr>
            </w:pPr>
            <w:proofErr w:type="spellStart"/>
            <w:r w:rsidRPr="00DF0259">
              <w:rPr>
                <w:rFonts w:ascii="Arial" w:eastAsia="Times New Roman" w:hAnsi="Arial" w:cs="Arial"/>
                <w:spacing w:val="-3"/>
                <w:sz w:val="20"/>
                <w:szCs w:val="20"/>
                <w:highlight w:val="yellow"/>
              </w:rPr>
              <w:t>gedurende</w:t>
            </w:r>
            <w:proofErr w:type="spellEnd"/>
            <w:r w:rsidRPr="00DF0259">
              <w:rPr>
                <w:rFonts w:ascii="Arial" w:eastAsia="Times New Roman" w:hAnsi="Arial" w:cs="Arial"/>
                <w:spacing w:val="-3"/>
                <w:sz w:val="20"/>
                <w:szCs w:val="20"/>
                <w:highlight w:val="yellow"/>
              </w:rPr>
              <w:t xml:space="preserve"> 6 </w:t>
            </w:r>
            <w:proofErr w:type="spellStart"/>
            <w:r w:rsidRPr="00DF0259">
              <w:rPr>
                <w:rFonts w:ascii="Arial" w:eastAsia="Times New Roman" w:hAnsi="Arial" w:cs="Arial"/>
                <w:spacing w:val="-3"/>
                <w:sz w:val="20"/>
                <w:szCs w:val="20"/>
                <w:highlight w:val="yellow"/>
              </w:rPr>
              <w:t>maanden</w:t>
            </w:r>
            <w:proofErr w:type="spellEnd"/>
            <w:r w:rsidRPr="00DF0259">
              <w:rPr>
                <w:rFonts w:ascii="Arial" w:eastAsia="Times New Roman" w:hAnsi="Arial" w:cs="Arial"/>
                <w:spacing w:val="-3"/>
                <w:sz w:val="20"/>
                <w:szCs w:val="20"/>
                <w:highlight w:val="yellow"/>
              </w:rPr>
              <w:t xml:space="preserve">, 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atopische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dermatitis</w:t>
            </w:r>
            <w:proofErr w:type="spellEnd"/>
            <w:r w:rsidRPr="00DF0259">
              <w:rPr>
                <w:rFonts w:ascii="Arial" w:eastAsia="Times New Roman" w:hAnsi="Arial" w:cs="Arial"/>
                <w:spacing w:val="-3"/>
                <w:sz w:val="20"/>
                <w:szCs w:val="20"/>
                <w:highlight w:val="yellow"/>
              </w:rPr>
              <w:t xml:space="preserve"> na </w:t>
            </w:r>
            <w:proofErr w:type="spellStart"/>
            <w:r w:rsidRPr="00DF0259">
              <w:rPr>
                <w:rFonts w:ascii="Arial" w:eastAsia="Times New Roman" w:hAnsi="Arial" w:cs="Arial"/>
                <w:spacing w:val="-3"/>
                <w:sz w:val="20"/>
                <w:szCs w:val="20"/>
                <w:highlight w:val="yellow"/>
              </w:rPr>
              <w:t>een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gunstige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reactie</w:t>
            </w:r>
            <w:proofErr w:type="spellEnd"/>
            <w:r w:rsidRPr="00DF0259">
              <w:rPr>
                <w:rFonts w:ascii="Arial" w:eastAsia="Times New Roman" w:hAnsi="Arial" w:cs="Arial"/>
                <w:spacing w:val="-3"/>
                <w:sz w:val="20"/>
                <w:szCs w:val="20"/>
                <w:highlight w:val="yellow"/>
              </w:rPr>
              <w:t xml:space="preserve"> op </w:t>
            </w:r>
            <w:proofErr w:type="spellStart"/>
            <w:r w:rsidRPr="00DF0259">
              <w:rPr>
                <w:rFonts w:ascii="Arial" w:eastAsia="Times New Roman" w:hAnsi="Arial" w:cs="Arial"/>
                <w:spacing w:val="-3"/>
                <w:sz w:val="20"/>
                <w:szCs w:val="20"/>
                <w:highlight w:val="yellow"/>
              </w:rPr>
              <w:t>eHF</w:t>
            </w:r>
            <w:proofErr w:type="spellEnd"/>
            <w:r w:rsidRPr="00DF0259">
              <w:rPr>
                <w:rFonts w:ascii="Arial" w:eastAsia="Times New Roman" w:hAnsi="Arial" w:cs="Arial"/>
                <w:spacing w:val="-3"/>
                <w:sz w:val="20"/>
                <w:szCs w:val="20"/>
                <w:highlight w:val="yellow"/>
              </w:rPr>
              <w:t>;</w:t>
            </w:r>
          </w:p>
          <w:p w14:paraId="2EC6C132"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rPr>
            </w:pPr>
            <w:proofErr w:type="spellStart"/>
            <w:r w:rsidRPr="00DF0259">
              <w:rPr>
                <w:rFonts w:ascii="Arial" w:eastAsia="Times New Roman" w:hAnsi="Arial" w:cs="Arial"/>
                <w:spacing w:val="-3"/>
                <w:sz w:val="20"/>
                <w:szCs w:val="20"/>
                <w:highlight w:val="yellow"/>
              </w:rPr>
              <w:t>gedurende</w:t>
            </w:r>
            <w:proofErr w:type="spellEnd"/>
            <w:r w:rsidRPr="00DF0259">
              <w:rPr>
                <w:rFonts w:ascii="Arial" w:eastAsia="Times New Roman" w:hAnsi="Arial" w:cs="Arial"/>
                <w:spacing w:val="-3"/>
                <w:sz w:val="20"/>
                <w:szCs w:val="20"/>
                <w:highlight w:val="yellow"/>
              </w:rPr>
              <w:t xml:space="preserve"> 12 </w:t>
            </w:r>
            <w:proofErr w:type="spellStart"/>
            <w:r w:rsidRPr="00DF0259">
              <w:rPr>
                <w:rFonts w:ascii="Arial" w:eastAsia="Times New Roman" w:hAnsi="Arial" w:cs="Arial"/>
                <w:spacing w:val="-3"/>
                <w:sz w:val="20"/>
                <w:szCs w:val="20"/>
                <w:highlight w:val="yellow"/>
              </w:rPr>
              <w:t>maanden</w:t>
            </w:r>
            <w:proofErr w:type="spellEnd"/>
            <w:r w:rsidRPr="00DF0259">
              <w:rPr>
                <w:rFonts w:ascii="Arial" w:eastAsia="Times New Roman" w:hAnsi="Arial" w:cs="Arial"/>
                <w:spacing w:val="-3"/>
                <w:sz w:val="20"/>
                <w:szCs w:val="20"/>
                <w:highlight w:val="yellow"/>
              </w:rPr>
              <w:t xml:space="preserve">, 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eosinofiele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ziekten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waarvan</w:t>
            </w:r>
            <w:proofErr w:type="spellEnd"/>
            <w:r w:rsidRPr="00DF0259">
              <w:rPr>
                <w:rFonts w:ascii="Arial" w:eastAsia="Times New Roman" w:hAnsi="Arial" w:cs="Arial"/>
                <w:spacing w:val="-3"/>
                <w:sz w:val="20"/>
                <w:szCs w:val="20"/>
                <w:highlight w:val="yellow"/>
              </w:rPr>
              <w:t xml:space="preserve"> de diagnose </w:t>
            </w:r>
            <w:proofErr w:type="spellStart"/>
            <w:r w:rsidRPr="00DF0259">
              <w:rPr>
                <w:rFonts w:ascii="Arial" w:eastAsia="Times New Roman" w:hAnsi="Arial" w:cs="Arial"/>
                <w:spacing w:val="-3"/>
                <w:sz w:val="20"/>
                <w:szCs w:val="20"/>
                <w:highlight w:val="yellow"/>
              </w:rPr>
              <w:t>door</w:t>
            </w:r>
            <w:proofErr w:type="spellEnd"/>
            <w:r w:rsidRPr="00DF0259">
              <w:rPr>
                <w:rFonts w:ascii="Arial" w:eastAsia="Times New Roman" w:hAnsi="Arial" w:cs="Arial"/>
                <w:spacing w:val="-3"/>
                <w:sz w:val="20"/>
                <w:szCs w:val="20"/>
                <w:highlight w:val="yellow"/>
              </w:rPr>
              <w:t xml:space="preserve"> endoscopie </w:t>
            </w:r>
            <w:proofErr w:type="spellStart"/>
            <w:r w:rsidRPr="00DF0259">
              <w:rPr>
                <w:rFonts w:ascii="Arial" w:eastAsia="Times New Roman" w:hAnsi="Arial" w:cs="Arial"/>
                <w:spacing w:val="-3"/>
                <w:sz w:val="20"/>
                <w:szCs w:val="20"/>
                <w:highlight w:val="yellow"/>
              </w:rPr>
              <w:t>is</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bevestigd</w:t>
            </w:r>
            <w:proofErr w:type="spellEnd"/>
            <w:r w:rsidRPr="00DF0259">
              <w:rPr>
                <w:rFonts w:ascii="Arial" w:eastAsia="Times New Roman" w:hAnsi="Arial" w:cs="Arial"/>
                <w:spacing w:val="-3"/>
                <w:sz w:val="20"/>
                <w:szCs w:val="20"/>
                <w:highlight w:val="yellow"/>
              </w:rPr>
              <w:t>;</w:t>
            </w:r>
          </w:p>
          <w:p w14:paraId="19EE614D" w14:textId="77777777" w:rsidR="008F65F4" w:rsidRPr="00DF0259" w:rsidRDefault="008F65F4" w:rsidP="008F65F4">
            <w:pPr>
              <w:pStyle w:val="Lijstalinea"/>
              <w:numPr>
                <w:ilvl w:val="0"/>
                <w:numId w:val="7"/>
              </w:numPr>
              <w:jc w:val="both"/>
              <w:rPr>
                <w:rFonts w:ascii="Arial" w:eastAsia="Times New Roman" w:hAnsi="Arial" w:cs="Arial"/>
                <w:spacing w:val="-3"/>
                <w:sz w:val="20"/>
                <w:szCs w:val="20"/>
                <w:highlight w:val="yellow"/>
              </w:rPr>
            </w:pPr>
            <w:proofErr w:type="spellStart"/>
            <w:r w:rsidRPr="00DF0259">
              <w:rPr>
                <w:rFonts w:ascii="Arial" w:eastAsia="Times New Roman" w:hAnsi="Arial" w:cs="Arial"/>
                <w:spacing w:val="-3"/>
                <w:sz w:val="20"/>
                <w:szCs w:val="20"/>
                <w:highlight w:val="yellow"/>
              </w:rPr>
              <w:t>gedurende</w:t>
            </w:r>
            <w:proofErr w:type="spellEnd"/>
            <w:r w:rsidRPr="00DF0259">
              <w:rPr>
                <w:rFonts w:ascii="Arial" w:eastAsia="Times New Roman" w:hAnsi="Arial" w:cs="Arial"/>
                <w:spacing w:val="-3"/>
                <w:sz w:val="20"/>
                <w:szCs w:val="20"/>
                <w:highlight w:val="yellow"/>
              </w:rPr>
              <w:t xml:space="preserve"> 6 </w:t>
            </w:r>
            <w:proofErr w:type="spellStart"/>
            <w:r w:rsidRPr="00DF0259">
              <w:rPr>
                <w:rFonts w:ascii="Arial" w:eastAsia="Times New Roman" w:hAnsi="Arial" w:cs="Arial"/>
                <w:spacing w:val="-3"/>
                <w:sz w:val="20"/>
                <w:szCs w:val="20"/>
                <w:highlight w:val="yellow"/>
              </w:rPr>
              <w:t>maanden</w:t>
            </w:r>
            <w:proofErr w:type="spellEnd"/>
            <w:r w:rsidRPr="00DF0259">
              <w:rPr>
                <w:rFonts w:ascii="Arial" w:eastAsia="Times New Roman" w:hAnsi="Arial" w:cs="Arial"/>
                <w:spacing w:val="-3"/>
                <w:sz w:val="20"/>
                <w:szCs w:val="20"/>
                <w:highlight w:val="yellow"/>
              </w:rPr>
              <w:t xml:space="preserve">, 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chronische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enteropathie</w:t>
            </w:r>
            <w:proofErr w:type="spellEnd"/>
            <w:r w:rsidRPr="00DF0259">
              <w:rPr>
                <w:rFonts w:ascii="Arial" w:eastAsia="Times New Roman" w:hAnsi="Arial" w:cs="Arial"/>
                <w:spacing w:val="-3"/>
                <w:sz w:val="20"/>
                <w:szCs w:val="20"/>
                <w:highlight w:val="yellow"/>
              </w:rPr>
              <w:t xml:space="preserve"> met </w:t>
            </w:r>
            <w:proofErr w:type="spellStart"/>
            <w:r w:rsidRPr="00DF0259">
              <w:rPr>
                <w:rFonts w:ascii="Arial" w:eastAsia="Times New Roman" w:hAnsi="Arial" w:cs="Arial"/>
                <w:spacing w:val="-3"/>
                <w:sz w:val="20"/>
                <w:szCs w:val="20"/>
                <w:highlight w:val="yellow"/>
              </w:rPr>
              <w:t>groeiachterstand</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waarvan</w:t>
            </w:r>
            <w:proofErr w:type="spellEnd"/>
            <w:r w:rsidRPr="00DF0259">
              <w:rPr>
                <w:rFonts w:ascii="Arial" w:eastAsia="Times New Roman" w:hAnsi="Arial" w:cs="Arial"/>
                <w:spacing w:val="-3"/>
                <w:sz w:val="20"/>
                <w:szCs w:val="20"/>
                <w:highlight w:val="yellow"/>
              </w:rPr>
              <w:t xml:space="preserve"> de diagnose </w:t>
            </w:r>
            <w:proofErr w:type="spellStart"/>
            <w:r w:rsidRPr="00DF0259">
              <w:rPr>
                <w:rFonts w:ascii="Arial" w:eastAsia="Times New Roman" w:hAnsi="Arial" w:cs="Arial"/>
                <w:spacing w:val="-3"/>
                <w:sz w:val="20"/>
                <w:szCs w:val="20"/>
                <w:highlight w:val="yellow"/>
              </w:rPr>
              <w:t>door</w:t>
            </w:r>
            <w:proofErr w:type="spellEnd"/>
            <w:r w:rsidRPr="00DF0259">
              <w:rPr>
                <w:rFonts w:ascii="Arial" w:eastAsia="Times New Roman" w:hAnsi="Arial" w:cs="Arial"/>
                <w:spacing w:val="-3"/>
                <w:sz w:val="20"/>
                <w:szCs w:val="20"/>
                <w:highlight w:val="yellow"/>
              </w:rPr>
              <w:t xml:space="preserve"> endoscopie </w:t>
            </w:r>
            <w:proofErr w:type="spellStart"/>
            <w:r w:rsidRPr="00DF0259">
              <w:rPr>
                <w:rFonts w:ascii="Arial" w:eastAsia="Times New Roman" w:hAnsi="Arial" w:cs="Arial"/>
                <w:spacing w:val="-3"/>
                <w:sz w:val="20"/>
                <w:szCs w:val="20"/>
                <w:highlight w:val="yellow"/>
              </w:rPr>
              <w:t>is</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bevestigd</w:t>
            </w:r>
            <w:proofErr w:type="spellEnd"/>
            <w:r w:rsidRPr="00DF0259">
              <w:rPr>
                <w:rFonts w:ascii="Arial" w:eastAsia="Times New Roman" w:hAnsi="Arial" w:cs="Arial"/>
                <w:spacing w:val="-3"/>
                <w:sz w:val="20"/>
                <w:szCs w:val="20"/>
                <w:highlight w:val="yellow"/>
              </w:rPr>
              <w:t>.</w:t>
            </w:r>
          </w:p>
        </w:tc>
      </w:tr>
      <w:tr w:rsidR="008F65F4" w:rsidRPr="008F65F4" w14:paraId="2677F978" w14:textId="77777777" w:rsidTr="008F65F4">
        <w:trPr>
          <w:trHeight w:val="193"/>
        </w:trPr>
        <w:tc>
          <w:tcPr>
            <w:tcW w:w="2500" w:type="pct"/>
          </w:tcPr>
          <w:p w14:paraId="44D85E6A" w14:textId="77777777" w:rsidR="008F65F4" w:rsidRPr="00DF0259" w:rsidRDefault="008F65F4" w:rsidP="00350E5C">
            <w:pPr>
              <w:rPr>
                <w:rFonts w:ascii="Arial" w:eastAsia="Times New Roman" w:hAnsi="Arial" w:cs="Arial"/>
                <w:spacing w:val="-3"/>
                <w:sz w:val="20"/>
                <w:szCs w:val="20"/>
                <w:highlight w:val="yellow"/>
                <w:lang w:val="nl-BE"/>
              </w:rPr>
            </w:pPr>
          </w:p>
        </w:tc>
        <w:tc>
          <w:tcPr>
            <w:tcW w:w="2500" w:type="pct"/>
          </w:tcPr>
          <w:p w14:paraId="3BAAE74B" w14:textId="77777777" w:rsidR="008F65F4" w:rsidRPr="00DF0259" w:rsidRDefault="008F65F4" w:rsidP="00350E5C">
            <w:pPr>
              <w:rPr>
                <w:rFonts w:ascii="Arial" w:eastAsia="Times New Roman" w:hAnsi="Arial" w:cs="Arial"/>
                <w:spacing w:val="-3"/>
                <w:sz w:val="20"/>
                <w:szCs w:val="20"/>
                <w:highlight w:val="yellow"/>
                <w:lang w:val="nl-BE"/>
              </w:rPr>
            </w:pPr>
          </w:p>
        </w:tc>
      </w:tr>
      <w:tr w:rsidR="008F65F4" w:rsidRPr="008F65F4" w14:paraId="1D006EB7" w14:textId="77777777" w:rsidTr="008F65F4">
        <w:trPr>
          <w:trHeight w:val="193"/>
        </w:trPr>
        <w:tc>
          <w:tcPr>
            <w:tcW w:w="2500" w:type="pct"/>
          </w:tcPr>
          <w:p w14:paraId="63AA4689"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3) pendant 6 mois, en cas d'une affection sévère suite à un intestin grêle court (pendant le sevrage de la nutrition parentérale (TPN) afin d'installer une nutrition entérale et/ou une utilisation orale du produit repris ci-dessous). Le diagnostic chirurgical a été posé par un pédiatre ou un médecin spécialiste en gastro-entérologie ayant une expérience spécifique dans ce domaine.</w:t>
            </w:r>
          </w:p>
        </w:tc>
        <w:tc>
          <w:tcPr>
            <w:tcW w:w="2500" w:type="pct"/>
          </w:tcPr>
          <w:p w14:paraId="1660DCB9"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 xml:space="preserve">3) gedurende 6 maanden, in geval van een ernstige aandoening als gevolg van short </w:t>
            </w:r>
            <w:proofErr w:type="spellStart"/>
            <w:r w:rsidRPr="00DF0259">
              <w:rPr>
                <w:rFonts w:ascii="Arial" w:eastAsia="Times New Roman" w:hAnsi="Arial" w:cs="Arial"/>
                <w:spacing w:val="-3"/>
                <w:sz w:val="20"/>
                <w:szCs w:val="20"/>
                <w:highlight w:val="yellow"/>
                <w:lang w:val="nl-BE"/>
              </w:rPr>
              <w:t>bowel</w:t>
            </w:r>
            <w:proofErr w:type="spellEnd"/>
            <w:r w:rsidRPr="00DF0259">
              <w:rPr>
                <w:rFonts w:ascii="Arial" w:eastAsia="Times New Roman" w:hAnsi="Arial" w:cs="Arial"/>
                <w:spacing w:val="-3"/>
                <w:sz w:val="20"/>
                <w:szCs w:val="20"/>
                <w:highlight w:val="yellow"/>
                <w:lang w:val="nl-BE"/>
              </w:rPr>
              <w:t xml:space="preserve"> </w:t>
            </w:r>
            <w:proofErr w:type="spellStart"/>
            <w:r w:rsidRPr="00DF0259">
              <w:rPr>
                <w:rFonts w:ascii="Arial" w:eastAsia="Times New Roman" w:hAnsi="Arial" w:cs="Arial"/>
                <w:spacing w:val="-3"/>
                <w:sz w:val="20"/>
                <w:szCs w:val="20"/>
                <w:highlight w:val="yellow"/>
                <w:lang w:val="nl-BE"/>
              </w:rPr>
              <w:t>syndrome</w:t>
            </w:r>
            <w:proofErr w:type="spellEnd"/>
            <w:r w:rsidRPr="00DF0259">
              <w:rPr>
                <w:rFonts w:ascii="Arial" w:eastAsia="Times New Roman" w:hAnsi="Arial" w:cs="Arial"/>
                <w:spacing w:val="-3"/>
                <w:sz w:val="20"/>
                <w:szCs w:val="20"/>
                <w:highlight w:val="yellow"/>
                <w:lang w:val="nl-BE"/>
              </w:rPr>
              <w:t xml:space="preserve"> (tijdens de afbouw van parenterale voeding (TPN) om enterale voeding en/of oraal gebruik van het hieronder genoemde product mogelijk te maken). De chirurgische diagnose wordt gesteld door een pediater of een arts-specialist in gastro-enterologie met een specifieke ervaring op dit domein.</w:t>
            </w:r>
          </w:p>
        </w:tc>
      </w:tr>
      <w:tr w:rsidR="008F65F4" w:rsidRPr="008F65F4" w14:paraId="4258CAA2" w14:textId="77777777" w:rsidTr="008F65F4">
        <w:trPr>
          <w:trHeight w:val="193"/>
        </w:trPr>
        <w:tc>
          <w:tcPr>
            <w:tcW w:w="2500" w:type="pct"/>
          </w:tcPr>
          <w:p w14:paraId="34A41D3A" w14:textId="77777777" w:rsidR="008F65F4" w:rsidRPr="00DF0259" w:rsidRDefault="008F65F4" w:rsidP="00350E5C">
            <w:pPr>
              <w:rPr>
                <w:rFonts w:ascii="Arial" w:eastAsia="Times New Roman" w:hAnsi="Arial" w:cs="Arial"/>
                <w:spacing w:val="-3"/>
                <w:sz w:val="20"/>
                <w:szCs w:val="20"/>
                <w:highlight w:val="yellow"/>
                <w:lang w:val="nl-BE"/>
              </w:rPr>
            </w:pPr>
          </w:p>
        </w:tc>
        <w:tc>
          <w:tcPr>
            <w:tcW w:w="2500" w:type="pct"/>
          </w:tcPr>
          <w:p w14:paraId="1701FD22" w14:textId="77777777" w:rsidR="008F65F4" w:rsidRPr="00DF0259" w:rsidRDefault="008F65F4" w:rsidP="00350E5C">
            <w:pPr>
              <w:rPr>
                <w:rFonts w:ascii="Arial" w:eastAsia="Times New Roman" w:hAnsi="Arial" w:cs="Arial"/>
                <w:spacing w:val="-3"/>
                <w:sz w:val="20"/>
                <w:szCs w:val="20"/>
                <w:highlight w:val="yellow"/>
                <w:lang w:val="nl-BE"/>
              </w:rPr>
            </w:pPr>
          </w:p>
        </w:tc>
      </w:tr>
      <w:tr w:rsidR="008F65F4" w:rsidRPr="008F65F4" w14:paraId="29A98EBF" w14:textId="77777777" w:rsidTr="008F65F4">
        <w:trPr>
          <w:trHeight w:val="193"/>
        </w:trPr>
        <w:tc>
          <w:tcPr>
            <w:tcW w:w="2500" w:type="pct"/>
          </w:tcPr>
          <w:p w14:paraId="6362750D"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lastRenderedPageBreak/>
              <w:t>4) pendant 6 mois, en cas d’entéropathie objectivée consécutive à une dysplasie épithéliale ou une atrophie villositaire chez un patient en nutrition parentérale (pendant le sevrage de la nutrition parentérale (TPN) afin d'installer une nutrition entérale et/ou une utilisation orale du produit repris ci-dessous) dont le diagnostic endoscopique a été posé par le pédiatre ou le médecin spécialiste en gastro-entérologie ayant une expérience spécifique dans ce domaine.</w:t>
            </w:r>
          </w:p>
        </w:tc>
        <w:tc>
          <w:tcPr>
            <w:tcW w:w="2500" w:type="pct"/>
          </w:tcPr>
          <w:p w14:paraId="53316982"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 xml:space="preserve">4) gedurende 6 maanden, in geval van een geobjectiveerde </w:t>
            </w:r>
            <w:proofErr w:type="spellStart"/>
            <w:r w:rsidRPr="00DF0259">
              <w:rPr>
                <w:rFonts w:ascii="Arial" w:eastAsia="Times New Roman" w:hAnsi="Arial" w:cs="Arial"/>
                <w:spacing w:val="-3"/>
                <w:sz w:val="20"/>
                <w:szCs w:val="20"/>
                <w:highlight w:val="yellow"/>
                <w:lang w:val="nl-BE"/>
              </w:rPr>
              <w:t>enteropathie</w:t>
            </w:r>
            <w:proofErr w:type="spellEnd"/>
            <w:r w:rsidRPr="00DF0259">
              <w:rPr>
                <w:rFonts w:ascii="Arial" w:eastAsia="Times New Roman" w:hAnsi="Arial" w:cs="Arial"/>
                <w:spacing w:val="-3"/>
                <w:sz w:val="20"/>
                <w:szCs w:val="20"/>
                <w:highlight w:val="yellow"/>
                <w:lang w:val="nl-BE"/>
              </w:rPr>
              <w:t xml:space="preserve"> als gevolg van een epitheliale dysplasie of een villus atrofie (tijdens de afbouw van parenterale voeding (TPN) om enterale voeding en/of oraal gebruik van het hieronder genoemde product mogelijk te maken). De endoscopische diagnose wordt gesteld door een pediater of een arts-specialist in gastro-enterologie met een specifieke ervaring op dit domein.</w:t>
            </w:r>
          </w:p>
        </w:tc>
      </w:tr>
      <w:tr w:rsidR="008F65F4" w:rsidRPr="008F65F4" w14:paraId="04235DE6" w14:textId="77777777" w:rsidTr="008F65F4">
        <w:trPr>
          <w:trHeight w:val="193"/>
        </w:trPr>
        <w:tc>
          <w:tcPr>
            <w:tcW w:w="2500" w:type="pct"/>
          </w:tcPr>
          <w:p w14:paraId="68D60C27" w14:textId="77777777" w:rsidR="008F65F4" w:rsidRPr="00DF0259" w:rsidRDefault="008F65F4" w:rsidP="00350E5C">
            <w:pPr>
              <w:rPr>
                <w:rFonts w:ascii="Arial" w:eastAsia="Times New Roman" w:hAnsi="Arial" w:cs="Arial"/>
                <w:spacing w:val="-3"/>
                <w:sz w:val="20"/>
                <w:szCs w:val="20"/>
                <w:highlight w:val="yellow"/>
                <w:lang w:val="nl-BE"/>
              </w:rPr>
            </w:pPr>
          </w:p>
        </w:tc>
        <w:tc>
          <w:tcPr>
            <w:tcW w:w="2500" w:type="pct"/>
          </w:tcPr>
          <w:p w14:paraId="769D1B0B" w14:textId="77777777" w:rsidR="008F65F4" w:rsidRPr="00DF0259" w:rsidRDefault="008F65F4" w:rsidP="00350E5C">
            <w:pPr>
              <w:rPr>
                <w:rFonts w:ascii="Arial" w:eastAsia="Times New Roman" w:hAnsi="Arial" w:cs="Arial"/>
                <w:spacing w:val="-3"/>
                <w:sz w:val="20"/>
                <w:szCs w:val="20"/>
                <w:highlight w:val="yellow"/>
                <w:lang w:val="nl-BE"/>
              </w:rPr>
            </w:pPr>
          </w:p>
        </w:tc>
      </w:tr>
      <w:tr w:rsidR="008F65F4" w:rsidRPr="008F65F4" w14:paraId="19C1EE8A" w14:textId="77777777" w:rsidTr="008F65F4">
        <w:trPr>
          <w:trHeight w:val="193"/>
        </w:trPr>
        <w:tc>
          <w:tcPr>
            <w:tcW w:w="2500" w:type="pct"/>
          </w:tcPr>
          <w:p w14:paraId="5BD5FF6B"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5) jusqu'à l'âge de 2 ans, en cas de galactosémie.</w:t>
            </w:r>
          </w:p>
        </w:tc>
        <w:tc>
          <w:tcPr>
            <w:tcW w:w="2500" w:type="pct"/>
          </w:tcPr>
          <w:p w14:paraId="3BB494EC"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5) tot de leeftijd van 2 jaar, in geval van galactosemie.</w:t>
            </w:r>
          </w:p>
        </w:tc>
      </w:tr>
      <w:tr w:rsidR="008F65F4" w:rsidRPr="008F65F4" w14:paraId="63CC7A30" w14:textId="77777777" w:rsidTr="008F65F4">
        <w:trPr>
          <w:trHeight w:val="193"/>
        </w:trPr>
        <w:tc>
          <w:tcPr>
            <w:tcW w:w="2500" w:type="pct"/>
          </w:tcPr>
          <w:p w14:paraId="3FE8DE94" w14:textId="77777777" w:rsidR="008F65F4" w:rsidRPr="00DF0259" w:rsidRDefault="008F65F4" w:rsidP="00350E5C">
            <w:pPr>
              <w:rPr>
                <w:rFonts w:ascii="Arial" w:eastAsia="Times New Roman" w:hAnsi="Arial" w:cs="Arial"/>
                <w:spacing w:val="-3"/>
                <w:sz w:val="20"/>
                <w:szCs w:val="20"/>
                <w:highlight w:val="yellow"/>
                <w:lang w:val="nl-BE"/>
              </w:rPr>
            </w:pPr>
          </w:p>
        </w:tc>
        <w:tc>
          <w:tcPr>
            <w:tcW w:w="2500" w:type="pct"/>
          </w:tcPr>
          <w:p w14:paraId="63AFA151" w14:textId="77777777" w:rsidR="008F65F4" w:rsidRPr="00DF0259" w:rsidRDefault="008F65F4" w:rsidP="00350E5C">
            <w:pPr>
              <w:rPr>
                <w:rFonts w:ascii="Arial" w:eastAsia="Times New Roman" w:hAnsi="Arial" w:cs="Arial"/>
                <w:spacing w:val="-3"/>
                <w:sz w:val="20"/>
                <w:szCs w:val="20"/>
                <w:highlight w:val="yellow"/>
                <w:lang w:val="nl-BE"/>
              </w:rPr>
            </w:pPr>
          </w:p>
        </w:tc>
      </w:tr>
      <w:tr w:rsidR="008F65F4" w:rsidRPr="008F65F4" w14:paraId="7B706EB9" w14:textId="77777777" w:rsidTr="008F65F4">
        <w:trPr>
          <w:trHeight w:val="193"/>
        </w:trPr>
        <w:tc>
          <w:tcPr>
            <w:tcW w:w="2500" w:type="pct"/>
          </w:tcPr>
          <w:p w14:paraId="36787481"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b) L’intervention de l’assurance obligatoire soins de santé et indemnités en catégorie C, est calculée sur base de la base de remboursement ‘en officines ouvertes au public’ ne pouvant pas dépasser 24,0000 euros par conditionnement. Hormis l’intervention personnelle du bénéficiaire, aucun coût supplémentaire ne peut être facturé.</w:t>
            </w:r>
          </w:p>
        </w:tc>
        <w:tc>
          <w:tcPr>
            <w:tcW w:w="2500" w:type="pct"/>
          </w:tcPr>
          <w:p w14:paraId="461A5660"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b) De tegemoetkoming door de verplichte verzekering voor geneeskundige verzorging in categorie C, wordt berekend op basis van de vergoedingsbasis ‘in open officina’ die niet meer dan 24,0000 euro per verpakking mag bedragen. Afgezien van het persoonlijk aandeel van de rechthebbende mogen er geen extra kosten in rekening worden gebracht.</w:t>
            </w:r>
          </w:p>
        </w:tc>
      </w:tr>
      <w:tr w:rsidR="008F65F4" w:rsidRPr="008F65F4" w14:paraId="48673879" w14:textId="77777777" w:rsidTr="008F65F4">
        <w:trPr>
          <w:trHeight w:val="193"/>
        </w:trPr>
        <w:tc>
          <w:tcPr>
            <w:tcW w:w="2500" w:type="pct"/>
          </w:tcPr>
          <w:p w14:paraId="2354A4D9" w14:textId="77777777" w:rsidR="008F65F4" w:rsidRPr="00DF0259" w:rsidRDefault="008F65F4" w:rsidP="00350E5C">
            <w:pPr>
              <w:jc w:val="both"/>
              <w:rPr>
                <w:rFonts w:ascii="Arial" w:eastAsia="Times New Roman" w:hAnsi="Arial" w:cs="Arial"/>
                <w:spacing w:val="-3"/>
                <w:sz w:val="20"/>
                <w:szCs w:val="20"/>
                <w:highlight w:val="yellow"/>
                <w:lang w:val="nl-BE"/>
              </w:rPr>
            </w:pPr>
          </w:p>
        </w:tc>
        <w:tc>
          <w:tcPr>
            <w:tcW w:w="2500" w:type="pct"/>
          </w:tcPr>
          <w:p w14:paraId="0144D335" w14:textId="77777777" w:rsidR="008F65F4" w:rsidRPr="00DF0259" w:rsidRDefault="008F65F4" w:rsidP="00350E5C">
            <w:pPr>
              <w:jc w:val="both"/>
              <w:rPr>
                <w:rFonts w:ascii="Arial" w:eastAsia="Times New Roman" w:hAnsi="Arial" w:cs="Arial"/>
                <w:spacing w:val="-3"/>
                <w:sz w:val="20"/>
                <w:szCs w:val="20"/>
                <w:highlight w:val="yellow"/>
                <w:lang w:val="nl-BE"/>
              </w:rPr>
            </w:pPr>
          </w:p>
        </w:tc>
      </w:tr>
      <w:tr w:rsidR="008F65F4" w:rsidRPr="008F65F4" w14:paraId="5498165B" w14:textId="77777777" w:rsidTr="008F65F4">
        <w:trPr>
          <w:trHeight w:val="193"/>
        </w:trPr>
        <w:tc>
          <w:tcPr>
            <w:tcW w:w="2500" w:type="pct"/>
          </w:tcPr>
          <w:p w14:paraId="3AEE57D8"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c) Le pédiatre prescripteur précise dans la demande de remboursement envoyé au médecin-conseil, la durée pour laquelle le remboursement est demandé en fonction du diagnostic établi et en référence aux durées mentionnées ci-haut au point a) pour chacune des indications.</w:t>
            </w:r>
          </w:p>
        </w:tc>
        <w:tc>
          <w:tcPr>
            <w:tcW w:w="2500" w:type="pct"/>
          </w:tcPr>
          <w:p w14:paraId="64ACCF42"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c) De voorschrijvende pediater specificeert in de aanvraag voor terugbetaling die naar de adviserend-arts wordt verstuurd, de duur waarvoor terugbetaling wordt gevraagd op basis van de vastgestelde diagnose en met verwijzing naar de hierboven in punt a) genoemde duur voor elk van de indicaties.</w:t>
            </w:r>
          </w:p>
        </w:tc>
      </w:tr>
      <w:tr w:rsidR="008F65F4" w:rsidRPr="008F65F4" w14:paraId="6DE42D44" w14:textId="77777777" w:rsidTr="008F65F4">
        <w:trPr>
          <w:trHeight w:val="193"/>
        </w:trPr>
        <w:tc>
          <w:tcPr>
            <w:tcW w:w="2500" w:type="pct"/>
          </w:tcPr>
          <w:p w14:paraId="699E72CE" w14:textId="77777777" w:rsidR="008F65F4" w:rsidRPr="00DF0259" w:rsidRDefault="008F65F4" w:rsidP="00350E5C">
            <w:pPr>
              <w:rPr>
                <w:rFonts w:ascii="Arial" w:eastAsia="Times New Roman" w:hAnsi="Arial" w:cs="Arial"/>
                <w:spacing w:val="-3"/>
                <w:sz w:val="20"/>
                <w:szCs w:val="20"/>
                <w:highlight w:val="yellow"/>
                <w:lang w:val="nl-BE"/>
              </w:rPr>
            </w:pPr>
          </w:p>
        </w:tc>
        <w:tc>
          <w:tcPr>
            <w:tcW w:w="2500" w:type="pct"/>
          </w:tcPr>
          <w:p w14:paraId="7EA72931" w14:textId="77777777" w:rsidR="008F65F4" w:rsidRPr="00DF0259" w:rsidRDefault="008F65F4" w:rsidP="00350E5C">
            <w:pPr>
              <w:rPr>
                <w:rFonts w:ascii="Arial" w:eastAsia="Times New Roman" w:hAnsi="Arial" w:cs="Arial"/>
                <w:spacing w:val="-3"/>
                <w:sz w:val="20"/>
                <w:szCs w:val="20"/>
                <w:highlight w:val="yellow"/>
                <w:lang w:val="nl-BE"/>
              </w:rPr>
            </w:pPr>
          </w:p>
        </w:tc>
      </w:tr>
      <w:tr w:rsidR="008F65F4" w:rsidRPr="008F65F4" w14:paraId="58CDB3CD" w14:textId="77777777" w:rsidTr="008F65F4">
        <w:trPr>
          <w:trHeight w:val="193"/>
        </w:trPr>
        <w:tc>
          <w:tcPr>
            <w:tcW w:w="2500" w:type="pct"/>
          </w:tcPr>
          <w:p w14:paraId="65A97C44"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d) Pour la première demande de remboursement, le pédiatre ayant posé le diagnostic dans chacune des indications mentionnées au point A) envoie le formulaire de demande conforme au modèle C12) repris en annexe au présent arrêté au médecin conseil de l’organisme assureur du bénéficiaire.</w:t>
            </w:r>
          </w:p>
        </w:tc>
        <w:tc>
          <w:tcPr>
            <w:tcW w:w="2500" w:type="pct"/>
          </w:tcPr>
          <w:p w14:paraId="32113291"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d) Voor de eerste aanvraag voor terugbetaling verstuurt de pediater die de diagnose heeft gesteld voor elk van de indicaties genoemd onder punt A), het aanvraagformulier conform het model C12) opgenomen in de bijlage bij dit besluit naar de adviserend-arts van de verzekeringsinstelling van de rechthebbende.</w:t>
            </w:r>
          </w:p>
        </w:tc>
      </w:tr>
      <w:tr w:rsidR="008F65F4" w:rsidRPr="008F65F4" w14:paraId="2E34472F" w14:textId="77777777" w:rsidTr="008F65F4">
        <w:trPr>
          <w:trHeight w:val="193"/>
        </w:trPr>
        <w:tc>
          <w:tcPr>
            <w:tcW w:w="2500" w:type="pct"/>
          </w:tcPr>
          <w:p w14:paraId="6677921E"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hAnsi="Arial" w:cs="Arial"/>
                <w:noProof/>
                <w:sz w:val="20"/>
                <w:szCs w:val="20"/>
                <w:highlight w:val="yellow"/>
              </w:rPr>
              <w:t>Le pédiatre ayant posé le diagnostic établit en plus, un rapport médical motivé comportant des données qui confirment le diagnostic. Ce rapport est accompagné des protocoles et des résultats des examens réalisés le cas échéant. Ce rapport est conservé dans le dossier médical du bénéficiaire et peut être mis à disposition du medecin-conseil de l’organisme assureur du bénéficiaire sur simple demande.</w:t>
            </w:r>
          </w:p>
        </w:tc>
        <w:tc>
          <w:tcPr>
            <w:tcW w:w="2500" w:type="pct"/>
          </w:tcPr>
          <w:p w14:paraId="142D7027" w14:textId="77777777" w:rsidR="008F65F4" w:rsidRPr="00DF0259" w:rsidRDefault="008F65F4" w:rsidP="00350E5C">
            <w:pPr>
              <w:jc w:val="both"/>
              <w:rPr>
                <w:rFonts w:ascii="Arial" w:hAnsi="Arial" w:cs="Arial"/>
                <w:noProof/>
                <w:sz w:val="20"/>
                <w:szCs w:val="20"/>
                <w:highlight w:val="yellow"/>
                <w:lang w:val="nl-NL"/>
              </w:rPr>
            </w:pPr>
            <w:r w:rsidRPr="00DF0259">
              <w:rPr>
                <w:rFonts w:ascii="Arial" w:eastAsia="Times New Roman" w:hAnsi="Arial" w:cs="Arial"/>
                <w:spacing w:val="-3"/>
                <w:sz w:val="20"/>
                <w:szCs w:val="20"/>
                <w:highlight w:val="yellow"/>
                <w:lang w:val="nl-BE"/>
              </w:rPr>
              <w:t>De pediater die de diagnose heeft gesteld, stelt ook een gemotiveerd medisch verslag op dat de gegevens bevat die de diagnose bevestigen. Bij dit rapport zijn, indien van toepassing, de protocollen en de resultaten van de uitgevoerde onderzoeken gevoegd. Dit rapport wordt bewaard in het medisch dossier van de rechthebbende en kan op eenvoudig aanvraag ter beschikking worden gesteld aan de adviserend-arts van de verzekeringsinstelling van de rechthebbende.</w:t>
            </w:r>
          </w:p>
        </w:tc>
      </w:tr>
      <w:tr w:rsidR="008F65F4" w:rsidRPr="008F65F4" w14:paraId="6CB28D0C" w14:textId="77777777" w:rsidTr="008F65F4">
        <w:trPr>
          <w:trHeight w:val="193"/>
        </w:trPr>
        <w:tc>
          <w:tcPr>
            <w:tcW w:w="2500" w:type="pct"/>
          </w:tcPr>
          <w:p w14:paraId="269BA6B3" w14:textId="77777777" w:rsidR="008F65F4" w:rsidRPr="00DF0259" w:rsidRDefault="008F65F4" w:rsidP="00350E5C">
            <w:pPr>
              <w:jc w:val="both"/>
              <w:rPr>
                <w:rFonts w:ascii="Arial" w:hAnsi="Arial" w:cs="Arial"/>
                <w:noProof/>
                <w:sz w:val="20"/>
                <w:szCs w:val="20"/>
                <w:highlight w:val="yellow"/>
                <w:lang w:val="nl-NL"/>
              </w:rPr>
            </w:pPr>
          </w:p>
        </w:tc>
        <w:tc>
          <w:tcPr>
            <w:tcW w:w="2500" w:type="pct"/>
          </w:tcPr>
          <w:p w14:paraId="3C56E596" w14:textId="77777777" w:rsidR="008F65F4" w:rsidRPr="00DF0259" w:rsidRDefault="008F65F4" w:rsidP="00350E5C">
            <w:pPr>
              <w:jc w:val="both"/>
              <w:rPr>
                <w:rFonts w:ascii="Arial" w:hAnsi="Arial" w:cs="Arial"/>
                <w:noProof/>
                <w:sz w:val="20"/>
                <w:szCs w:val="20"/>
                <w:highlight w:val="yellow"/>
                <w:lang w:val="nl-NL"/>
              </w:rPr>
            </w:pPr>
          </w:p>
        </w:tc>
      </w:tr>
      <w:tr w:rsidR="008F65F4" w:rsidRPr="008F65F4" w14:paraId="229A6305" w14:textId="77777777" w:rsidTr="008F65F4">
        <w:trPr>
          <w:trHeight w:val="193"/>
        </w:trPr>
        <w:tc>
          <w:tcPr>
            <w:tcW w:w="2500" w:type="pct"/>
          </w:tcPr>
          <w:p w14:paraId="18D9F23C"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e) Sur base de ce(s) document(s) le médecin-conseil délivre au bénéficiaire l'autorisation dont le modèle est fixé sous A31 de la partie III de la liste et dont la durée de validité est limitée à la durée demandée par le prescripteur et qui est conforme aux différentes périodes listées au point a) pour chacune des indications.</w:t>
            </w:r>
          </w:p>
        </w:tc>
        <w:tc>
          <w:tcPr>
            <w:tcW w:w="2500" w:type="pct"/>
          </w:tcPr>
          <w:p w14:paraId="7C2E986C"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e) Op basis van dit (deze) document(en) levert de adviserend-arts aan de rechthebbende de machtiging af, waarvan het model is bepaald onder A31 van deel III van de lijst en waarvan de geldigheidsduur beperkt is tot de door de voorschrijver gevraagde periode en die voldoet aan de verschillende periodes vermeld in punt a) voor elk van de indicaties.</w:t>
            </w:r>
          </w:p>
        </w:tc>
      </w:tr>
      <w:tr w:rsidR="008F65F4" w:rsidRPr="008F65F4" w14:paraId="62BA44D3" w14:textId="77777777" w:rsidTr="008F65F4">
        <w:trPr>
          <w:trHeight w:val="193"/>
        </w:trPr>
        <w:tc>
          <w:tcPr>
            <w:tcW w:w="2500" w:type="pct"/>
          </w:tcPr>
          <w:p w14:paraId="17D56CFE" w14:textId="77777777" w:rsidR="008F65F4" w:rsidRPr="00DF0259" w:rsidRDefault="008F65F4" w:rsidP="00350E5C">
            <w:pPr>
              <w:jc w:val="both"/>
              <w:rPr>
                <w:rFonts w:ascii="Arial" w:eastAsia="Times New Roman" w:hAnsi="Arial" w:cs="Arial"/>
                <w:spacing w:val="-3"/>
                <w:sz w:val="20"/>
                <w:szCs w:val="20"/>
                <w:highlight w:val="yellow"/>
                <w:lang w:val="nl-BE"/>
              </w:rPr>
            </w:pPr>
          </w:p>
        </w:tc>
        <w:tc>
          <w:tcPr>
            <w:tcW w:w="2500" w:type="pct"/>
          </w:tcPr>
          <w:p w14:paraId="71C30C42" w14:textId="77777777" w:rsidR="008F65F4" w:rsidRPr="00DF0259" w:rsidRDefault="008F65F4" w:rsidP="00350E5C">
            <w:pPr>
              <w:jc w:val="both"/>
              <w:rPr>
                <w:rFonts w:ascii="Arial" w:eastAsia="Times New Roman" w:hAnsi="Arial" w:cs="Arial"/>
                <w:spacing w:val="-3"/>
                <w:sz w:val="20"/>
                <w:szCs w:val="20"/>
                <w:highlight w:val="yellow"/>
                <w:lang w:val="nl-BE"/>
              </w:rPr>
            </w:pPr>
          </w:p>
        </w:tc>
      </w:tr>
      <w:tr w:rsidR="008F65F4" w:rsidRPr="008F65F4" w14:paraId="0EA042F7" w14:textId="77777777" w:rsidTr="008F65F4">
        <w:trPr>
          <w:trHeight w:val="193"/>
        </w:trPr>
        <w:tc>
          <w:tcPr>
            <w:tcW w:w="2500" w:type="pct"/>
          </w:tcPr>
          <w:p w14:paraId="1EEF2E71" w14:textId="77777777" w:rsidR="008F65F4" w:rsidRPr="00DF0259" w:rsidRDefault="008F65F4" w:rsidP="00350E5C">
            <w:p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 xml:space="preserve">f) Pour toutes les indications, à l’exception de la </w:t>
            </w:r>
            <w:proofErr w:type="spellStart"/>
            <w:r w:rsidRPr="00DF0259">
              <w:rPr>
                <w:rFonts w:ascii="Arial" w:eastAsia="Times New Roman" w:hAnsi="Arial" w:cs="Arial"/>
                <w:spacing w:val="-3"/>
                <w:sz w:val="20"/>
                <w:szCs w:val="20"/>
                <w:highlight w:val="yellow"/>
                <w:lang w:val="fr-FR"/>
              </w:rPr>
              <w:t>proctocolite</w:t>
            </w:r>
            <w:proofErr w:type="spellEnd"/>
            <w:r w:rsidRPr="00DF0259">
              <w:rPr>
                <w:rFonts w:ascii="Arial" w:eastAsia="Times New Roman" w:hAnsi="Arial" w:cs="Arial"/>
                <w:spacing w:val="-3"/>
                <w:sz w:val="20"/>
                <w:szCs w:val="20"/>
                <w:highlight w:val="yellow"/>
                <w:lang w:val="fr-FR"/>
              </w:rPr>
              <w:t xml:space="preserve"> allergique et de la galactosémie, l’autorisation peut être prolongée pour une nouvelle période de 6 mois maximum sur base, du rapport médical rédigé par le pédiatre qui documente l’évolution de la maladie.</w:t>
            </w:r>
          </w:p>
        </w:tc>
        <w:tc>
          <w:tcPr>
            <w:tcW w:w="2500" w:type="pct"/>
          </w:tcPr>
          <w:p w14:paraId="58D56C15" w14:textId="77777777" w:rsidR="008F65F4" w:rsidRPr="00DF0259" w:rsidRDefault="008F65F4" w:rsidP="00350E5C">
            <w:pPr>
              <w:jc w:val="both"/>
              <w:rPr>
                <w:rFonts w:ascii="Arial" w:eastAsia="Times New Roman" w:hAnsi="Arial" w:cs="Arial"/>
                <w:spacing w:val="-3"/>
                <w:sz w:val="20"/>
                <w:szCs w:val="20"/>
                <w:highlight w:val="yellow"/>
                <w:lang w:val="nl-BE"/>
              </w:rPr>
            </w:pPr>
            <w:r w:rsidRPr="00DF0259">
              <w:rPr>
                <w:rFonts w:ascii="Arial" w:eastAsia="Times New Roman" w:hAnsi="Arial" w:cs="Arial"/>
                <w:spacing w:val="-3"/>
                <w:sz w:val="20"/>
                <w:szCs w:val="20"/>
                <w:highlight w:val="yellow"/>
                <w:lang w:val="nl-BE"/>
              </w:rPr>
              <w:t xml:space="preserve">f) Voor alle indicaties, met uitzondering van allergische </w:t>
            </w:r>
            <w:proofErr w:type="spellStart"/>
            <w:r w:rsidRPr="00DF0259">
              <w:rPr>
                <w:rFonts w:ascii="Arial" w:eastAsia="Times New Roman" w:hAnsi="Arial" w:cs="Arial"/>
                <w:spacing w:val="-3"/>
                <w:sz w:val="20"/>
                <w:szCs w:val="20"/>
                <w:highlight w:val="yellow"/>
                <w:lang w:val="nl-BE"/>
              </w:rPr>
              <w:t>proctocolitis</w:t>
            </w:r>
            <w:proofErr w:type="spellEnd"/>
            <w:r w:rsidRPr="00DF0259">
              <w:rPr>
                <w:rFonts w:ascii="Arial" w:eastAsia="Times New Roman" w:hAnsi="Arial" w:cs="Arial"/>
                <w:spacing w:val="-3"/>
                <w:sz w:val="20"/>
                <w:szCs w:val="20"/>
                <w:highlight w:val="yellow"/>
                <w:lang w:val="nl-BE"/>
              </w:rPr>
              <w:t xml:space="preserve"> en galactosemie, kan de machtiging verlengd worden voor nieuwe periode van maximum 6 maanden op basis van een medisch rapport opgesteld door de pediater en waarin de evolutie van de ziekte wordt gedocumenteerd.</w:t>
            </w:r>
          </w:p>
        </w:tc>
      </w:tr>
      <w:tr w:rsidR="008F65F4" w:rsidRPr="008F65F4" w14:paraId="3EE145BE" w14:textId="77777777" w:rsidTr="008F65F4">
        <w:trPr>
          <w:trHeight w:val="193"/>
        </w:trPr>
        <w:tc>
          <w:tcPr>
            <w:tcW w:w="2500" w:type="pct"/>
          </w:tcPr>
          <w:p w14:paraId="3535AF56" w14:textId="77777777" w:rsidR="008F65F4" w:rsidRPr="00DF0259" w:rsidRDefault="008F65F4" w:rsidP="008F65F4">
            <w:pPr>
              <w:pStyle w:val="Lijstalinea"/>
              <w:numPr>
                <w:ilvl w:val="0"/>
                <w:numId w:val="8"/>
              </w:num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En cas d’allergie aux protéines de lait de vache (point a) 1))  IgE médiée, une absence de diminution de plus de 50 % aux  tests spécifiques doit être documentée au préalable.</w:t>
            </w:r>
          </w:p>
          <w:p w14:paraId="67943328" w14:textId="77777777" w:rsidR="008F65F4" w:rsidRPr="00DF0259" w:rsidRDefault="008F65F4" w:rsidP="008F65F4">
            <w:pPr>
              <w:pStyle w:val="Lijstalinea"/>
              <w:numPr>
                <w:ilvl w:val="0"/>
                <w:numId w:val="8"/>
              </w:numPr>
              <w:jc w:val="both"/>
              <w:rPr>
                <w:rFonts w:ascii="Arial" w:eastAsia="Times New Roman" w:hAnsi="Arial" w:cs="Arial"/>
                <w:spacing w:val="-3"/>
                <w:sz w:val="20"/>
                <w:szCs w:val="20"/>
                <w:highlight w:val="yellow"/>
                <w:lang w:val="fr-FR"/>
              </w:rPr>
            </w:pPr>
            <w:r w:rsidRPr="00DF0259">
              <w:rPr>
                <w:rFonts w:ascii="Arial" w:eastAsia="Times New Roman" w:hAnsi="Arial" w:cs="Arial"/>
                <w:spacing w:val="-3"/>
                <w:sz w:val="20"/>
                <w:szCs w:val="20"/>
                <w:highlight w:val="yellow"/>
                <w:lang w:val="fr-FR"/>
              </w:rPr>
              <w:t>En cas d’allergie aux protéines de lait de vache (point a) 2)) non IgE médiées, un échec au test de provocation (</w:t>
            </w:r>
            <w:proofErr w:type="spellStart"/>
            <w:r w:rsidRPr="00DF0259">
              <w:rPr>
                <w:rFonts w:ascii="Arial" w:eastAsia="Times New Roman" w:hAnsi="Arial" w:cs="Arial"/>
                <w:spacing w:val="-3"/>
                <w:sz w:val="20"/>
                <w:szCs w:val="20"/>
                <w:highlight w:val="yellow"/>
                <w:lang w:val="fr-FR"/>
              </w:rPr>
              <w:t>food</w:t>
            </w:r>
            <w:proofErr w:type="spellEnd"/>
            <w:r w:rsidRPr="00DF0259">
              <w:rPr>
                <w:rFonts w:ascii="Arial" w:eastAsia="Times New Roman" w:hAnsi="Arial" w:cs="Arial"/>
                <w:spacing w:val="-3"/>
                <w:sz w:val="20"/>
                <w:szCs w:val="20"/>
                <w:highlight w:val="yellow"/>
                <w:lang w:val="fr-FR"/>
              </w:rPr>
              <w:t xml:space="preserve"> challenge test) doit être documenté au préalable; excepté pour la maladies à éosinophiles et l’entéropathie chronique avec retard de croissance pour lesquelles les preuves endoscopiques de lésions persistantes doivent être objectivées</w:t>
            </w:r>
          </w:p>
        </w:tc>
        <w:tc>
          <w:tcPr>
            <w:tcW w:w="2500" w:type="pct"/>
          </w:tcPr>
          <w:p w14:paraId="3B7B7939" w14:textId="77777777" w:rsidR="008F65F4" w:rsidRPr="00DF0259" w:rsidRDefault="008F65F4" w:rsidP="008F65F4">
            <w:pPr>
              <w:pStyle w:val="Lijstalinea"/>
              <w:numPr>
                <w:ilvl w:val="0"/>
                <w:numId w:val="8"/>
              </w:numPr>
              <w:jc w:val="both"/>
              <w:rPr>
                <w:rFonts w:ascii="Arial" w:eastAsia="Times New Roman" w:hAnsi="Arial" w:cs="Arial"/>
                <w:spacing w:val="-3"/>
                <w:sz w:val="20"/>
                <w:szCs w:val="20"/>
                <w:highlight w:val="yellow"/>
              </w:rPr>
            </w:pPr>
            <w:r w:rsidRPr="00DF0259">
              <w:rPr>
                <w:rFonts w:ascii="Arial" w:eastAsia="Times New Roman" w:hAnsi="Arial" w:cs="Arial"/>
                <w:spacing w:val="-3"/>
                <w:sz w:val="20"/>
                <w:szCs w:val="20"/>
                <w:highlight w:val="yellow"/>
              </w:rPr>
              <w:t xml:space="preserve">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een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koemelkeiwitallergie</w:t>
            </w:r>
            <w:proofErr w:type="spellEnd"/>
            <w:r w:rsidRPr="00DF0259">
              <w:rPr>
                <w:rFonts w:ascii="Arial" w:eastAsia="Times New Roman" w:hAnsi="Arial" w:cs="Arial"/>
                <w:spacing w:val="-3"/>
                <w:sz w:val="20"/>
                <w:szCs w:val="20"/>
                <w:highlight w:val="yellow"/>
              </w:rPr>
              <w:t xml:space="preserve"> (punt a) 1)) IgE-</w:t>
            </w:r>
            <w:proofErr w:type="spellStart"/>
            <w:r w:rsidRPr="00DF0259">
              <w:rPr>
                <w:rFonts w:ascii="Arial" w:eastAsia="Times New Roman" w:hAnsi="Arial" w:cs="Arial"/>
                <w:spacing w:val="-3"/>
                <w:sz w:val="20"/>
                <w:szCs w:val="20"/>
                <w:highlight w:val="yellow"/>
              </w:rPr>
              <w:t>gemedieerd</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moet</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vooraf</w:t>
            </w:r>
            <w:proofErr w:type="spellEnd"/>
            <w:r w:rsidRPr="00DF0259">
              <w:rPr>
                <w:rFonts w:ascii="Arial" w:eastAsia="Times New Roman" w:hAnsi="Arial" w:cs="Arial"/>
                <w:spacing w:val="-3"/>
                <w:sz w:val="20"/>
                <w:szCs w:val="20"/>
                <w:highlight w:val="yellow"/>
              </w:rPr>
              <w:t xml:space="preserve"> het </w:t>
            </w:r>
            <w:proofErr w:type="spellStart"/>
            <w:r w:rsidRPr="00DF0259">
              <w:rPr>
                <w:rFonts w:ascii="Arial" w:eastAsia="Times New Roman" w:hAnsi="Arial" w:cs="Arial"/>
                <w:spacing w:val="-3"/>
                <w:sz w:val="20"/>
                <w:szCs w:val="20"/>
                <w:highlight w:val="yellow"/>
              </w:rPr>
              <w:t>uitblijven</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een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afname</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meer</w:t>
            </w:r>
            <w:proofErr w:type="spellEnd"/>
            <w:r w:rsidRPr="00DF0259">
              <w:rPr>
                <w:rFonts w:ascii="Arial" w:eastAsia="Times New Roman" w:hAnsi="Arial" w:cs="Arial"/>
                <w:spacing w:val="-3"/>
                <w:sz w:val="20"/>
                <w:szCs w:val="20"/>
                <w:highlight w:val="yellow"/>
              </w:rPr>
              <w:t xml:space="preserve"> dan 50% </w:t>
            </w:r>
            <w:proofErr w:type="spellStart"/>
            <w:r w:rsidRPr="00DF0259">
              <w:rPr>
                <w:rFonts w:ascii="Arial" w:eastAsia="Times New Roman" w:hAnsi="Arial" w:cs="Arial"/>
                <w:spacing w:val="-3"/>
                <w:sz w:val="20"/>
                <w:szCs w:val="20"/>
                <w:highlight w:val="yellow"/>
              </w:rPr>
              <w:t>bij</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specifieke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testen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gedocumenteerd</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worden</w:t>
            </w:r>
            <w:proofErr w:type="spellEnd"/>
            <w:r w:rsidRPr="00DF0259">
              <w:rPr>
                <w:rFonts w:ascii="Arial" w:eastAsia="Times New Roman" w:hAnsi="Arial" w:cs="Arial"/>
                <w:spacing w:val="-3"/>
                <w:sz w:val="20"/>
                <w:szCs w:val="20"/>
                <w:highlight w:val="yellow"/>
              </w:rPr>
              <w:t>.</w:t>
            </w:r>
          </w:p>
          <w:p w14:paraId="0AE64492" w14:textId="77777777" w:rsidR="008F65F4" w:rsidRPr="00DF0259" w:rsidRDefault="008F65F4" w:rsidP="008F65F4">
            <w:pPr>
              <w:pStyle w:val="Lijstalinea"/>
              <w:numPr>
                <w:ilvl w:val="0"/>
                <w:numId w:val="8"/>
              </w:numPr>
              <w:jc w:val="both"/>
              <w:rPr>
                <w:rFonts w:ascii="Arial" w:eastAsia="Times New Roman" w:hAnsi="Arial" w:cs="Arial"/>
                <w:spacing w:val="-3"/>
                <w:sz w:val="20"/>
                <w:szCs w:val="20"/>
                <w:highlight w:val="yellow"/>
              </w:rPr>
            </w:pPr>
            <w:r w:rsidRPr="00DF0259">
              <w:rPr>
                <w:rFonts w:ascii="Arial" w:eastAsia="Times New Roman" w:hAnsi="Arial" w:cs="Arial"/>
                <w:spacing w:val="-3"/>
                <w:sz w:val="20"/>
                <w:szCs w:val="20"/>
                <w:highlight w:val="yellow"/>
              </w:rPr>
              <w:t xml:space="preserve">In </w:t>
            </w:r>
            <w:proofErr w:type="spellStart"/>
            <w:r w:rsidRPr="00DF0259">
              <w:rPr>
                <w:rFonts w:ascii="Arial" w:eastAsia="Times New Roman" w:hAnsi="Arial" w:cs="Arial"/>
                <w:spacing w:val="-3"/>
                <w:sz w:val="20"/>
                <w:szCs w:val="20"/>
                <w:highlight w:val="yellow"/>
              </w:rPr>
              <w:t>geval</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een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koemelkeiwitallergie</w:t>
            </w:r>
            <w:proofErr w:type="spellEnd"/>
            <w:r w:rsidRPr="00DF0259">
              <w:rPr>
                <w:rFonts w:ascii="Arial" w:eastAsia="Times New Roman" w:hAnsi="Arial" w:cs="Arial"/>
                <w:spacing w:val="-3"/>
                <w:sz w:val="20"/>
                <w:szCs w:val="20"/>
                <w:highlight w:val="yellow"/>
              </w:rPr>
              <w:t xml:space="preserve"> (punt a) 2)) niet-IgE-</w:t>
            </w:r>
            <w:proofErr w:type="spellStart"/>
            <w:r w:rsidRPr="00DF0259">
              <w:rPr>
                <w:rFonts w:ascii="Arial" w:eastAsia="Times New Roman" w:hAnsi="Arial" w:cs="Arial"/>
                <w:spacing w:val="-3"/>
                <w:sz w:val="20"/>
                <w:szCs w:val="20"/>
                <w:highlight w:val="yellow"/>
              </w:rPr>
              <w:t>gemedieerd</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moet</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vooraf</w:t>
            </w:r>
            <w:proofErr w:type="spellEnd"/>
            <w:r w:rsidRPr="00DF0259">
              <w:rPr>
                <w:rFonts w:ascii="Arial" w:eastAsia="Times New Roman" w:hAnsi="Arial" w:cs="Arial"/>
                <w:spacing w:val="-3"/>
                <w:sz w:val="20"/>
                <w:szCs w:val="20"/>
                <w:highlight w:val="yellow"/>
              </w:rPr>
              <w:t xml:space="preserve"> het </w:t>
            </w:r>
            <w:proofErr w:type="spellStart"/>
            <w:r w:rsidRPr="00DF0259">
              <w:rPr>
                <w:rFonts w:ascii="Arial" w:eastAsia="Times New Roman" w:hAnsi="Arial" w:cs="Arial"/>
                <w:spacing w:val="-3"/>
                <w:sz w:val="20"/>
                <w:szCs w:val="20"/>
                <w:highlight w:val="yellow"/>
              </w:rPr>
              <w:t>falen</w:t>
            </w:r>
            <w:proofErr w:type="spellEnd"/>
            <w:r w:rsidRPr="00DF0259">
              <w:rPr>
                <w:rFonts w:ascii="Arial" w:eastAsia="Times New Roman" w:hAnsi="Arial" w:cs="Arial"/>
                <w:spacing w:val="-3"/>
                <w:sz w:val="20"/>
                <w:szCs w:val="20"/>
                <w:highlight w:val="yellow"/>
              </w:rPr>
              <w:t xml:space="preserve"> van de </w:t>
            </w:r>
            <w:proofErr w:type="spellStart"/>
            <w:r w:rsidRPr="00DF0259">
              <w:rPr>
                <w:rFonts w:ascii="Arial" w:eastAsia="Times New Roman" w:hAnsi="Arial" w:cs="Arial"/>
                <w:spacing w:val="-3"/>
                <w:sz w:val="20"/>
                <w:szCs w:val="20"/>
                <w:highlight w:val="yellow"/>
              </w:rPr>
              <w:t>food</w:t>
            </w:r>
            <w:proofErr w:type="spellEnd"/>
            <w:r w:rsidRPr="00DF0259">
              <w:rPr>
                <w:rFonts w:ascii="Arial" w:eastAsia="Times New Roman" w:hAnsi="Arial" w:cs="Arial"/>
                <w:spacing w:val="-3"/>
                <w:sz w:val="20"/>
                <w:szCs w:val="20"/>
                <w:highlight w:val="yellow"/>
              </w:rPr>
              <w:t xml:space="preserve"> challenge test </w:t>
            </w:r>
            <w:proofErr w:type="spellStart"/>
            <w:r w:rsidRPr="00DF0259">
              <w:rPr>
                <w:rFonts w:ascii="Arial" w:eastAsia="Times New Roman" w:hAnsi="Arial" w:cs="Arial"/>
                <w:spacing w:val="-3"/>
                <w:sz w:val="20"/>
                <w:szCs w:val="20"/>
                <w:highlight w:val="yellow"/>
              </w:rPr>
              <w:t>worden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gedocumenteerd</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behalve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voor</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eosinofiele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ziekten</w:t>
            </w:r>
            <w:proofErr w:type="spellEnd"/>
            <w:r w:rsidRPr="00DF0259">
              <w:rPr>
                <w:rFonts w:ascii="Arial" w:eastAsia="Times New Roman" w:hAnsi="Arial" w:cs="Arial"/>
                <w:spacing w:val="-3"/>
                <w:sz w:val="20"/>
                <w:szCs w:val="20"/>
                <w:highlight w:val="yellow"/>
              </w:rPr>
              <w:t xml:space="preserve"> en </w:t>
            </w:r>
            <w:proofErr w:type="spellStart"/>
            <w:r w:rsidRPr="00DF0259">
              <w:rPr>
                <w:rFonts w:ascii="Arial" w:eastAsia="Times New Roman" w:hAnsi="Arial" w:cs="Arial"/>
                <w:spacing w:val="-3"/>
                <w:sz w:val="20"/>
                <w:szCs w:val="20"/>
                <w:highlight w:val="yellow"/>
              </w:rPr>
              <w:t>chronische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enteropathie</w:t>
            </w:r>
            <w:proofErr w:type="spellEnd"/>
            <w:r w:rsidRPr="00DF0259">
              <w:rPr>
                <w:rFonts w:ascii="Arial" w:eastAsia="Times New Roman" w:hAnsi="Arial" w:cs="Arial"/>
                <w:spacing w:val="-3"/>
                <w:sz w:val="20"/>
                <w:szCs w:val="20"/>
                <w:highlight w:val="yellow"/>
              </w:rPr>
              <w:t xml:space="preserve"> met </w:t>
            </w:r>
            <w:proofErr w:type="spellStart"/>
            <w:r w:rsidRPr="00DF0259">
              <w:rPr>
                <w:rFonts w:ascii="Arial" w:eastAsia="Times New Roman" w:hAnsi="Arial" w:cs="Arial"/>
                <w:spacing w:val="-3"/>
                <w:sz w:val="20"/>
                <w:szCs w:val="20"/>
                <w:highlight w:val="yellow"/>
              </w:rPr>
              <w:t>groeivertraging</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waarvoor</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endoscopische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bewijs</w:t>
            </w:r>
            <w:proofErr w:type="spellEnd"/>
            <w:r w:rsidRPr="00DF0259">
              <w:rPr>
                <w:rFonts w:ascii="Arial" w:eastAsia="Times New Roman" w:hAnsi="Arial" w:cs="Arial"/>
                <w:spacing w:val="-3"/>
                <w:sz w:val="20"/>
                <w:szCs w:val="20"/>
                <w:highlight w:val="yellow"/>
              </w:rPr>
              <w:t xml:space="preserve"> van </w:t>
            </w:r>
            <w:proofErr w:type="spellStart"/>
            <w:r w:rsidRPr="00DF0259">
              <w:rPr>
                <w:rFonts w:ascii="Arial" w:eastAsia="Times New Roman" w:hAnsi="Arial" w:cs="Arial"/>
                <w:spacing w:val="-3"/>
                <w:sz w:val="20"/>
                <w:szCs w:val="20"/>
                <w:highlight w:val="yellow"/>
              </w:rPr>
              <w:t>aanhoudende</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laesies</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objectief</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moet</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worden</w:t>
            </w:r>
            <w:proofErr w:type="spellEnd"/>
            <w:r w:rsidRPr="00DF0259">
              <w:rPr>
                <w:rFonts w:ascii="Arial" w:eastAsia="Times New Roman" w:hAnsi="Arial" w:cs="Arial"/>
                <w:spacing w:val="-3"/>
                <w:sz w:val="20"/>
                <w:szCs w:val="20"/>
                <w:highlight w:val="yellow"/>
              </w:rPr>
              <w:t xml:space="preserve"> </w:t>
            </w:r>
            <w:proofErr w:type="spellStart"/>
            <w:r w:rsidRPr="00DF0259">
              <w:rPr>
                <w:rFonts w:ascii="Arial" w:eastAsia="Times New Roman" w:hAnsi="Arial" w:cs="Arial"/>
                <w:spacing w:val="-3"/>
                <w:sz w:val="20"/>
                <w:szCs w:val="20"/>
                <w:highlight w:val="yellow"/>
              </w:rPr>
              <w:t>aangetoond</w:t>
            </w:r>
            <w:proofErr w:type="spellEnd"/>
            <w:r w:rsidRPr="00DF0259">
              <w:rPr>
                <w:rFonts w:ascii="Arial" w:eastAsia="Times New Roman" w:hAnsi="Arial" w:cs="Arial"/>
                <w:spacing w:val="-3"/>
                <w:sz w:val="20"/>
                <w:szCs w:val="20"/>
                <w:highlight w:val="yellow"/>
              </w:rPr>
              <w:t xml:space="preserve">. </w:t>
            </w:r>
          </w:p>
        </w:tc>
      </w:tr>
      <w:tr w:rsidR="008F65F4" w:rsidRPr="008F65F4" w14:paraId="0BFF2EAE" w14:textId="77777777" w:rsidTr="008F65F4">
        <w:trPr>
          <w:trHeight w:val="193"/>
        </w:trPr>
        <w:tc>
          <w:tcPr>
            <w:tcW w:w="2500" w:type="pct"/>
          </w:tcPr>
          <w:p w14:paraId="633D6668" w14:textId="77777777" w:rsidR="008F65F4" w:rsidRPr="008F65F4" w:rsidRDefault="008F65F4" w:rsidP="00350E5C">
            <w:pPr>
              <w:jc w:val="both"/>
              <w:rPr>
                <w:rFonts w:ascii="Arial" w:eastAsia="Times New Roman" w:hAnsi="Arial" w:cs="Arial"/>
                <w:spacing w:val="-3"/>
                <w:sz w:val="20"/>
                <w:szCs w:val="20"/>
                <w:highlight w:val="yellow"/>
                <w:lang w:val="nl-NL"/>
              </w:rPr>
            </w:pPr>
          </w:p>
        </w:tc>
        <w:tc>
          <w:tcPr>
            <w:tcW w:w="2500" w:type="pct"/>
          </w:tcPr>
          <w:p w14:paraId="458EA28F" w14:textId="77777777" w:rsidR="008F65F4" w:rsidRPr="008F65F4" w:rsidRDefault="008F65F4" w:rsidP="00350E5C">
            <w:pPr>
              <w:jc w:val="both"/>
              <w:rPr>
                <w:rFonts w:ascii="Arial" w:eastAsia="Times New Roman" w:hAnsi="Arial" w:cs="Arial"/>
                <w:spacing w:val="-3"/>
                <w:sz w:val="20"/>
                <w:szCs w:val="20"/>
                <w:highlight w:val="yellow"/>
                <w:lang w:val="nl-NL"/>
              </w:rPr>
            </w:pPr>
          </w:p>
        </w:tc>
      </w:tr>
      <w:tr w:rsidR="008F65F4" w:rsidRPr="008F65F4" w14:paraId="6D52976B" w14:textId="77777777" w:rsidTr="008F65F4">
        <w:trPr>
          <w:trHeight w:val="193"/>
        </w:trPr>
        <w:tc>
          <w:tcPr>
            <w:tcW w:w="2500" w:type="pct"/>
          </w:tcPr>
          <w:p w14:paraId="57AE7DCF" w14:textId="77777777" w:rsidR="008F65F4" w:rsidRPr="008F65F4" w:rsidRDefault="008F65F4" w:rsidP="00350E5C">
            <w:pPr>
              <w:jc w:val="both"/>
              <w:rPr>
                <w:rFonts w:ascii="Arial" w:eastAsia="Times New Roman" w:hAnsi="Arial" w:cs="Arial"/>
                <w:spacing w:val="-3"/>
                <w:sz w:val="20"/>
                <w:szCs w:val="20"/>
                <w:highlight w:val="yellow"/>
                <w:lang w:val="fr-FR"/>
              </w:rPr>
            </w:pPr>
            <w:r w:rsidRPr="008F65F4">
              <w:rPr>
                <w:rFonts w:ascii="Arial" w:eastAsia="Times New Roman" w:hAnsi="Arial" w:cs="Arial"/>
                <w:spacing w:val="-3"/>
                <w:sz w:val="20"/>
                <w:szCs w:val="20"/>
                <w:highlight w:val="yellow"/>
                <w:lang w:val="fr-FR"/>
              </w:rPr>
              <w:lastRenderedPageBreak/>
              <w:t>g) Le pharmacien dispensateur, applique le système du tiers-payant sur présentation d’une prescription et de l’autorisation du médecin-conseil.</w:t>
            </w:r>
          </w:p>
        </w:tc>
        <w:tc>
          <w:tcPr>
            <w:tcW w:w="2500" w:type="pct"/>
          </w:tcPr>
          <w:p w14:paraId="5C1D5BAB" w14:textId="77777777" w:rsidR="008F65F4" w:rsidRPr="008F65F4" w:rsidRDefault="008F65F4" w:rsidP="00350E5C">
            <w:pPr>
              <w:jc w:val="both"/>
              <w:rPr>
                <w:rFonts w:ascii="Arial" w:eastAsia="Times New Roman" w:hAnsi="Arial" w:cs="Arial"/>
                <w:spacing w:val="-3"/>
                <w:sz w:val="20"/>
                <w:szCs w:val="20"/>
                <w:highlight w:val="yellow"/>
                <w:lang w:val="nl-NL"/>
              </w:rPr>
            </w:pPr>
            <w:r w:rsidRPr="008F65F4">
              <w:rPr>
                <w:rFonts w:ascii="Arial" w:eastAsia="Times New Roman" w:hAnsi="Arial" w:cs="Arial"/>
                <w:spacing w:val="-3"/>
                <w:sz w:val="20"/>
                <w:szCs w:val="20"/>
                <w:highlight w:val="yellow"/>
                <w:lang w:val="nl-NL"/>
              </w:rPr>
              <w:t>g) De afleverende apotheker, past de derdebetalersregeling toe op vertoon van een voorschrift en de machtiging van de adviserend-arts.</w:t>
            </w:r>
          </w:p>
        </w:tc>
      </w:tr>
      <w:tr w:rsidR="008F65F4" w:rsidRPr="008F65F4" w14:paraId="5B176F68" w14:textId="77777777" w:rsidTr="008F65F4">
        <w:trPr>
          <w:trHeight w:val="193"/>
        </w:trPr>
        <w:tc>
          <w:tcPr>
            <w:tcW w:w="2500" w:type="pct"/>
          </w:tcPr>
          <w:p w14:paraId="1487DE15" w14:textId="77777777" w:rsidR="008F65F4" w:rsidRPr="008F65F4" w:rsidRDefault="008F65F4" w:rsidP="00350E5C">
            <w:pPr>
              <w:jc w:val="both"/>
              <w:rPr>
                <w:rFonts w:ascii="Arial" w:eastAsia="Times New Roman" w:hAnsi="Arial" w:cs="Arial"/>
                <w:spacing w:val="-3"/>
                <w:sz w:val="20"/>
                <w:szCs w:val="20"/>
                <w:highlight w:val="yellow"/>
                <w:lang w:val="nl-NL"/>
              </w:rPr>
            </w:pPr>
          </w:p>
        </w:tc>
        <w:tc>
          <w:tcPr>
            <w:tcW w:w="2500" w:type="pct"/>
          </w:tcPr>
          <w:p w14:paraId="3B5F88FF" w14:textId="77777777" w:rsidR="008F65F4" w:rsidRPr="008F65F4" w:rsidRDefault="008F65F4" w:rsidP="00350E5C">
            <w:pPr>
              <w:jc w:val="both"/>
              <w:rPr>
                <w:rFonts w:ascii="Arial" w:eastAsia="Times New Roman" w:hAnsi="Arial" w:cs="Arial"/>
                <w:spacing w:val="-3"/>
                <w:sz w:val="20"/>
                <w:szCs w:val="20"/>
                <w:highlight w:val="yellow"/>
                <w:lang w:val="nl-NL"/>
              </w:rPr>
            </w:pPr>
          </w:p>
        </w:tc>
      </w:tr>
      <w:tr w:rsidR="008F65F4" w:rsidRPr="002C09D5" w14:paraId="194653D7" w14:textId="77777777" w:rsidTr="008F65F4">
        <w:trPr>
          <w:trHeight w:val="193"/>
        </w:trPr>
        <w:tc>
          <w:tcPr>
            <w:tcW w:w="5000" w:type="pct"/>
            <w:gridSpan w:val="2"/>
          </w:tcPr>
          <w:tbl>
            <w:tblPr>
              <w:tblW w:w="10876" w:type="dxa"/>
              <w:tblLayout w:type="fixed"/>
              <w:tblCellMar>
                <w:left w:w="120" w:type="dxa"/>
                <w:right w:w="120" w:type="dxa"/>
              </w:tblCellMar>
              <w:tblLook w:val="0000" w:firstRow="0" w:lastRow="0" w:firstColumn="0" w:lastColumn="0" w:noHBand="0" w:noVBand="0"/>
            </w:tblPr>
            <w:tblGrid>
              <w:gridCol w:w="979"/>
              <w:gridCol w:w="1299"/>
              <w:gridCol w:w="3194"/>
              <w:gridCol w:w="695"/>
              <w:gridCol w:w="1265"/>
              <w:gridCol w:w="1255"/>
              <w:gridCol w:w="1101"/>
              <w:gridCol w:w="1088"/>
            </w:tblGrid>
            <w:tr w:rsidR="008F65F4" w:rsidRPr="008F65F4" w14:paraId="2C5AD2AF" w14:textId="77777777" w:rsidTr="00350E5C">
              <w:tc>
                <w:tcPr>
                  <w:tcW w:w="979" w:type="dxa"/>
                  <w:tcBorders>
                    <w:top w:val="single" w:sz="12" w:space="0" w:color="auto"/>
                    <w:left w:val="single" w:sz="12" w:space="0" w:color="auto"/>
                    <w:bottom w:val="single" w:sz="12" w:space="0" w:color="auto"/>
                    <w:right w:val="single" w:sz="12" w:space="0" w:color="auto"/>
                  </w:tcBorders>
                  <w:vAlign w:val="center"/>
                </w:tcPr>
                <w:p w14:paraId="2D19E1A4" w14:textId="77777777" w:rsidR="008F65F4" w:rsidRPr="008F65F4" w:rsidRDefault="008F65F4" w:rsidP="00350E5C">
                  <w:pPr>
                    <w:framePr w:hSpace="141" w:wrap="around" w:hAnchor="margin" w:xAlign="center" w:y="1656"/>
                    <w:tabs>
                      <w:tab w:val="left" w:pos="0"/>
                      <w:tab w:val="left" w:pos="211"/>
                      <w:tab w:val="left" w:pos="459"/>
                    </w:tabs>
                    <w:spacing w:before="58" w:after="0" w:line="240" w:lineRule="auto"/>
                    <w:ind w:right="-27"/>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Criterium</w:t>
                  </w:r>
                </w:p>
                <w:p w14:paraId="54F229E4" w14:textId="77777777" w:rsidR="008F65F4" w:rsidRPr="008F65F4" w:rsidRDefault="008F65F4" w:rsidP="00350E5C">
                  <w:pPr>
                    <w:framePr w:hSpace="141" w:wrap="around" w:hAnchor="margin" w:xAlign="center" w:y="1656"/>
                    <w:tabs>
                      <w:tab w:val="left" w:pos="-120"/>
                      <w:tab w:val="left" w:pos="211"/>
                      <w:tab w:val="left" w:pos="459"/>
                    </w:tabs>
                    <w:spacing w:after="54" w:line="240" w:lineRule="auto"/>
                    <w:jc w:val="center"/>
                    <w:rPr>
                      <w:rFonts w:ascii="Arial" w:eastAsia="Times New Roman" w:hAnsi="Arial" w:cs="Times New Roman"/>
                      <w:spacing w:val="-2"/>
                      <w:sz w:val="18"/>
                      <w:szCs w:val="20"/>
                      <w:highlight w:val="yellow"/>
                      <w:lang w:val="nl-NL" w:eastAsia="nl-NL"/>
                    </w:rPr>
                  </w:pPr>
                  <w:proofErr w:type="spellStart"/>
                  <w:r w:rsidRPr="008F65F4">
                    <w:rPr>
                      <w:rFonts w:ascii="Arial" w:eastAsia="Times New Roman" w:hAnsi="Arial" w:cs="Times New Roman"/>
                      <w:spacing w:val="-2"/>
                      <w:sz w:val="18"/>
                      <w:szCs w:val="20"/>
                      <w:highlight w:val="yellow"/>
                      <w:lang w:val="nl-NL" w:eastAsia="nl-NL"/>
                    </w:rPr>
                    <w:t>Critère</w:t>
                  </w:r>
                  <w:proofErr w:type="spellEnd"/>
                </w:p>
              </w:tc>
              <w:tc>
                <w:tcPr>
                  <w:tcW w:w="1299" w:type="dxa"/>
                  <w:tcBorders>
                    <w:top w:val="single" w:sz="12" w:space="0" w:color="auto"/>
                    <w:left w:val="single" w:sz="12" w:space="0" w:color="auto"/>
                    <w:bottom w:val="single" w:sz="12" w:space="0" w:color="auto"/>
                    <w:right w:val="single" w:sz="12" w:space="0" w:color="auto"/>
                  </w:tcBorders>
                  <w:vAlign w:val="center"/>
                </w:tcPr>
                <w:p w14:paraId="693DFD72" w14:textId="77777777" w:rsidR="008F65F4" w:rsidRPr="008F65F4" w:rsidRDefault="008F65F4" w:rsidP="00350E5C">
                  <w:pPr>
                    <w:framePr w:hSpace="141" w:wrap="around" w:hAnchor="margin" w:xAlign="center" w:y="1656"/>
                    <w:tabs>
                      <w:tab w:val="left" w:pos="-120"/>
                      <w:tab w:val="left" w:pos="211"/>
                      <w:tab w:val="left" w:pos="459"/>
                    </w:tabs>
                    <w:spacing w:before="58" w:after="0"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Code</w:t>
                  </w:r>
                </w:p>
                <w:p w14:paraId="0A30F4A8" w14:textId="77777777" w:rsidR="008F65F4" w:rsidRPr="008F65F4" w:rsidRDefault="008F65F4" w:rsidP="00350E5C">
                  <w:pPr>
                    <w:framePr w:hSpace="141" w:wrap="around" w:hAnchor="margin" w:xAlign="center" w:y="1656"/>
                    <w:tabs>
                      <w:tab w:val="left" w:pos="-1204"/>
                      <w:tab w:val="left" w:pos="-873"/>
                      <w:tab w:val="left" w:pos="-625"/>
                    </w:tabs>
                    <w:spacing w:after="54"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Code</w:t>
                  </w:r>
                </w:p>
              </w:tc>
              <w:tc>
                <w:tcPr>
                  <w:tcW w:w="3194" w:type="dxa"/>
                  <w:tcBorders>
                    <w:top w:val="single" w:sz="12" w:space="0" w:color="auto"/>
                    <w:left w:val="single" w:sz="12" w:space="0" w:color="auto"/>
                    <w:bottom w:val="single" w:sz="12" w:space="0" w:color="auto"/>
                    <w:right w:val="single" w:sz="12" w:space="0" w:color="auto"/>
                  </w:tcBorders>
                  <w:vAlign w:val="center"/>
                </w:tcPr>
                <w:p w14:paraId="13267646" w14:textId="77777777" w:rsidR="008F65F4" w:rsidRPr="008F65F4" w:rsidRDefault="008F65F4" w:rsidP="00350E5C">
                  <w:pPr>
                    <w:framePr w:hSpace="141" w:wrap="around" w:hAnchor="margin" w:xAlign="center" w:y="1656"/>
                    <w:tabs>
                      <w:tab w:val="left" w:pos="-1204"/>
                      <w:tab w:val="left" w:pos="-873"/>
                      <w:tab w:val="left" w:pos="-625"/>
                    </w:tabs>
                    <w:spacing w:before="58" w:after="0" w:line="240" w:lineRule="auto"/>
                    <w:jc w:val="center"/>
                    <w:rPr>
                      <w:rFonts w:ascii="Arial" w:eastAsia="Times New Roman" w:hAnsi="Arial" w:cs="Times New Roman"/>
                      <w:spacing w:val="-2"/>
                      <w:sz w:val="18"/>
                      <w:szCs w:val="20"/>
                      <w:highlight w:val="yellow"/>
                      <w:lang w:eastAsia="nl-NL"/>
                    </w:rPr>
                  </w:pPr>
                  <w:proofErr w:type="spellStart"/>
                  <w:r w:rsidRPr="008F65F4">
                    <w:rPr>
                      <w:rFonts w:ascii="Arial" w:eastAsia="Times New Roman" w:hAnsi="Arial" w:cs="Times New Roman"/>
                      <w:spacing w:val="-2"/>
                      <w:sz w:val="18"/>
                      <w:szCs w:val="20"/>
                      <w:highlight w:val="yellow"/>
                      <w:lang w:eastAsia="nl-NL"/>
                    </w:rPr>
                    <w:t>Benaming</w:t>
                  </w:r>
                  <w:proofErr w:type="spellEnd"/>
                  <w:r w:rsidRPr="008F65F4">
                    <w:rPr>
                      <w:rFonts w:ascii="Arial" w:eastAsia="Times New Roman" w:hAnsi="Arial" w:cs="Times New Roman"/>
                      <w:spacing w:val="-2"/>
                      <w:sz w:val="18"/>
                      <w:szCs w:val="20"/>
                      <w:highlight w:val="yellow"/>
                      <w:lang w:eastAsia="nl-NL"/>
                    </w:rPr>
                    <w:t xml:space="preserve"> en </w:t>
                  </w:r>
                  <w:proofErr w:type="spellStart"/>
                  <w:r w:rsidRPr="008F65F4">
                    <w:rPr>
                      <w:rFonts w:ascii="Arial" w:eastAsia="Times New Roman" w:hAnsi="Arial" w:cs="Times New Roman"/>
                      <w:spacing w:val="-2"/>
                      <w:sz w:val="18"/>
                      <w:szCs w:val="20"/>
                      <w:highlight w:val="yellow"/>
                      <w:lang w:eastAsia="nl-NL"/>
                    </w:rPr>
                    <w:t>verpakkingen</w:t>
                  </w:r>
                  <w:proofErr w:type="spellEnd"/>
                </w:p>
                <w:p w14:paraId="45941978"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highlight w:val="yellow"/>
                      <w:lang w:eastAsia="nl-NL"/>
                    </w:rPr>
                  </w:pPr>
                  <w:r w:rsidRPr="008F65F4">
                    <w:rPr>
                      <w:rFonts w:ascii="Arial" w:eastAsia="Times New Roman" w:hAnsi="Arial" w:cs="Times New Roman"/>
                      <w:spacing w:val="-2"/>
                      <w:sz w:val="18"/>
                      <w:szCs w:val="20"/>
                      <w:highlight w:val="yellow"/>
                      <w:lang w:eastAsia="nl-NL"/>
                    </w:rPr>
                    <w:t>Dénomination et conditionnements</w:t>
                  </w:r>
                </w:p>
              </w:tc>
              <w:tc>
                <w:tcPr>
                  <w:tcW w:w="695" w:type="dxa"/>
                  <w:tcBorders>
                    <w:top w:val="single" w:sz="12" w:space="0" w:color="auto"/>
                    <w:left w:val="single" w:sz="12" w:space="0" w:color="auto"/>
                    <w:bottom w:val="single" w:sz="12" w:space="0" w:color="auto"/>
                    <w:right w:val="single" w:sz="12" w:space="0" w:color="auto"/>
                  </w:tcBorders>
                  <w:vAlign w:val="center"/>
                </w:tcPr>
                <w:p w14:paraId="5DA1F9B7"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Opm.</w:t>
                  </w:r>
                  <w:r w:rsidRPr="008F65F4">
                    <w:rPr>
                      <w:rFonts w:ascii="Arial" w:eastAsia="Times New Roman" w:hAnsi="Arial" w:cs="Times New Roman"/>
                      <w:spacing w:val="-2"/>
                      <w:sz w:val="18"/>
                      <w:szCs w:val="20"/>
                      <w:highlight w:val="yellow"/>
                      <w:lang w:val="nl-NL" w:eastAsia="nl-NL"/>
                    </w:rPr>
                    <w:br/>
                    <w:t>Obs.</w:t>
                  </w:r>
                </w:p>
              </w:tc>
              <w:tc>
                <w:tcPr>
                  <w:tcW w:w="1265" w:type="dxa"/>
                  <w:tcBorders>
                    <w:top w:val="single" w:sz="12" w:space="0" w:color="auto"/>
                    <w:left w:val="single" w:sz="12" w:space="0" w:color="auto"/>
                    <w:bottom w:val="single" w:sz="12" w:space="0" w:color="auto"/>
                    <w:right w:val="single" w:sz="12" w:space="0" w:color="auto"/>
                  </w:tcBorders>
                  <w:vAlign w:val="center"/>
                </w:tcPr>
                <w:p w14:paraId="29F5DB9E"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Prijs</w:t>
                  </w:r>
                  <w:r w:rsidRPr="008F65F4">
                    <w:rPr>
                      <w:rFonts w:ascii="Arial" w:eastAsia="Times New Roman" w:hAnsi="Arial" w:cs="Times New Roman"/>
                      <w:spacing w:val="-2"/>
                      <w:sz w:val="18"/>
                      <w:szCs w:val="20"/>
                      <w:highlight w:val="yellow"/>
                      <w:lang w:val="nl-NL" w:eastAsia="nl-NL"/>
                    </w:rPr>
                    <w:br/>
                    <w:t>Prix</w:t>
                  </w:r>
                </w:p>
              </w:tc>
              <w:tc>
                <w:tcPr>
                  <w:tcW w:w="1255" w:type="dxa"/>
                  <w:tcBorders>
                    <w:top w:val="single" w:sz="12" w:space="0" w:color="auto"/>
                    <w:left w:val="single" w:sz="12" w:space="0" w:color="auto"/>
                    <w:bottom w:val="single" w:sz="12" w:space="0" w:color="auto"/>
                    <w:right w:val="single" w:sz="12" w:space="0" w:color="auto"/>
                  </w:tcBorders>
                  <w:vAlign w:val="center"/>
                </w:tcPr>
                <w:p w14:paraId="57F6F2B8" w14:textId="77777777" w:rsidR="008F65F4" w:rsidRPr="008F65F4" w:rsidRDefault="008F65F4" w:rsidP="00350E5C">
                  <w:pPr>
                    <w:framePr w:hSpace="141" w:wrap="around" w:hAnchor="margin" w:xAlign="center" w:y="1656"/>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xml:space="preserve">Basis van </w:t>
                  </w:r>
                  <w:proofErr w:type="spellStart"/>
                  <w:r w:rsidRPr="008F65F4">
                    <w:rPr>
                      <w:rFonts w:ascii="Arial" w:eastAsia="Times New Roman" w:hAnsi="Arial" w:cs="Times New Roman"/>
                      <w:spacing w:val="-2"/>
                      <w:sz w:val="18"/>
                      <w:szCs w:val="20"/>
                      <w:highlight w:val="yellow"/>
                      <w:lang w:val="nl-NL" w:eastAsia="nl-NL"/>
                    </w:rPr>
                    <w:t>tegemoetk</w:t>
                  </w:r>
                  <w:proofErr w:type="spellEnd"/>
                  <w:r w:rsidRPr="008F65F4">
                    <w:rPr>
                      <w:rFonts w:ascii="Arial" w:eastAsia="Times New Roman" w:hAnsi="Arial" w:cs="Times New Roman"/>
                      <w:spacing w:val="-2"/>
                      <w:sz w:val="18"/>
                      <w:szCs w:val="20"/>
                      <w:highlight w:val="yellow"/>
                      <w:lang w:val="nl-NL" w:eastAsia="nl-NL"/>
                    </w:rPr>
                    <w:t>.</w:t>
                  </w:r>
                  <w:r w:rsidRPr="008F65F4">
                    <w:rPr>
                      <w:rFonts w:ascii="Arial" w:eastAsia="Times New Roman" w:hAnsi="Arial" w:cs="Times New Roman"/>
                      <w:spacing w:val="-2"/>
                      <w:sz w:val="18"/>
                      <w:szCs w:val="20"/>
                      <w:highlight w:val="yellow"/>
                      <w:lang w:val="nl-NL" w:eastAsia="nl-NL"/>
                    </w:rPr>
                    <w:br/>
                    <w:t>Base de rembours.</w:t>
                  </w:r>
                </w:p>
              </w:tc>
              <w:tc>
                <w:tcPr>
                  <w:tcW w:w="1101" w:type="dxa"/>
                  <w:tcBorders>
                    <w:top w:val="single" w:sz="12" w:space="0" w:color="auto"/>
                    <w:left w:val="single" w:sz="12" w:space="0" w:color="auto"/>
                    <w:bottom w:val="single" w:sz="12" w:space="0" w:color="auto"/>
                    <w:right w:val="single" w:sz="12" w:space="0" w:color="auto"/>
                  </w:tcBorders>
                  <w:vAlign w:val="center"/>
                </w:tcPr>
                <w:p w14:paraId="37CA7122" w14:textId="77777777" w:rsidR="008F65F4" w:rsidRPr="008F65F4" w:rsidRDefault="008F65F4" w:rsidP="00350E5C">
                  <w:pPr>
                    <w:framePr w:hSpace="141" w:wrap="around" w:hAnchor="margin" w:xAlign="center" w:y="1656"/>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I</w:t>
                  </w:r>
                </w:p>
              </w:tc>
              <w:tc>
                <w:tcPr>
                  <w:tcW w:w="1088" w:type="dxa"/>
                  <w:tcBorders>
                    <w:top w:val="single" w:sz="12" w:space="0" w:color="auto"/>
                    <w:left w:val="single" w:sz="12" w:space="0" w:color="auto"/>
                    <w:bottom w:val="single" w:sz="12" w:space="0" w:color="auto"/>
                    <w:right w:val="single" w:sz="12" w:space="0" w:color="auto"/>
                  </w:tcBorders>
                  <w:vAlign w:val="center"/>
                </w:tcPr>
                <w:p w14:paraId="6C62FB97" w14:textId="77777777" w:rsidR="008F65F4" w:rsidRPr="008F65F4" w:rsidRDefault="008F65F4" w:rsidP="00350E5C">
                  <w:pPr>
                    <w:framePr w:hSpace="141" w:wrap="around" w:hAnchor="margin" w:xAlign="center" w:y="1656"/>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II</w:t>
                  </w:r>
                </w:p>
              </w:tc>
            </w:tr>
            <w:tr w:rsidR="008F65F4" w:rsidRPr="008F65F4" w14:paraId="2705A228" w14:textId="77777777" w:rsidTr="00350E5C">
              <w:tc>
                <w:tcPr>
                  <w:tcW w:w="979" w:type="dxa"/>
                  <w:tcBorders>
                    <w:top w:val="single" w:sz="12" w:space="0" w:color="auto"/>
                    <w:left w:val="single" w:sz="4" w:space="0" w:color="auto"/>
                    <w:bottom w:val="nil"/>
                    <w:right w:val="single" w:sz="4" w:space="0" w:color="auto"/>
                  </w:tcBorders>
                </w:tcPr>
                <w:p w14:paraId="33513CB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C</w:t>
                  </w:r>
                </w:p>
              </w:tc>
              <w:tc>
                <w:tcPr>
                  <w:tcW w:w="1299" w:type="dxa"/>
                  <w:tcBorders>
                    <w:top w:val="single" w:sz="12" w:space="0" w:color="auto"/>
                    <w:left w:val="single" w:sz="4" w:space="0" w:color="auto"/>
                    <w:bottom w:val="nil"/>
                    <w:right w:val="single" w:sz="4" w:space="0" w:color="auto"/>
                  </w:tcBorders>
                </w:tcPr>
                <w:p w14:paraId="4E943591" w14:textId="77777777" w:rsidR="008F65F4" w:rsidRPr="008F65F4" w:rsidRDefault="008F65F4" w:rsidP="00350E5C">
                  <w:pPr>
                    <w:framePr w:hSpace="141" w:wrap="around" w:hAnchor="margin" w:xAlign="center" w:y="1656"/>
                    <w:tabs>
                      <w:tab w:val="left" w:pos="-1204"/>
                      <w:tab w:val="left" w:pos="-873"/>
                      <w:tab w:val="left" w:pos="-625"/>
                    </w:tabs>
                    <w:spacing w:before="40"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12" w:space="0" w:color="auto"/>
                    <w:left w:val="single" w:sz="4" w:space="0" w:color="auto"/>
                    <w:bottom w:val="nil"/>
                    <w:right w:val="single" w:sz="4" w:space="0" w:color="auto"/>
                  </w:tcBorders>
                </w:tcPr>
                <w:p w14:paraId="26D7CEC6"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proofErr w:type="spellStart"/>
                  <w:r w:rsidRPr="008F65F4">
                    <w:rPr>
                      <w:rFonts w:ascii="Arial" w:eastAsia="Times New Roman" w:hAnsi="Arial" w:cs="Times New Roman"/>
                      <w:spacing w:val="-2"/>
                      <w:sz w:val="18"/>
                      <w:szCs w:val="20"/>
                      <w:highlight w:val="yellow"/>
                      <w:lang w:val="nl-NL" w:eastAsia="nl-NL"/>
                    </w:rPr>
                    <w:t>Alfaré</w:t>
                  </w:r>
                  <w:proofErr w:type="spellEnd"/>
                  <w:r w:rsidRPr="008F65F4">
                    <w:rPr>
                      <w:rFonts w:ascii="Arial" w:eastAsia="Times New Roman" w:hAnsi="Arial" w:cs="Times New Roman"/>
                      <w:spacing w:val="-2"/>
                      <w:sz w:val="18"/>
                      <w:szCs w:val="20"/>
                      <w:highlight w:val="yellow"/>
                      <w:lang w:val="nl-NL" w:eastAsia="nl-NL"/>
                    </w:rPr>
                    <w:t xml:space="preserve">-HMO </w:t>
                  </w:r>
                </w:p>
                <w:p w14:paraId="40244644"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xml:space="preserve">(Nestlé </w:t>
                  </w:r>
                  <w:proofErr w:type="spellStart"/>
                  <w:r w:rsidRPr="008F65F4">
                    <w:rPr>
                      <w:rFonts w:ascii="Arial" w:eastAsia="Times New Roman" w:hAnsi="Arial" w:cs="Times New Roman"/>
                      <w:spacing w:val="-2"/>
                      <w:sz w:val="18"/>
                      <w:szCs w:val="20"/>
                      <w:highlight w:val="yellow"/>
                      <w:lang w:val="nl-NL" w:eastAsia="nl-NL"/>
                    </w:rPr>
                    <w:t>Belgilux</w:t>
                  </w:r>
                  <w:proofErr w:type="spellEnd"/>
                  <w:r w:rsidRPr="008F65F4">
                    <w:rPr>
                      <w:rFonts w:ascii="Arial" w:eastAsia="Times New Roman" w:hAnsi="Arial" w:cs="Times New Roman"/>
                      <w:spacing w:val="-2"/>
                      <w:sz w:val="18"/>
                      <w:szCs w:val="20"/>
                      <w:highlight w:val="yellow"/>
                      <w:lang w:val="nl-NL" w:eastAsia="nl-NL"/>
                    </w:rPr>
                    <w:t>)</w:t>
                  </w:r>
                </w:p>
              </w:tc>
              <w:tc>
                <w:tcPr>
                  <w:tcW w:w="695" w:type="dxa"/>
                  <w:tcBorders>
                    <w:top w:val="single" w:sz="12" w:space="0" w:color="auto"/>
                    <w:left w:val="single" w:sz="4" w:space="0" w:color="auto"/>
                    <w:bottom w:val="nil"/>
                    <w:right w:val="single" w:sz="4" w:space="0" w:color="auto"/>
                  </w:tcBorders>
                </w:tcPr>
                <w:p w14:paraId="4AA86B5B"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single" w:sz="12" w:space="0" w:color="auto"/>
                    <w:left w:val="single" w:sz="4" w:space="0" w:color="auto"/>
                    <w:bottom w:val="nil"/>
                    <w:right w:val="single" w:sz="4" w:space="0" w:color="auto"/>
                  </w:tcBorders>
                </w:tcPr>
                <w:p w14:paraId="3A2B54EE"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pacing w:val="-2"/>
                      <w:sz w:val="18"/>
                      <w:szCs w:val="20"/>
                      <w:highlight w:val="yellow"/>
                      <w:lang w:val="nl-NL" w:eastAsia="nl-NL"/>
                    </w:rPr>
                  </w:pPr>
                </w:p>
              </w:tc>
              <w:tc>
                <w:tcPr>
                  <w:tcW w:w="1255" w:type="dxa"/>
                  <w:tcBorders>
                    <w:top w:val="single" w:sz="12" w:space="0" w:color="auto"/>
                    <w:left w:val="single" w:sz="4" w:space="0" w:color="auto"/>
                    <w:bottom w:val="nil"/>
                    <w:right w:val="single" w:sz="4" w:space="0" w:color="auto"/>
                  </w:tcBorders>
                </w:tcPr>
                <w:p w14:paraId="2B660441"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highlight w:val="yellow"/>
                      <w:lang w:val="nl-NL" w:eastAsia="nl-NL"/>
                    </w:rPr>
                  </w:pPr>
                </w:p>
              </w:tc>
              <w:tc>
                <w:tcPr>
                  <w:tcW w:w="1101" w:type="dxa"/>
                  <w:tcBorders>
                    <w:top w:val="single" w:sz="12" w:space="0" w:color="auto"/>
                    <w:left w:val="single" w:sz="4" w:space="0" w:color="auto"/>
                    <w:bottom w:val="nil"/>
                    <w:right w:val="single" w:sz="4" w:space="0" w:color="auto"/>
                  </w:tcBorders>
                </w:tcPr>
                <w:p w14:paraId="03BE0AA2"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single" w:sz="12" w:space="0" w:color="auto"/>
                    <w:left w:val="single" w:sz="4" w:space="0" w:color="auto"/>
                    <w:bottom w:val="nil"/>
                    <w:right w:val="single" w:sz="4" w:space="0" w:color="auto"/>
                  </w:tcBorders>
                </w:tcPr>
                <w:p w14:paraId="2CAA943D"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753798A0" w14:textId="77777777" w:rsidTr="00350E5C">
              <w:tc>
                <w:tcPr>
                  <w:tcW w:w="979" w:type="dxa"/>
                  <w:tcBorders>
                    <w:top w:val="nil"/>
                    <w:left w:val="single" w:sz="4" w:space="0" w:color="auto"/>
                    <w:bottom w:val="nil"/>
                    <w:right w:val="single" w:sz="4" w:space="0" w:color="auto"/>
                  </w:tcBorders>
                </w:tcPr>
                <w:p w14:paraId="1E2AA2A3"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14:paraId="64AE1357" w14:textId="77777777" w:rsidR="008F65F4" w:rsidRPr="008F65F4" w:rsidRDefault="008F65F4" w:rsidP="00350E5C">
                  <w:pPr>
                    <w:framePr w:hSpace="141" w:wrap="around" w:hAnchor="margin" w:xAlign="center" w:y="1656"/>
                    <w:tabs>
                      <w:tab w:val="left" w:pos="-1204"/>
                      <w:tab w:val="left" w:pos="-873"/>
                      <w:tab w:val="left" w:pos="-62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4352-258</w:t>
                  </w:r>
                </w:p>
              </w:tc>
              <w:tc>
                <w:tcPr>
                  <w:tcW w:w="3194" w:type="dxa"/>
                  <w:tcBorders>
                    <w:top w:val="nil"/>
                    <w:left w:val="single" w:sz="4" w:space="0" w:color="auto"/>
                    <w:bottom w:val="nil"/>
                    <w:right w:val="single" w:sz="4" w:space="0" w:color="auto"/>
                  </w:tcBorders>
                </w:tcPr>
                <w:p w14:paraId="0528DF6E"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400 g</w:t>
                  </w:r>
                </w:p>
              </w:tc>
              <w:tc>
                <w:tcPr>
                  <w:tcW w:w="695" w:type="dxa"/>
                  <w:tcBorders>
                    <w:top w:val="nil"/>
                    <w:left w:val="single" w:sz="4" w:space="0" w:color="auto"/>
                    <w:bottom w:val="nil"/>
                    <w:right w:val="single" w:sz="4" w:space="0" w:color="auto"/>
                  </w:tcBorders>
                </w:tcPr>
                <w:p w14:paraId="0C1024E1"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M</w:t>
                  </w:r>
                </w:p>
              </w:tc>
              <w:tc>
                <w:tcPr>
                  <w:tcW w:w="1265" w:type="dxa"/>
                  <w:tcBorders>
                    <w:top w:val="nil"/>
                    <w:left w:val="single" w:sz="4" w:space="0" w:color="auto"/>
                    <w:bottom w:val="nil"/>
                    <w:right w:val="single" w:sz="4" w:space="0" w:color="auto"/>
                  </w:tcBorders>
                  <w:shd w:val="clear" w:color="auto" w:fill="auto"/>
                </w:tcPr>
                <w:p w14:paraId="62637BC4"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top w:val="nil"/>
                    <w:left w:val="single" w:sz="4" w:space="0" w:color="auto"/>
                    <w:bottom w:val="nil"/>
                    <w:right w:val="single" w:sz="4" w:space="0" w:color="auto"/>
                  </w:tcBorders>
                  <w:shd w:val="clear" w:color="auto" w:fill="auto"/>
                </w:tcPr>
                <w:p w14:paraId="1D8FF89B"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top w:val="nil"/>
                    <w:left w:val="single" w:sz="4" w:space="0" w:color="auto"/>
                    <w:bottom w:val="nil"/>
                    <w:right w:val="single" w:sz="4" w:space="0" w:color="auto"/>
                  </w:tcBorders>
                  <w:shd w:val="clear" w:color="auto" w:fill="auto"/>
                </w:tcPr>
                <w:p w14:paraId="37410316"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w:t>
                  </w:r>
                </w:p>
              </w:tc>
              <w:tc>
                <w:tcPr>
                  <w:tcW w:w="1088" w:type="dxa"/>
                  <w:tcBorders>
                    <w:top w:val="nil"/>
                    <w:left w:val="single" w:sz="4" w:space="0" w:color="auto"/>
                    <w:bottom w:val="nil"/>
                    <w:right w:val="single" w:sz="4" w:space="0" w:color="auto"/>
                  </w:tcBorders>
                  <w:shd w:val="clear" w:color="auto" w:fill="auto"/>
                </w:tcPr>
                <w:p w14:paraId="54204659"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w:t>
                  </w:r>
                </w:p>
              </w:tc>
            </w:tr>
            <w:tr w:rsidR="008F65F4" w:rsidRPr="008F65F4" w14:paraId="0F06980B" w14:textId="77777777" w:rsidTr="00350E5C">
              <w:tc>
                <w:tcPr>
                  <w:tcW w:w="979" w:type="dxa"/>
                  <w:tcBorders>
                    <w:top w:val="nil"/>
                    <w:left w:val="single" w:sz="4" w:space="0" w:color="auto"/>
                    <w:bottom w:val="nil"/>
                    <w:right w:val="single" w:sz="4" w:space="0" w:color="auto"/>
                  </w:tcBorders>
                </w:tcPr>
                <w:p w14:paraId="70E71939"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14:paraId="6CBF9D82" w14:textId="77777777" w:rsidR="008F65F4" w:rsidRPr="008F65F4" w:rsidRDefault="008F65F4" w:rsidP="00350E5C">
                  <w:pPr>
                    <w:framePr w:hSpace="141" w:wrap="around" w:hAnchor="margin" w:xAlign="center" w:y="1656"/>
                    <w:tabs>
                      <w:tab w:val="left" w:pos="-1204"/>
                      <w:tab w:val="left" w:pos="-873"/>
                      <w:tab w:val="left" w:pos="-62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7002-652</w:t>
                  </w:r>
                </w:p>
              </w:tc>
              <w:tc>
                <w:tcPr>
                  <w:tcW w:w="3194" w:type="dxa"/>
                  <w:tcBorders>
                    <w:top w:val="nil"/>
                    <w:left w:val="single" w:sz="4" w:space="0" w:color="auto"/>
                    <w:bottom w:val="nil"/>
                    <w:right w:val="single" w:sz="4" w:space="0" w:color="auto"/>
                  </w:tcBorders>
                </w:tcPr>
                <w:p w14:paraId="0E0A8388"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top w:val="nil"/>
                    <w:left w:val="single" w:sz="4" w:space="0" w:color="auto"/>
                    <w:bottom w:val="nil"/>
                    <w:right w:val="single" w:sz="4" w:space="0" w:color="auto"/>
                  </w:tcBorders>
                </w:tcPr>
                <w:p w14:paraId="4464C342"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nil"/>
                    <w:right w:val="single" w:sz="4" w:space="0" w:color="auto"/>
                  </w:tcBorders>
                  <w:shd w:val="clear" w:color="auto" w:fill="auto"/>
                </w:tcPr>
                <w:p w14:paraId="68A3A66C"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top w:val="nil"/>
                    <w:left w:val="single" w:sz="4" w:space="0" w:color="auto"/>
                    <w:bottom w:val="nil"/>
                    <w:right w:val="single" w:sz="4" w:space="0" w:color="auto"/>
                  </w:tcBorders>
                  <w:shd w:val="clear" w:color="auto" w:fill="auto"/>
                </w:tcPr>
                <w:p w14:paraId="69346934"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top w:val="nil"/>
                    <w:left w:val="single" w:sz="4" w:space="0" w:color="auto"/>
                    <w:bottom w:val="nil"/>
                    <w:right w:val="single" w:sz="4" w:space="0" w:color="auto"/>
                  </w:tcBorders>
                </w:tcPr>
                <w:p w14:paraId="1AB4E648"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nil"/>
                    <w:right w:val="single" w:sz="4" w:space="0" w:color="auto"/>
                  </w:tcBorders>
                </w:tcPr>
                <w:p w14:paraId="28F30B56"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75C07241" w14:textId="77777777" w:rsidTr="00350E5C">
              <w:tc>
                <w:tcPr>
                  <w:tcW w:w="979" w:type="dxa"/>
                  <w:tcBorders>
                    <w:top w:val="nil"/>
                    <w:left w:val="single" w:sz="4" w:space="0" w:color="auto"/>
                    <w:bottom w:val="single" w:sz="4" w:space="0" w:color="auto"/>
                    <w:right w:val="single" w:sz="4" w:space="0" w:color="auto"/>
                  </w:tcBorders>
                </w:tcPr>
                <w:p w14:paraId="0B03A183"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single" w:sz="4" w:space="0" w:color="auto"/>
                    <w:right w:val="single" w:sz="4" w:space="0" w:color="auto"/>
                  </w:tcBorders>
                </w:tcPr>
                <w:p w14:paraId="2557C4F5" w14:textId="77777777" w:rsidR="008F65F4" w:rsidRPr="008F65F4" w:rsidRDefault="008F65F4" w:rsidP="00350E5C">
                  <w:pPr>
                    <w:framePr w:hSpace="141" w:wrap="around" w:hAnchor="margin" w:xAlign="center" w:y="1656"/>
                    <w:tabs>
                      <w:tab w:val="left" w:pos="-1204"/>
                      <w:tab w:val="left" w:pos="-873"/>
                      <w:tab w:val="left" w:pos="-62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7002-652</w:t>
                  </w:r>
                </w:p>
              </w:tc>
              <w:tc>
                <w:tcPr>
                  <w:tcW w:w="3194" w:type="dxa"/>
                  <w:tcBorders>
                    <w:top w:val="nil"/>
                    <w:left w:val="single" w:sz="4" w:space="0" w:color="auto"/>
                    <w:bottom w:val="single" w:sz="4" w:space="0" w:color="auto"/>
                    <w:right w:val="single" w:sz="4" w:space="0" w:color="auto"/>
                  </w:tcBorders>
                </w:tcPr>
                <w:p w14:paraId="332B9E7B"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top w:val="nil"/>
                    <w:left w:val="single" w:sz="4" w:space="0" w:color="auto"/>
                    <w:bottom w:val="single" w:sz="4" w:space="0" w:color="auto"/>
                    <w:right w:val="single" w:sz="4" w:space="0" w:color="auto"/>
                  </w:tcBorders>
                </w:tcPr>
                <w:p w14:paraId="2B6BA65B"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14:paraId="5BD9CA72"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21,8900</w:t>
                  </w:r>
                </w:p>
              </w:tc>
              <w:tc>
                <w:tcPr>
                  <w:tcW w:w="1255" w:type="dxa"/>
                  <w:tcBorders>
                    <w:top w:val="nil"/>
                    <w:left w:val="single" w:sz="4" w:space="0" w:color="auto"/>
                    <w:bottom w:val="single" w:sz="4" w:space="0" w:color="auto"/>
                    <w:right w:val="single" w:sz="4" w:space="0" w:color="auto"/>
                  </w:tcBorders>
                  <w:shd w:val="clear" w:color="auto" w:fill="auto"/>
                </w:tcPr>
                <w:p w14:paraId="4D386C01"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21,8900</w:t>
                  </w:r>
                </w:p>
              </w:tc>
              <w:tc>
                <w:tcPr>
                  <w:tcW w:w="1101" w:type="dxa"/>
                  <w:tcBorders>
                    <w:top w:val="nil"/>
                    <w:left w:val="single" w:sz="4" w:space="0" w:color="auto"/>
                    <w:bottom w:val="single" w:sz="4" w:space="0" w:color="auto"/>
                    <w:right w:val="single" w:sz="4" w:space="0" w:color="auto"/>
                  </w:tcBorders>
                </w:tcPr>
                <w:p w14:paraId="08942E1F"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single" w:sz="4" w:space="0" w:color="auto"/>
                    <w:right w:val="single" w:sz="4" w:space="0" w:color="auto"/>
                  </w:tcBorders>
                </w:tcPr>
                <w:p w14:paraId="37BA00E0"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77E6D4E5" w14:textId="77777777" w:rsidTr="00350E5C">
              <w:tc>
                <w:tcPr>
                  <w:tcW w:w="979" w:type="dxa"/>
                  <w:tcBorders>
                    <w:top w:val="single" w:sz="4" w:space="0" w:color="auto"/>
                    <w:left w:val="single" w:sz="4" w:space="0" w:color="auto"/>
                    <w:right w:val="single" w:sz="4" w:space="0" w:color="auto"/>
                  </w:tcBorders>
                </w:tcPr>
                <w:p w14:paraId="72EC227E"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C</w:t>
                  </w:r>
                </w:p>
              </w:tc>
              <w:tc>
                <w:tcPr>
                  <w:tcW w:w="1299" w:type="dxa"/>
                  <w:tcBorders>
                    <w:top w:val="single" w:sz="4" w:space="0" w:color="auto"/>
                    <w:left w:val="nil"/>
                    <w:right w:val="single" w:sz="4" w:space="0" w:color="auto"/>
                  </w:tcBorders>
                </w:tcPr>
                <w:p w14:paraId="67F437C7" w14:textId="77777777" w:rsidR="008F65F4" w:rsidRPr="008F65F4" w:rsidRDefault="008F65F4" w:rsidP="00350E5C">
                  <w:pPr>
                    <w:framePr w:hSpace="141" w:wrap="around" w:hAnchor="margin" w:xAlign="center" w:y="1656"/>
                    <w:tabs>
                      <w:tab w:val="left" w:pos="-1204"/>
                      <w:tab w:val="left" w:pos="-873"/>
                      <w:tab w:val="left" w:pos="-625"/>
                    </w:tabs>
                    <w:spacing w:before="40"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4" w:space="0" w:color="auto"/>
                    <w:left w:val="nil"/>
                    <w:right w:val="single" w:sz="4" w:space="0" w:color="auto"/>
                  </w:tcBorders>
                </w:tcPr>
                <w:p w14:paraId="1F0CBED0"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proofErr w:type="spellStart"/>
                  <w:r w:rsidRPr="008F65F4">
                    <w:rPr>
                      <w:rFonts w:ascii="Arial" w:eastAsia="Times New Roman" w:hAnsi="Arial" w:cs="Times New Roman"/>
                      <w:spacing w:val="-2"/>
                      <w:sz w:val="18"/>
                      <w:szCs w:val="20"/>
                      <w:highlight w:val="yellow"/>
                      <w:lang w:val="nl-NL" w:eastAsia="nl-NL"/>
                    </w:rPr>
                    <w:t>Althéra</w:t>
                  </w:r>
                  <w:proofErr w:type="spellEnd"/>
                  <w:r w:rsidRPr="008F65F4">
                    <w:rPr>
                      <w:rFonts w:ascii="Arial" w:eastAsia="Times New Roman" w:hAnsi="Arial" w:cs="Times New Roman"/>
                      <w:spacing w:val="-2"/>
                      <w:sz w:val="18"/>
                      <w:szCs w:val="20"/>
                      <w:highlight w:val="yellow"/>
                      <w:lang w:val="nl-NL" w:eastAsia="nl-NL"/>
                    </w:rPr>
                    <w:t xml:space="preserve">-HMO </w:t>
                  </w:r>
                </w:p>
                <w:p w14:paraId="4700EC28"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xml:space="preserve">(Nestlé </w:t>
                  </w:r>
                  <w:proofErr w:type="spellStart"/>
                  <w:r w:rsidRPr="008F65F4">
                    <w:rPr>
                      <w:rFonts w:ascii="Arial" w:eastAsia="Times New Roman" w:hAnsi="Arial" w:cs="Times New Roman"/>
                      <w:spacing w:val="-2"/>
                      <w:sz w:val="18"/>
                      <w:szCs w:val="20"/>
                      <w:highlight w:val="yellow"/>
                      <w:lang w:val="nl-NL" w:eastAsia="nl-NL"/>
                    </w:rPr>
                    <w:t>Belgilux</w:t>
                  </w:r>
                  <w:proofErr w:type="spellEnd"/>
                  <w:r w:rsidRPr="008F65F4">
                    <w:rPr>
                      <w:rFonts w:ascii="Arial" w:eastAsia="Times New Roman" w:hAnsi="Arial" w:cs="Times New Roman"/>
                      <w:spacing w:val="-2"/>
                      <w:sz w:val="18"/>
                      <w:szCs w:val="20"/>
                      <w:highlight w:val="yellow"/>
                      <w:lang w:val="nl-NL" w:eastAsia="nl-NL"/>
                    </w:rPr>
                    <w:t>)</w:t>
                  </w:r>
                </w:p>
              </w:tc>
              <w:tc>
                <w:tcPr>
                  <w:tcW w:w="695" w:type="dxa"/>
                  <w:tcBorders>
                    <w:top w:val="single" w:sz="4" w:space="0" w:color="auto"/>
                    <w:left w:val="nil"/>
                    <w:right w:val="single" w:sz="4" w:space="0" w:color="auto"/>
                  </w:tcBorders>
                </w:tcPr>
                <w:p w14:paraId="09709606"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single" w:sz="4" w:space="0" w:color="auto"/>
                    <w:left w:val="nil"/>
                    <w:right w:val="single" w:sz="4" w:space="0" w:color="auto"/>
                  </w:tcBorders>
                </w:tcPr>
                <w:p w14:paraId="3F380F57"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pacing w:val="-2"/>
                      <w:sz w:val="18"/>
                      <w:szCs w:val="20"/>
                      <w:highlight w:val="yellow"/>
                      <w:lang w:val="nl-NL" w:eastAsia="nl-NL"/>
                    </w:rPr>
                  </w:pPr>
                </w:p>
              </w:tc>
              <w:tc>
                <w:tcPr>
                  <w:tcW w:w="1255" w:type="dxa"/>
                  <w:tcBorders>
                    <w:top w:val="single" w:sz="4" w:space="0" w:color="auto"/>
                    <w:left w:val="nil"/>
                    <w:right w:val="single" w:sz="4" w:space="0" w:color="auto"/>
                  </w:tcBorders>
                </w:tcPr>
                <w:p w14:paraId="64B1480E"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highlight w:val="yellow"/>
                      <w:lang w:val="nl-NL" w:eastAsia="nl-NL"/>
                    </w:rPr>
                  </w:pPr>
                </w:p>
              </w:tc>
              <w:tc>
                <w:tcPr>
                  <w:tcW w:w="1101" w:type="dxa"/>
                  <w:tcBorders>
                    <w:top w:val="single" w:sz="4" w:space="0" w:color="auto"/>
                    <w:left w:val="nil"/>
                    <w:right w:val="single" w:sz="4" w:space="0" w:color="auto"/>
                  </w:tcBorders>
                </w:tcPr>
                <w:p w14:paraId="00263DEC"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single" w:sz="4" w:space="0" w:color="auto"/>
                    <w:left w:val="nil"/>
                    <w:right w:val="single" w:sz="4" w:space="0" w:color="auto"/>
                  </w:tcBorders>
                </w:tcPr>
                <w:p w14:paraId="56222B60"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1564AC3C" w14:textId="77777777" w:rsidTr="00350E5C">
              <w:tc>
                <w:tcPr>
                  <w:tcW w:w="979" w:type="dxa"/>
                  <w:tcBorders>
                    <w:left w:val="single" w:sz="4" w:space="0" w:color="auto"/>
                    <w:right w:val="single" w:sz="4" w:space="0" w:color="auto"/>
                  </w:tcBorders>
                </w:tcPr>
                <w:p w14:paraId="6D82474E"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left w:val="nil"/>
                    <w:right w:val="single" w:sz="4" w:space="0" w:color="auto"/>
                  </w:tcBorders>
                </w:tcPr>
                <w:p w14:paraId="39F66DC1" w14:textId="77777777" w:rsidR="008F65F4" w:rsidRPr="008F65F4" w:rsidRDefault="008F65F4" w:rsidP="00350E5C">
                  <w:pPr>
                    <w:framePr w:hSpace="141" w:wrap="around" w:hAnchor="margin" w:xAlign="center" w:y="1656"/>
                    <w:tabs>
                      <w:tab w:val="left" w:pos="-1204"/>
                      <w:tab w:val="left" w:pos="-873"/>
                      <w:tab w:val="left" w:pos="-625"/>
                    </w:tabs>
                    <w:spacing w:after="0" w:line="240" w:lineRule="auto"/>
                    <w:ind w:left="416" w:hanging="416"/>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4352-266</w:t>
                  </w:r>
                </w:p>
              </w:tc>
              <w:tc>
                <w:tcPr>
                  <w:tcW w:w="3194" w:type="dxa"/>
                  <w:tcBorders>
                    <w:left w:val="nil"/>
                    <w:right w:val="single" w:sz="4" w:space="0" w:color="auto"/>
                  </w:tcBorders>
                </w:tcPr>
                <w:p w14:paraId="3DDD46AD"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400 g</w:t>
                  </w:r>
                </w:p>
              </w:tc>
              <w:tc>
                <w:tcPr>
                  <w:tcW w:w="695" w:type="dxa"/>
                  <w:tcBorders>
                    <w:left w:val="nil"/>
                    <w:right w:val="single" w:sz="4" w:space="0" w:color="auto"/>
                  </w:tcBorders>
                </w:tcPr>
                <w:p w14:paraId="6CED3236"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M</w:t>
                  </w:r>
                </w:p>
              </w:tc>
              <w:tc>
                <w:tcPr>
                  <w:tcW w:w="1265" w:type="dxa"/>
                  <w:tcBorders>
                    <w:left w:val="nil"/>
                    <w:right w:val="single" w:sz="4" w:space="0" w:color="auto"/>
                  </w:tcBorders>
                </w:tcPr>
                <w:p w14:paraId="62AC39E0"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left w:val="nil"/>
                    <w:right w:val="single" w:sz="4" w:space="0" w:color="auto"/>
                  </w:tcBorders>
                </w:tcPr>
                <w:p w14:paraId="043534C0"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left w:val="nil"/>
                    <w:right w:val="single" w:sz="4" w:space="0" w:color="auto"/>
                  </w:tcBorders>
                </w:tcPr>
                <w:p w14:paraId="08354C39"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c>
                <w:tcPr>
                  <w:tcW w:w="1088" w:type="dxa"/>
                  <w:tcBorders>
                    <w:left w:val="nil"/>
                    <w:right w:val="single" w:sz="4" w:space="0" w:color="auto"/>
                  </w:tcBorders>
                </w:tcPr>
                <w:p w14:paraId="7FB9C918"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r>
            <w:tr w:rsidR="008F65F4" w:rsidRPr="008F65F4" w14:paraId="15DEEB50" w14:textId="77777777" w:rsidTr="00350E5C">
              <w:tc>
                <w:tcPr>
                  <w:tcW w:w="979" w:type="dxa"/>
                  <w:tcBorders>
                    <w:left w:val="single" w:sz="4" w:space="0" w:color="auto"/>
                    <w:right w:val="single" w:sz="4" w:space="0" w:color="auto"/>
                  </w:tcBorders>
                </w:tcPr>
                <w:p w14:paraId="52303FDB"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left w:val="nil"/>
                    <w:right w:val="single" w:sz="4" w:space="0" w:color="auto"/>
                  </w:tcBorders>
                  <w:vAlign w:val="center"/>
                </w:tcPr>
                <w:p w14:paraId="200E8808" w14:textId="77777777" w:rsidR="008F65F4" w:rsidRPr="008F65F4" w:rsidRDefault="008F65F4" w:rsidP="00350E5C">
                  <w:pPr>
                    <w:framePr w:hSpace="141" w:wrap="around" w:hAnchor="margin" w:xAlign="center" w:y="1656"/>
                    <w:tabs>
                      <w:tab w:val="left" w:pos="-1204"/>
                      <w:tab w:val="left" w:pos="-873"/>
                      <w:tab w:val="left" w:pos="-62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7002-645</w:t>
                  </w:r>
                </w:p>
              </w:tc>
              <w:tc>
                <w:tcPr>
                  <w:tcW w:w="3194" w:type="dxa"/>
                  <w:tcBorders>
                    <w:left w:val="nil"/>
                    <w:right w:val="single" w:sz="4" w:space="0" w:color="auto"/>
                  </w:tcBorders>
                  <w:vAlign w:val="center"/>
                </w:tcPr>
                <w:p w14:paraId="68855BB8"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left w:val="nil"/>
                    <w:right w:val="single" w:sz="4" w:space="0" w:color="auto"/>
                  </w:tcBorders>
                  <w:vAlign w:val="center"/>
                </w:tcPr>
                <w:p w14:paraId="5F1C8040"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left w:val="nil"/>
                    <w:right w:val="single" w:sz="4" w:space="0" w:color="auto"/>
                  </w:tcBorders>
                </w:tcPr>
                <w:p w14:paraId="6371125B"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left w:val="nil"/>
                    <w:right w:val="single" w:sz="4" w:space="0" w:color="auto"/>
                  </w:tcBorders>
                </w:tcPr>
                <w:p w14:paraId="03DA179C"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left w:val="nil"/>
                    <w:right w:val="single" w:sz="4" w:space="0" w:color="auto"/>
                  </w:tcBorders>
                  <w:vAlign w:val="center"/>
                </w:tcPr>
                <w:p w14:paraId="60C87A63"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left w:val="nil"/>
                    <w:right w:val="single" w:sz="4" w:space="0" w:color="auto"/>
                  </w:tcBorders>
                  <w:vAlign w:val="center"/>
                </w:tcPr>
                <w:p w14:paraId="060C0315"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2BFF7B6F" w14:textId="77777777" w:rsidTr="00350E5C">
              <w:tc>
                <w:tcPr>
                  <w:tcW w:w="979" w:type="dxa"/>
                  <w:tcBorders>
                    <w:left w:val="single" w:sz="4" w:space="0" w:color="auto"/>
                    <w:bottom w:val="single" w:sz="4" w:space="0" w:color="auto"/>
                    <w:right w:val="single" w:sz="4" w:space="0" w:color="auto"/>
                  </w:tcBorders>
                </w:tcPr>
                <w:p w14:paraId="23F615C2"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left w:val="nil"/>
                    <w:bottom w:val="single" w:sz="4" w:space="0" w:color="auto"/>
                    <w:right w:val="single" w:sz="4" w:space="0" w:color="auto"/>
                  </w:tcBorders>
                  <w:vAlign w:val="center"/>
                </w:tcPr>
                <w:p w14:paraId="32AD8812"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7002-645</w:t>
                  </w:r>
                </w:p>
              </w:tc>
              <w:tc>
                <w:tcPr>
                  <w:tcW w:w="3194" w:type="dxa"/>
                  <w:tcBorders>
                    <w:left w:val="nil"/>
                    <w:bottom w:val="single" w:sz="4" w:space="0" w:color="auto"/>
                    <w:right w:val="single" w:sz="4" w:space="0" w:color="auto"/>
                  </w:tcBorders>
                  <w:vAlign w:val="center"/>
                </w:tcPr>
                <w:p w14:paraId="4649F726" w14:textId="77777777" w:rsidR="008F65F4" w:rsidRPr="008F65F4" w:rsidRDefault="008F65F4" w:rsidP="00350E5C">
                  <w:pPr>
                    <w:framePr w:hSpace="141" w:wrap="around" w:hAnchor="margin" w:xAlign="center" w:y="1656"/>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left w:val="nil"/>
                    <w:bottom w:val="single" w:sz="4" w:space="0" w:color="auto"/>
                    <w:right w:val="single" w:sz="4" w:space="0" w:color="auto"/>
                  </w:tcBorders>
                  <w:vAlign w:val="center"/>
                </w:tcPr>
                <w:p w14:paraId="1E9B5A21"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left w:val="nil"/>
                    <w:bottom w:val="single" w:sz="4" w:space="0" w:color="auto"/>
                    <w:right w:val="single" w:sz="4" w:space="0" w:color="auto"/>
                  </w:tcBorders>
                </w:tcPr>
                <w:p w14:paraId="48DD57FD"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8"/>
                    </w:tabs>
                    <w:spacing w:before="40" w:after="54" w:line="240" w:lineRule="auto"/>
                    <w:ind w:left="57"/>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21,8900</w:t>
                  </w:r>
                </w:p>
              </w:tc>
              <w:tc>
                <w:tcPr>
                  <w:tcW w:w="1255" w:type="dxa"/>
                  <w:tcBorders>
                    <w:left w:val="nil"/>
                    <w:bottom w:val="single" w:sz="4" w:space="0" w:color="auto"/>
                    <w:right w:val="single" w:sz="4" w:space="0" w:color="auto"/>
                  </w:tcBorders>
                </w:tcPr>
                <w:p w14:paraId="6E8560FF"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488"/>
                    </w:tabs>
                    <w:spacing w:before="40" w:after="54" w:line="240" w:lineRule="auto"/>
                    <w:ind w:left="57"/>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21,8900</w:t>
                  </w:r>
                </w:p>
              </w:tc>
              <w:tc>
                <w:tcPr>
                  <w:tcW w:w="1101" w:type="dxa"/>
                  <w:tcBorders>
                    <w:left w:val="nil"/>
                    <w:bottom w:val="single" w:sz="4" w:space="0" w:color="auto"/>
                    <w:right w:val="single" w:sz="4" w:space="0" w:color="auto"/>
                  </w:tcBorders>
                  <w:vAlign w:val="center"/>
                </w:tcPr>
                <w:p w14:paraId="0DE6F98C"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left w:val="nil"/>
                    <w:bottom w:val="single" w:sz="4" w:space="0" w:color="auto"/>
                    <w:right w:val="single" w:sz="7" w:space="0" w:color="auto"/>
                  </w:tcBorders>
                  <w:vAlign w:val="center"/>
                </w:tcPr>
                <w:p w14:paraId="71001A57" w14:textId="77777777" w:rsidR="008F65F4" w:rsidRPr="008F65F4" w:rsidRDefault="008F65F4" w:rsidP="00350E5C">
                  <w:pPr>
                    <w:framePr w:hSpace="141" w:wrap="around" w:hAnchor="margin" w:xAlign="center" w:y="1656"/>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0473DB15" w14:textId="77777777" w:rsidTr="00350E5C">
              <w:tc>
                <w:tcPr>
                  <w:tcW w:w="979" w:type="dxa"/>
                  <w:tcBorders>
                    <w:top w:val="single" w:sz="4" w:space="0" w:color="auto"/>
                    <w:left w:val="single" w:sz="4" w:space="0" w:color="auto"/>
                    <w:bottom w:val="nil"/>
                    <w:right w:val="single" w:sz="4" w:space="0" w:color="auto"/>
                  </w:tcBorders>
                </w:tcPr>
                <w:p w14:paraId="032F26A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C</w:t>
                  </w:r>
                </w:p>
              </w:tc>
              <w:tc>
                <w:tcPr>
                  <w:tcW w:w="1299" w:type="dxa"/>
                  <w:tcBorders>
                    <w:top w:val="single" w:sz="4" w:space="0" w:color="auto"/>
                    <w:left w:val="single" w:sz="4" w:space="0" w:color="auto"/>
                    <w:bottom w:val="nil"/>
                    <w:right w:val="single" w:sz="4" w:space="0" w:color="auto"/>
                  </w:tcBorders>
                </w:tcPr>
                <w:p w14:paraId="42EB43B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4" w:space="0" w:color="auto"/>
                    <w:left w:val="single" w:sz="4" w:space="0" w:color="auto"/>
                    <w:bottom w:val="nil"/>
                    <w:right w:val="single" w:sz="4" w:space="0" w:color="auto"/>
                  </w:tcBorders>
                </w:tcPr>
                <w:p w14:paraId="5690A169"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roofErr w:type="spellStart"/>
                  <w:r w:rsidRPr="008F65F4">
                    <w:rPr>
                      <w:rFonts w:ascii="Arial" w:eastAsia="Times New Roman" w:hAnsi="Arial" w:cs="Times New Roman"/>
                      <w:spacing w:val="-2"/>
                      <w:sz w:val="18"/>
                      <w:szCs w:val="20"/>
                      <w:highlight w:val="yellow"/>
                      <w:lang w:val="nl-NL" w:eastAsia="nl-NL"/>
                    </w:rPr>
                    <w:t>Novalac</w:t>
                  </w:r>
                  <w:proofErr w:type="spellEnd"/>
                  <w:r w:rsidRPr="008F65F4">
                    <w:rPr>
                      <w:rFonts w:ascii="Arial" w:eastAsia="Times New Roman" w:hAnsi="Arial" w:cs="Times New Roman"/>
                      <w:spacing w:val="-2"/>
                      <w:sz w:val="18"/>
                      <w:szCs w:val="20"/>
                      <w:highlight w:val="yellow"/>
                      <w:lang w:val="nl-NL" w:eastAsia="nl-NL"/>
                    </w:rPr>
                    <w:t xml:space="preserve"> Allernova AR+ </w:t>
                  </w:r>
                </w:p>
                <w:p w14:paraId="058D2E43"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(Menarini BENELUX)</w:t>
                  </w:r>
                </w:p>
              </w:tc>
              <w:tc>
                <w:tcPr>
                  <w:tcW w:w="695" w:type="dxa"/>
                  <w:tcBorders>
                    <w:top w:val="single" w:sz="4" w:space="0" w:color="auto"/>
                    <w:left w:val="single" w:sz="4" w:space="0" w:color="auto"/>
                    <w:bottom w:val="nil"/>
                    <w:right w:val="single" w:sz="4" w:space="0" w:color="auto"/>
                  </w:tcBorders>
                </w:tcPr>
                <w:p w14:paraId="14347026"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single" w:sz="4" w:space="0" w:color="auto"/>
                    <w:left w:val="single" w:sz="4" w:space="0" w:color="auto"/>
                    <w:bottom w:val="nil"/>
                    <w:right w:val="single" w:sz="4" w:space="0" w:color="auto"/>
                  </w:tcBorders>
                </w:tcPr>
                <w:p w14:paraId="3ABF10E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55" w:type="dxa"/>
                  <w:tcBorders>
                    <w:top w:val="single" w:sz="4" w:space="0" w:color="auto"/>
                    <w:left w:val="single" w:sz="4" w:space="0" w:color="auto"/>
                    <w:bottom w:val="nil"/>
                    <w:right w:val="single" w:sz="4" w:space="0" w:color="auto"/>
                  </w:tcBorders>
                </w:tcPr>
                <w:p w14:paraId="4EF98454"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101" w:type="dxa"/>
                  <w:tcBorders>
                    <w:top w:val="single" w:sz="4" w:space="0" w:color="auto"/>
                    <w:left w:val="single" w:sz="4" w:space="0" w:color="auto"/>
                    <w:bottom w:val="nil"/>
                    <w:right w:val="single" w:sz="4" w:space="0" w:color="auto"/>
                  </w:tcBorders>
                </w:tcPr>
                <w:p w14:paraId="55566CB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single" w:sz="4" w:space="0" w:color="auto"/>
                    <w:left w:val="single" w:sz="4" w:space="0" w:color="auto"/>
                    <w:bottom w:val="nil"/>
                    <w:right w:val="single" w:sz="4" w:space="0" w:color="auto"/>
                  </w:tcBorders>
                </w:tcPr>
                <w:p w14:paraId="6F96BA3E"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1AB6DED6" w14:textId="77777777" w:rsidTr="00350E5C">
              <w:tc>
                <w:tcPr>
                  <w:tcW w:w="979" w:type="dxa"/>
                  <w:tcBorders>
                    <w:top w:val="nil"/>
                    <w:left w:val="single" w:sz="4" w:space="0" w:color="auto"/>
                    <w:bottom w:val="nil"/>
                    <w:right w:val="single" w:sz="4" w:space="0" w:color="auto"/>
                  </w:tcBorders>
                  <w:vAlign w:val="center"/>
                </w:tcPr>
                <w:p w14:paraId="6BA86029"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vAlign w:val="center"/>
                </w:tcPr>
                <w:p w14:paraId="357DF331"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4252-292</w:t>
                  </w:r>
                </w:p>
              </w:tc>
              <w:tc>
                <w:tcPr>
                  <w:tcW w:w="3194" w:type="dxa"/>
                  <w:tcBorders>
                    <w:top w:val="nil"/>
                    <w:left w:val="single" w:sz="4" w:space="0" w:color="auto"/>
                    <w:bottom w:val="nil"/>
                    <w:right w:val="single" w:sz="4" w:space="0" w:color="auto"/>
                  </w:tcBorders>
                  <w:vAlign w:val="center"/>
                </w:tcPr>
                <w:p w14:paraId="3BE760A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400 g</w:t>
                  </w:r>
                </w:p>
              </w:tc>
              <w:tc>
                <w:tcPr>
                  <w:tcW w:w="695" w:type="dxa"/>
                  <w:tcBorders>
                    <w:top w:val="nil"/>
                    <w:left w:val="single" w:sz="4" w:space="0" w:color="auto"/>
                    <w:bottom w:val="nil"/>
                    <w:right w:val="single" w:sz="4" w:space="0" w:color="auto"/>
                  </w:tcBorders>
                  <w:vAlign w:val="center"/>
                </w:tcPr>
                <w:p w14:paraId="367426A3"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center"/>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M</w:t>
                  </w:r>
                </w:p>
              </w:tc>
              <w:tc>
                <w:tcPr>
                  <w:tcW w:w="1265" w:type="dxa"/>
                  <w:tcBorders>
                    <w:top w:val="nil"/>
                    <w:left w:val="single" w:sz="4" w:space="0" w:color="auto"/>
                    <w:bottom w:val="nil"/>
                    <w:right w:val="single" w:sz="4" w:space="0" w:color="auto"/>
                  </w:tcBorders>
                  <w:shd w:val="clear" w:color="auto" w:fill="auto"/>
                  <w:vAlign w:val="center"/>
                </w:tcPr>
                <w:p w14:paraId="20FAFCA1"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top w:val="nil"/>
                    <w:left w:val="single" w:sz="4" w:space="0" w:color="auto"/>
                    <w:bottom w:val="nil"/>
                    <w:right w:val="single" w:sz="4" w:space="0" w:color="auto"/>
                  </w:tcBorders>
                  <w:shd w:val="clear" w:color="auto" w:fill="auto"/>
                  <w:vAlign w:val="center"/>
                </w:tcPr>
                <w:p w14:paraId="57BA75EB"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top w:val="nil"/>
                    <w:left w:val="single" w:sz="4" w:space="0" w:color="auto"/>
                    <w:bottom w:val="nil"/>
                    <w:right w:val="single" w:sz="4" w:space="0" w:color="auto"/>
                  </w:tcBorders>
                  <w:shd w:val="clear" w:color="auto" w:fill="auto"/>
                  <w:vAlign w:val="center"/>
                </w:tcPr>
                <w:p w14:paraId="274A9283"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c>
                <w:tcPr>
                  <w:tcW w:w="1088" w:type="dxa"/>
                  <w:tcBorders>
                    <w:top w:val="nil"/>
                    <w:left w:val="single" w:sz="4" w:space="0" w:color="auto"/>
                    <w:bottom w:val="nil"/>
                    <w:right w:val="single" w:sz="4" w:space="0" w:color="auto"/>
                  </w:tcBorders>
                  <w:shd w:val="clear" w:color="auto" w:fill="auto"/>
                </w:tcPr>
                <w:p w14:paraId="72E372C5"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r>
            <w:tr w:rsidR="008F65F4" w:rsidRPr="008F65F4" w14:paraId="4657C239" w14:textId="77777777" w:rsidTr="00350E5C">
              <w:tc>
                <w:tcPr>
                  <w:tcW w:w="979" w:type="dxa"/>
                  <w:tcBorders>
                    <w:top w:val="nil"/>
                    <w:left w:val="single" w:sz="4" w:space="0" w:color="auto"/>
                    <w:bottom w:val="nil"/>
                    <w:right w:val="single" w:sz="4" w:space="0" w:color="auto"/>
                  </w:tcBorders>
                </w:tcPr>
                <w:p w14:paraId="748F878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vAlign w:val="center"/>
                </w:tcPr>
                <w:p w14:paraId="414FA421"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7002-660</w:t>
                  </w:r>
                </w:p>
              </w:tc>
              <w:tc>
                <w:tcPr>
                  <w:tcW w:w="3194" w:type="dxa"/>
                  <w:tcBorders>
                    <w:top w:val="nil"/>
                    <w:left w:val="single" w:sz="4" w:space="0" w:color="auto"/>
                    <w:bottom w:val="nil"/>
                    <w:right w:val="single" w:sz="4" w:space="0" w:color="auto"/>
                  </w:tcBorders>
                  <w:vAlign w:val="center"/>
                </w:tcPr>
                <w:p w14:paraId="27586E84"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top w:val="nil"/>
                    <w:left w:val="single" w:sz="4" w:space="0" w:color="auto"/>
                    <w:bottom w:val="nil"/>
                    <w:right w:val="single" w:sz="4" w:space="0" w:color="auto"/>
                  </w:tcBorders>
                  <w:vAlign w:val="center"/>
                </w:tcPr>
                <w:p w14:paraId="06948058"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nil"/>
                    <w:right w:val="single" w:sz="4" w:space="0" w:color="auto"/>
                  </w:tcBorders>
                  <w:shd w:val="clear" w:color="auto" w:fill="auto"/>
                  <w:vAlign w:val="center"/>
                </w:tcPr>
                <w:p w14:paraId="0A0C60E7"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top w:val="nil"/>
                    <w:left w:val="single" w:sz="4" w:space="0" w:color="auto"/>
                    <w:bottom w:val="nil"/>
                    <w:right w:val="single" w:sz="4" w:space="0" w:color="auto"/>
                  </w:tcBorders>
                  <w:shd w:val="clear" w:color="auto" w:fill="auto"/>
                  <w:vAlign w:val="center"/>
                </w:tcPr>
                <w:p w14:paraId="17EE227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top w:val="nil"/>
                    <w:left w:val="single" w:sz="4" w:space="0" w:color="auto"/>
                    <w:bottom w:val="nil"/>
                    <w:right w:val="single" w:sz="4" w:space="0" w:color="auto"/>
                  </w:tcBorders>
                  <w:vAlign w:val="center"/>
                </w:tcPr>
                <w:p w14:paraId="25ADBB1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nil"/>
                    <w:right w:val="single" w:sz="4" w:space="0" w:color="auto"/>
                  </w:tcBorders>
                </w:tcPr>
                <w:p w14:paraId="14EF95F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2C9A14D0" w14:textId="77777777" w:rsidTr="00350E5C">
              <w:tc>
                <w:tcPr>
                  <w:tcW w:w="979" w:type="dxa"/>
                  <w:tcBorders>
                    <w:top w:val="nil"/>
                    <w:left w:val="single" w:sz="4" w:space="0" w:color="auto"/>
                    <w:bottom w:val="single" w:sz="4" w:space="0" w:color="auto"/>
                    <w:right w:val="single" w:sz="4" w:space="0" w:color="auto"/>
                  </w:tcBorders>
                </w:tcPr>
                <w:p w14:paraId="2FC2DAB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single" w:sz="4" w:space="0" w:color="auto"/>
                    <w:right w:val="single" w:sz="4" w:space="0" w:color="auto"/>
                  </w:tcBorders>
                  <w:vAlign w:val="center"/>
                </w:tcPr>
                <w:p w14:paraId="614DD92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7002-660</w:t>
                  </w:r>
                </w:p>
              </w:tc>
              <w:tc>
                <w:tcPr>
                  <w:tcW w:w="3194" w:type="dxa"/>
                  <w:tcBorders>
                    <w:top w:val="nil"/>
                    <w:left w:val="single" w:sz="4" w:space="0" w:color="auto"/>
                    <w:bottom w:val="single" w:sz="4" w:space="0" w:color="auto"/>
                    <w:right w:val="single" w:sz="4" w:space="0" w:color="auto"/>
                  </w:tcBorders>
                  <w:vAlign w:val="center"/>
                </w:tcPr>
                <w:p w14:paraId="028F8C6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top w:val="nil"/>
                    <w:left w:val="single" w:sz="4" w:space="0" w:color="auto"/>
                    <w:bottom w:val="single" w:sz="4" w:space="0" w:color="auto"/>
                    <w:right w:val="single" w:sz="4" w:space="0" w:color="auto"/>
                  </w:tcBorders>
                  <w:vAlign w:val="center"/>
                </w:tcPr>
                <w:p w14:paraId="5808F9FE"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6B6B2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20,6600</w:t>
                  </w:r>
                </w:p>
              </w:tc>
              <w:tc>
                <w:tcPr>
                  <w:tcW w:w="1255" w:type="dxa"/>
                  <w:tcBorders>
                    <w:top w:val="nil"/>
                    <w:left w:val="single" w:sz="4" w:space="0" w:color="auto"/>
                    <w:bottom w:val="single" w:sz="4" w:space="0" w:color="auto"/>
                    <w:right w:val="single" w:sz="4" w:space="0" w:color="auto"/>
                  </w:tcBorders>
                  <w:shd w:val="clear" w:color="auto" w:fill="auto"/>
                  <w:vAlign w:val="center"/>
                </w:tcPr>
                <w:p w14:paraId="12FB8F64"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20,6600</w:t>
                  </w:r>
                </w:p>
              </w:tc>
              <w:tc>
                <w:tcPr>
                  <w:tcW w:w="1101" w:type="dxa"/>
                  <w:tcBorders>
                    <w:top w:val="nil"/>
                    <w:left w:val="single" w:sz="4" w:space="0" w:color="auto"/>
                    <w:bottom w:val="single" w:sz="4" w:space="0" w:color="auto"/>
                    <w:right w:val="single" w:sz="4" w:space="0" w:color="auto"/>
                  </w:tcBorders>
                  <w:vAlign w:val="center"/>
                </w:tcPr>
                <w:p w14:paraId="57B8B47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single" w:sz="4" w:space="0" w:color="auto"/>
                    <w:right w:val="single" w:sz="4" w:space="0" w:color="auto"/>
                  </w:tcBorders>
                </w:tcPr>
                <w:p w14:paraId="63F0EBF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5D892071" w14:textId="77777777" w:rsidTr="00350E5C">
              <w:tc>
                <w:tcPr>
                  <w:tcW w:w="979" w:type="dxa"/>
                  <w:tcBorders>
                    <w:top w:val="single" w:sz="4" w:space="0" w:color="auto"/>
                    <w:left w:val="single" w:sz="4" w:space="0" w:color="auto"/>
                    <w:bottom w:val="nil"/>
                    <w:right w:val="single" w:sz="4" w:space="0" w:color="auto"/>
                  </w:tcBorders>
                </w:tcPr>
                <w:p w14:paraId="2E1D497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C</w:t>
                  </w:r>
                </w:p>
              </w:tc>
              <w:tc>
                <w:tcPr>
                  <w:tcW w:w="1299" w:type="dxa"/>
                  <w:tcBorders>
                    <w:top w:val="single" w:sz="4" w:space="0" w:color="auto"/>
                    <w:left w:val="single" w:sz="4" w:space="0" w:color="auto"/>
                    <w:bottom w:val="nil"/>
                    <w:right w:val="single" w:sz="4" w:space="0" w:color="auto"/>
                  </w:tcBorders>
                </w:tcPr>
                <w:p w14:paraId="3498A5F6"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4" w:space="0" w:color="auto"/>
                    <w:left w:val="single" w:sz="4" w:space="0" w:color="auto"/>
                    <w:bottom w:val="nil"/>
                    <w:right w:val="single" w:sz="4" w:space="0" w:color="auto"/>
                  </w:tcBorders>
                </w:tcPr>
                <w:p w14:paraId="5F23A3A2"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roofErr w:type="spellStart"/>
                  <w:r w:rsidRPr="008F65F4">
                    <w:rPr>
                      <w:rFonts w:ascii="Arial" w:eastAsia="Times New Roman" w:hAnsi="Arial" w:cs="Times New Roman"/>
                      <w:spacing w:val="-2"/>
                      <w:sz w:val="18"/>
                      <w:szCs w:val="20"/>
                      <w:highlight w:val="yellow"/>
                      <w:lang w:val="nl-NL" w:eastAsia="nl-NL"/>
                    </w:rPr>
                    <w:t>Nutramigen</w:t>
                  </w:r>
                  <w:proofErr w:type="spellEnd"/>
                  <w:r w:rsidRPr="008F65F4">
                    <w:rPr>
                      <w:rFonts w:ascii="Arial" w:eastAsia="Times New Roman" w:hAnsi="Arial" w:cs="Times New Roman"/>
                      <w:spacing w:val="-2"/>
                      <w:sz w:val="18"/>
                      <w:szCs w:val="20"/>
                      <w:highlight w:val="yellow"/>
                      <w:lang w:val="nl-NL" w:eastAsia="nl-NL"/>
                    </w:rPr>
                    <w:t xml:space="preserve"> 1 LGG 400g </w:t>
                  </w:r>
                </w:p>
                <w:p w14:paraId="754972D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w:t>
                  </w:r>
                  <w:proofErr w:type="spellStart"/>
                  <w:r w:rsidRPr="008F65F4">
                    <w:rPr>
                      <w:rFonts w:ascii="Arial" w:eastAsia="Times New Roman" w:hAnsi="Arial" w:cs="Times New Roman"/>
                      <w:spacing w:val="-2"/>
                      <w:sz w:val="18"/>
                      <w:szCs w:val="20"/>
                      <w:highlight w:val="yellow"/>
                      <w:lang w:val="nl-NL" w:eastAsia="nl-NL"/>
                    </w:rPr>
                    <w:t>Reckitt</w:t>
                  </w:r>
                  <w:proofErr w:type="spellEnd"/>
                  <w:r w:rsidRPr="008F65F4">
                    <w:rPr>
                      <w:rFonts w:ascii="Arial" w:eastAsia="Times New Roman" w:hAnsi="Arial" w:cs="Times New Roman"/>
                      <w:spacing w:val="-2"/>
                      <w:sz w:val="18"/>
                      <w:szCs w:val="20"/>
                      <w:highlight w:val="yellow"/>
                      <w:lang w:val="nl-NL" w:eastAsia="nl-NL"/>
                    </w:rPr>
                    <w:t xml:space="preserve"> </w:t>
                  </w:r>
                  <w:proofErr w:type="spellStart"/>
                  <w:r w:rsidRPr="008F65F4">
                    <w:rPr>
                      <w:rFonts w:ascii="Arial" w:eastAsia="Times New Roman" w:hAnsi="Arial" w:cs="Times New Roman"/>
                      <w:spacing w:val="-2"/>
                      <w:sz w:val="18"/>
                      <w:szCs w:val="20"/>
                      <w:highlight w:val="yellow"/>
                      <w:lang w:val="nl-NL" w:eastAsia="nl-NL"/>
                    </w:rPr>
                    <w:t>Benckiser</w:t>
                  </w:r>
                  <w:proofErr w:type="spellEnd"/>
                  <w:r w:rsidRPr="008F65F4">
                    <w:rPr>
                      <w:rFonts w:ascii="Arial" w:eastAsia="Times New Roman" w:hAnsi="Arial" w:cs="Times New Roman"/>
                      <w:spacing w:val="-2"/>
                      <w:sz w:val="18"/>
                      <w:szCs w:val="20"/>
                      <w:highlight w:val="yellow"/>
                      <w:lang w:val="nl-NL" w:eastAsia="nl-NL"/>
                    </w:rPr>
                    <w:t xml:space="preserve"> Healthcare) </w:t>
                  </w:r>
                </w:p>
              </w:tc>
              <w:tc>
                <w:tcPr>
                  <w:tcW w:w="695" w:type="dxa"/>
                  <w:tcBorders>
                    <w:top w:val="single" w:sz="4" w:space="0" w:color="auto"/>
                    <w:left w:val="single" w:sz="4" w:space="0" w:color="auto"/>
                    <w:bottom w:val="nil"/>
                    <w:right w:val="single" w:sz="4" w:space="0" w:color="auto"/>
                  </w:tcBorders>
                </w:tcPr>
                <w:p w14:paraId="1DC68429"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single" w:sz="4" w:space="0" w:color="auto"/>
                    <w:left w:val="single" w:sz="4" w:space="0" w:color="auto"/>
                    <w:bottom w:val="nil"/>
                    <w:right w:val="single" w:sz="4" w:space="0" w:color="auto"/>
                  </w:tcBorders>
                </w:tcPr>
                <w:p w14:paraId="63C8D044"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55" w:type="dxa"/>
                  <w:tcBorders>
                    <w:top w:val="single" w:sz="4" w:space="0" w:color="auto"/>
                    <w:left w:val="single" w:sz="4" w:space="0" w:color="auto"/>
                    <w:bottom w:val="nil"/>
                    <w:right w:val="single" w:sz="4" w:space="0" w:color="auto"/>
                  </w:tcBorders>
                </w:tcPr>
                <w:p w14:paraId="29EAA376"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101" w:type="dxa"/>
                  <w:tcBorders>
                    <w:top w:val="single" w:sz="4" w:space="0" w:color="auto"/>
                    <w:left w:val="single" w:sz="4" w:space="0" w:color="auto"/>
                    <w:bottom w:val="nil"/>
                    <w:right w:val="single" w:sz="4" w:space="0" w:color="auto"/>
                  </w:tcBorders>
                </w:tcPr>
                <w:p w14:paraId="298DA8C8"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single" w:sz="4" w:space="0" w:color="auto"/>
                    <w:left w:val="single" w:sz="4" w:space="0" w:color="auto"/>
                    <w:bottom w:val="nil"/>
                    <w:right w:val="single" w:sz="4" w:space="0" w:color="auto"/>
                  </w:tcBorders>
                </w:tcPr>
                <w:p w14:paraId="3A90BC0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56B3F77D" w14:textId="77777777" w:rsidTr="00350E5C">
              <w:trPr>
                <w:trHeight w:val="494"/>
              </w:trPr>
              <w:tc>
                <w:tcPr>
                  <w:tcW w:w="979" w:type="dxa"/>
                  <w:tcBorders>
                    <w:top w:val="nil"/>
                    <w:left w:val="single" w:sz="4" w:space="0" w:color="auto"/>
                    <w:bottom w:val="nil"/>
                    <w:right w:val="single" w:sz="4" w:space="0" w:color="auto"/>
                  </w:tcBorders>
                </w:tcPr>
                <w:p w14:paraId="70AE8416"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14:paraId="720E358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2478-782</w:t>
                  </w:r>
                </w:p>
              </w:tc>
              <w:tc>
                <w:tcPr>
                  <w:tcW w:w="3194" w:type="dxa"/>
                  <w:tcBorders>
                    <w:top w:val="nil"/>
                    <w:left w:val="single" w:sz="4" w:space="0" w:color="auto"/>
                    <w:bottom w:val="nil"/>
                    <w:right w:val="single" w:sz="4" w:space="0" w:color="auto"/>
                  </w:tcBorders>
                </w:tcPr>
                <w:p w14:paraId="26296247"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400 g</w:t>
                  </w:r>
                </w:p>
              </w:tc>
              <w:tc>
                <w:tcPr>
                  <w:tcW w:w="695" w:type="dxa"/>
                  <w:tcBorders>
                    <w:top w:val="nil"/>
                    <w:left w:val="single" w:sz="4" w:space="0" w:color="auto"/>
                    <w:bottom w:val="nil"/>
                    <w:right w:val="single" w:sz="4" w:space="0" w:color="auto"/>
                  </w:tcBorders>
                </w:tcPr>
                <w:p w14:paraId="1CAC019B"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M</w:t>
                  </w:r>
                </w:p>
              </w:tc>
              <w:tc>
                <w:tcPr>
                  <w:tcW w:w="1265" w:type="dxa"/>
                  <w:tcBorders>
                    <w:top w:val="nil"/>
                    <w:left w:val="single" w:sz="4" w:space="0" w:color="auto"/>
                    <w:bottom w:val="nil"/>
                    <w:right w:val="single" w:sz="4" w:space="0" w:color="auto"/>
                  </w:tcBorders>
                  <w:shd w:val="clear" w:color="auto" w:fill="auto"/>
                </w:tcPr>
                <w:p w14:paraId="0DC6598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top w:val="nil"/>
                    <w:left w:val="single" w:sz="4" w:space="0" w:color="auto"/>
                    <w:bottom w:val="nil"/>
                    <w:right w:val="single" w:sz="4" w:space="0" w:color="auto"/>
                  </w:tcBorders>
                  <w:shd w:val="clear" w:color="auto" w:fill="auto"/>
                </w:tcPr>
                <w:p w14:paraId="0D661938"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top w:val="nil"/>
                    <w:left w:val="single" w:sz="4" w:space="0" w:color="auto"/>
                    <w:bottom w:val="nil"/>
                    <w:right w:val="single" w:sz="4" w:space="0" w:color="auto"/>
                  </w:tcBorders>
                  <w:shd w:val="clear" w:color="auto" w:fill="auto"/>
                </w:tcPr>
                <w:p w14:paraId="20E22627"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c>
                <w:tcPr>
                  <w:tcW w:w="1088" w:type="dxa"/>
                  <w:tcBorders>
                    <w:top w:val="nil"/>
                    <w:left w:val="single" w:sz="4" w:space="0" w:color="auto"/>
                    <w:bottom w:val="nil"/>
                    <w:right w:val="single" w:sz="4" w:space="0" w:color="auto"/>
                  </w:tcBorders>
                  <w:shd w:val="clear" w:color="auto" w:fill="auto"/>
                </w:tcPr>
                <w:p w14:paraId="1EDE7179"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r>
            <w:tr w:rsidR="008F65F4" w:rsidRPr="008F65F4" w14:paraId="77004E68" w14:textId="77777777" w:rsidTr="00350E5C">
              <w:tc>
                <w:tcPr>
                  <w:tcW w:w="979" w:type="dxa"/>
                  <w:tcBorders>
                    <w:top w:val="nil"/>
                    <w:left w:val="single" w:sz="4" w:space="0" w:color="auto"/>
                    <w:bottom w:val="nil"/>
                    <w:right w:val="single" w:sz="4" w:space="0" w:color="auto"/>
                  </w:tcBorders>
                </w:tcPr>
                <w:p w14:paraId="512A49A8"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14:paraId="5E58844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7002-678</w:t>
                  </w:r>
                </w:p>
              </w:tc>
              <w:tc>
                <w:tcPr>
                  <w:tcW w:w="3194" w:type="dxa"/>
                  <w:tcBorders>
                    <w:top w:val="nil"/>
                    <w:left w:val="single" w:sz="4" w:space="0" w:color="auto"/>
                    <w:bottom w:val="nil"/>
                    <w:right w:val="single" w:sz="4" w:space="0" w:color="auto"/>
                  </w:tcBorders>
                </w:tcPr>
                <w:p w14:paraId="04D868C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top w:val="nil"/>
                    <w:left w:val="single" w:sz="4" w:space="0" w:color="auto"/>
                    <w:bottom w:val="nil"/>
                    <w:right w:val="single" w:sz="4" w:space="0" w:color="auto"/>
                  </w:tcBorders>
                </w:tcPr>
                <w:p w14:paraId="7D373B01"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nil"/>
                    <w:right w:val="single" w:sz="4" w:space="0" w:color="auto"/>
                  </w:tcBorders>
                  <w:shd w:val="clear" w:color="auto" w:fill="auto"/>
                </w:tcPr>
                <w:p w14:paraId="4ADF8A7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top w:val="nil"/>
                    <w:left w:val="single" w:sz="4" w:space="0" w:color="auto"/>
                    <w:bottom w:val="nil"/>
                    <w:right w:val="single" w:sz="4" w:space="0" w:color="auto"/>
                  </w:tcBorders>
                  <w:shd w:val="clear" w:color="auto" w:fill="auto"/>
                </w:tcPr>
                <w:p w14:paraId="7CD0408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top w:val="nil"/>
                    <w:left w:val="single" w:sz="4" w:space="0" w:color="auto"/>
                    <w:bottom w:val="nil"/>
                    <w:right w:val="single" w:sz="4" w:space="0" w:color="auto"/>
                  </w:tcBorders>
                </w:tcPr>
                <w:p w14:paraId="5C49B0C6"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nil"/>
                    <w:right w:val="single" w:sz="4" w:space="0" w:color="auto"/>
                  </w:tcBorders>
                </w:tcPr>
                <w:p w14:paraId="120F7B77"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26A3516F" w14:textId="77777777" w:rsidTr="00350E5C">
              <w:tc>
                <w:tcPr>
                  <w:tcW w:w="979" w:type="dxa"/>
                  <w:tcBorders>
                    <w:top w:val="nil"/>
                    <w:left w:val="single" w:sz="4" w:space="0" w:color="auto"/>
                    <w:bottom w:val="single" w:sz="4" w:space="0" w:color="auto"/>
                    <w:right w:val="single" w:sz="4" w:space="0" w:color="auto"/>
                  </w:tcBorders>
                </w:tcPr>
                <w:p w14:paraId="61CCE53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single" w:sz="4" w:space="0" w:color="auto"/>
                    <w:right w:val="single" w:sz="4" w:space="0" w:color="auto"/>
                  </w:tcBorders>
                </w:tcPr>
                <w:p w14:paraId="0C833FF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7002-678</w:t>
                  </w:r>
                </w:p>
              </w:tc>
              <w:tc>
                <w:tcPr>
                  <w:tcW w:w="3194" w:type="dxa"/>
                  <w:tcBorders>
                    <w:top w:val="nil"/>
                    <w:left w:val="single" w:sz="4" w:space="0" w:color="auto"/>
                    <w:bottom w:val="single" w:sz="4" w:space="0" w:color="auto"/>
                    <w:right w:val="single" w:sz="4" w:space="0" w:color="auto"/>
                  </w:tcBorders>
                </w:tcPr>
                <w:p w14:paraId="22388772"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top w:val="nil"/>
                    <w:left w:val="single" w:sz="4" w:space="0" w:color="auto"/>
                    <w:bottom w:val="single" w:sz="4" w:space="0" w:color="auto"/>
                    <w:right w:val="single" w:sz="4" w:space="0" w:color="auto"/>
                  </w:tcBorders>
                </w:tcPr>
                <w:p w14:paraId="6DB0EF29"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14:paraId="37D3F46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22,4900</w:t>
                  </w:r>
                </w:p>
              </w:tc>
              <w:tc>
                <w:tcPr>
                  <w:tcW w:w="1255" w:type="dxa"/>
                  <w:tcBorders>
                    <w:top w:val="nil"/>
                    <w:left w:val="single" w:sz="4" w:space="0" w:color="auto"/>
                    <w:bottom w:val="single" w:sz="4" w:space="0" w:color="auto"/>
                    <w:right w:val="single" w:sz="4" w:space="0" w:color="auto"/>
                  </w:tcBorders>
                  <w:shd w:val="clear" w:color="auto" w:fill="auto"/>
                </w:tcPr>
                <w:p w14:paraId="5954CF3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22,4900</w:t>
                  </w:r>
                </w:p>
              </w:tc>
              <w:tc>
                <w:tcPr>
                  <w:tcW w:w="1101" w:type="dxa"/>
                  <w:tcBorders>
                    <w:top w:val="nil"/>
                    <w:left w:val="single" w:sz="4" w:space="0" w:color="auto"/>
                    <w:bottom w:val="single" w:sz="4" w:space="0" w:color="auto"/>
                    <w:right w:val="single" w:sz="4" w:space="0" w:color="auto"/>
                  </w:tcBorders>
                </w:tcPr>
                <w:p w14:paraId="259F489B"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single" w:sz="4" w:space="0" w:color="auto"/>
                    <w:right w:val="single" w:sz="4" w:space="0" w:color="auto"/>
                  </w:tcBorders>
                </w:tcPr>
                <w:p w14:paraId="6AB115E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68B08154" w14:textId="77777777" w:rsidTr="00350E5C">
              <w:tc>
                <w:tcPr>
                  <w:tcW w:w="979" w:type="dxa"/>
                  <w:tcBorders>
                    <w:top w:val="single" w:sz="4" w:space="0" w:color="auto"/>
                    <w:left w:val="single" w:sz="4" w:space="0" w:color="auto"/>
                    <w:bottom w:val="nil"/>
                    <w:right w:val="single" w:sz="4" w:space="0" w:color="auto"/>
                  </w:tcBorders>
                  <w:vAlign w:val="center"/>
                </w:tcPr>
                <w:p w14:paraId="6277E078"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C</w:t>
                  </w:r>
                </w:p>
              </w:tc>
              <w:tc>
                <w:tcPr>
                  <w:tcW w:w="1299" w:type="dxa"/>
                  <w:tcBorders>
                    <w:top w:val="single" w:sz="4" w:space="0" w:color="auto"/>
                    <w:left w:val="single" w:sz="4" w:space="0" w:color="auto"/>
                    <w:bottom w:val="nil"/>
                    <w:right w:val="single" w:sz="4" w:space="0" w:color="auto"/>
                  </w:tcBorders>
                  <w:vAlign w:val="center"/>
                </w:tcPr>
                <w:p w14:paraId="2BEB50E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4" w:space="0" w:color="auto"/>
                    <w:left w:val="single" w:sz="4" w:space="0" w:color="auto"/>
                    <w:bottom w:val="nil"/>
                    <w:right w:val="single" w:sz="4" w:space="0" w:color="auto"/>
                  </w:tcBorders>
                  <w:vAlign w:val="center"/>
                </w:tcPr>
                <w:p w14:paraId="7D8CA588"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roofErr w:type="spellStart"/>
                  <w:r w:rsidRPr="008F65F4">
                    <w:rPr>
                      <w:rFonts w:ascii="Arial" w:eastAsia="Times New Roman" w:hAnsi="Arial" w:cs="Times New Roman"/>
                      <w:spacing w:val="-2"/>
                      <w:sz w:val="18"/>
                      <w:szCs w:val="20"/>
                      <w:highlight w:val="yellow"/>
                      <w:lang w:val="nl-NL" w:eastAsia="nl-NL"/>
                    </w:rPr>
                    <w:t>Nutramigen</w:t>
                  </w:r>
                  <w:proofErr w:type="spellEnd"/>
                  <w:r w:rsidRPr="008F65F4">
                    <w:rPr>
                      <w:rFonts w:ascii="Arial" w:eastAsia="Times New Roman" w:hAnsi="Arial" w:cs="Times New Roman"/>
                      <w:spacing w:val="-2"/>
                      <w:sz w:val="18"/>
                      <w:szCs w:val="20"/>
                      <w:highlight w:val="yellow"/>
                      <w:lang w:val="nl-NL" w:eastAsia="nl-NL"/>
                    </w:rPr>
                    <w:t xml:space="preserve"> 2 LGG 400g</w:t>
                  </w:r>
                </w:p>
                <w:p w14:paraId="17B741E7"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w:t>
                  </w:r>
                  <w:proofErr w:type="spellStart"/>
                  <w:r w:rsidRPr="008F65F4">
                    <w:rPr>
                      <w:rFonts w:ascii="Arial" w:eastAsia="Times New Roman" w:hAnsi="Arial" w:cs="Times New Roman"/>
                      <w:spacing w:val="-2"/>
                      <w:sz w:val="18"/>
                      <w:szCs w:val="20"/>
                      <w:highlight w:val="yellow"/>
                      <w:lang w:val="nl-NL" w:eastAsia="nl-NL"/>
                    </w:rPr>
                    <w:t>Reckitt</w:t>
                  </w:r>
                  <w:proofErr w:type="spellEnd"/>
                  <w:r w:rsidRPr="008F65F4">
                    <w:rPr>
                      <w:rFonts w:ascii="Arial" w:eastAsia="Times New Roman" w:hAnsi="Arial" w:cs="Times New Roman"/>
                      <w:spacing w:val="-2"/>
                      <w:sz w:val="18"/>
                      <w:szCs w:val="20"/>
                      <w:highlight w:val="yellow"/>
                      <w:lang w:val="nl-NL" w:eastAsia="nl-NL"/>
                    </w:rPr>
                    <w:t xml:space="preserve"> </w:t>
                  </w:r>
                  <w:proofErr w:type="spellStart"/>
                  <w:r w:rsidRPr="008F65F4">
                    <w:rPr>
                      <w:rFonts w:ascii="Arial" w:eastAsia="Times New Roman" w:hAnsi="Arial" w:cs="Times New Roman"/>
                      <w:spacing w:val="-2"/>
                      <w:sz w:val="18"/>
                      <w:szCs w:val="20"/>
                      <w:highlight w:val="yellow"/>
                      <w:lang w:val="nl-NL" w:eastAsia="nl-NL"/>
                    </w:rPr>
                    <w:t>Benckiser</w:t>
                  </w:r>
                  <w:proofErr w:type="spellEnd"/>
                  <w:r w:rsidRPr="008F65F4">
                    <w:rPr>
                      <w:rFonts w:ascii="Arial" w:eastAsia="Times New Roman" w:hAnsi="Arial" w:cs="Times New Roman"/>
                      <w:spacing w:val="-2"/>
                      <w:sz w:val="18"/>
                      <w:szCs w:val="20"/>
                      <w:highlight w:val="yellow"/>
                      <w:lang w:val="nl-NL" w:eastAsia="nl-NL"/>
                    </w:rPr>
                    <w:t xml:space="preserve"> Healthcare)</w:t>
                  </w:r>
                </w:p>
              </w:tc>
              <w:tc>
                <w:tcPr>
                  <w:tcW w:w="695" w:type="dxa"/>
                  <w:tcBorders>
                    <w:top w:val="single" w:sz="4" w:space="0" w:color="auto"/>
                    <w:left w:val="single" w:sz="4" w:space="0" w:color="auto"/>
                    <w:bottom w:val="nil"/>
                    <w:right w:val="single" w:sz="4" w:space="0" w:color="auto"/>
                  </w:tcBorders>
                  <w:vAlign w:val="center"/>
                </w:tcPr>
                <w:p w14:paraId="6C67F92E"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single" w:sz="4" w:space="0" w:color="auto"/>
                    <w:left w:val="single" w:sz="4" w:space="0" w:color="auto"/>
                    <w:bottom w:val="nil"/>
                    <w:right w:val="single" w:sz="4" w:space="0" w:color="auto"/>
                  </w:tcBorders>
                  <w:vAlign w:val="center"/>
                </w:tcPr>
                <w:p w14:paraId="6BCF57B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55" w:type="dxa"/>
                  <w:tcBorders>
                    <w:top w:val="single" w:sz="4" w:space="0" w:color="auto"/>
                    <w:left w:val="single" w:sz="4" w:space="0" w:color="auto"/>
                    <w:bottom w:val="nil"/>
                    <w:right w:val="single" w:sz="4" w:space="0" w:color="auto"/>
                  </w:tcBorders>
                  <w:vAlign w:val="center"/>
                </w:tcPr>
                <w:p w14:paraId="0C65DB95"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101" w:type="dxa"/>
                  <w:tcBorders>
                    <w:top w:val="single" w:sz="4" w:space="0" w:color="auto"/>
                    <w:left w:val="single" w:sz="4" w:space="0" w:color="auto"/>
                    <w:bottom w:val="nil"/>
                    <w:right w:val="single" w:sz="4" w:space="0" w:color="auto"/>
                  </w:tcBorders>
                  <w:vAlign w:val="center"/>
                </w:tcPr>
                <w:p w14:paraId="3AA5A897"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single" w:sz="4" w:space="0" w:color="auto"/>
                    <w:left w:val="single" w:sz="4" w:space="0" w:color="auto"/>
                    <w:bottom w:val="nil"/>
                    <w:right w:val="single" w:sz="4" w:space="0" w:color="auto"/>
                  </w:tcBorders>
                  <w:vAlign w:val="center"/>
                </w:tcPr>
                <w:p w14:paraId="00416AF2"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3590ED76" w14:textId="77777777" w:rsidTr="00350E5C">
              <w:tc>
                <w:tcPr>
                  <w:tcW w:w="979" w:type="dxa"/>
                  <w:tcBorders>
                    <w:top w:val="nil"/>
                    <w:left w:val="single" w:sz="4" w:space="0" w:color="auto"/>
                    <w:bottom w:val="nil"/>
                    <w:right w:val="single" w:sz="4" w:space="0" w:color="auto"/>
                  </w:tcBorders>
                </w:tcPr>
                <w:p w14:paraId="565E754B"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14:paraId="00C69731"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3643-095</w:t>
                  </w:r>
                </w:p>
              </w:tc>
              <w:tc>
                <w:tcPr>
                  <w:tcW w:w="3194" w:type="dxa"/>
                  <w:tcBorders>
                    <w:top w:val="nil"/>
                    <w:left w:val="single" w:sz="4" w:space="0" w:color="auto"/>
                    <w:bottom w:val="nil"/>
                    <w:right w:val="single" w:sz="4" w:space="0" w:color="auto"/>
                  </w:tcBorders>
                </w:tcPr>
                <w:p w14:paraId="5DA2D737"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400 g</w:t>
                  </w:r>
                </w:p>
              </w:tc>
              <w:tc>
                <w:tcPr>
                  <w:tcW w:w="695" w:type="dxa"/>
                  <w:tcBorders>
                    <w:top w:val="nil"/>
                    <w:left w:val="single" w:sz="4" w:space="0" w:color="auto"/>
                    <w:bottom w:val="nil"/>
                    <w:right w:val="single" w:sz="4" w:space="0" w:color="auto"/>
                  </w:tcBorders>
                </w:tcPr>
                <w:p w14:paraId="4B273D76"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M</w:t>
                  </w:r>
                </w:p>
              </w:tc>
              <w:tc>
                <w:tcPr>
                  <w:tcW w:w="1265" w:type="dxa"/>
                  <w:tcBorders>
                    <w:top w:val="nil"/>
                    <w:left w:val="single" w:sz="4" w:space="0" w:color="auto"/>
                    <w:bottom w:val="nil"/>
                    <w:right w:val="single" w:sz="4" w:space="0" w:color="auto"/>
                  </w:tcBorders>
                  <w:shd w:val="clear" w:color="auto" w:fill="auto"/>
                </w:tcPr>
                <w:p w14:paraId="3B6DAD1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top w:val="nil"/>
                    <w:left w:val="single" w:sz="4" w:space="0" w:color="auto"/>
                    <w:bottom w:val="nil"/>
                    <w:right w:val="single" w:sz="4" w:space="0" w:color="auto"/>
                  </w:tcBorders>
                  <w:shd w:val="clear" w:color="auto" w:fill="auto"/>
                </w:tcPr>
                <w:p w14:paraId="79950671"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top w:val="nil"/>
                    <w:left w:val="single" w:sz="4" w:space="0" w:color="auto"/>
                    <w:bottom w:val="nil"/>
                    <w:right w:val="single" w:sz="4" w:space="0" w:color="auto"/>
                  </w:tcBorders>
                  <w:shd w:val="clear" w:color="auto" w:fill="auto"/>
                </w:tcPr>
                <w:p w14:paraId="65250FC4"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c>
                <w:tcPr>
                  <w:tcW w:w="1088" w:type="dxa"/>
                  <w:tcBorders>
                    <w:top w:val="nil"/>
                    <w:left w:val="single" w:sz="4" w:space="0" w:color="auto"/>
                    <w:bottom w:val="nil"/>
                    <w:right w:val="single" w:sz="4" w:space="0" w:color="auto"/>
                  </w:tcBorders>
                  <w:shd w:val="clear" w:color="auto" w:fill="auto"/>
                </w:tcPr>
                <w:p w14:paraId="59DAAFA3"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r>
            <w:tr w:rsidR="008F65F4" w:rsidRPr="008F65F4" w14:paraId="29174CD9" w14:textId="77777777" w:rsidTr="00350E5C">
              <w:tc>
                <w:tcPr>
                  <w:tcW w:w="979" w:type="dxa"/>
                  <w:tcBorders>
                    <w:top w:val="nil"/>
                    <w:left w:val="single" w:sz="4" w:space="0" w:color="auto"/>
                    <w:bottom w:val="nil"/>
                    <w:right w:val="single" w:sz="4" w:space="0" w:color="auto"/>
                  </w:tcBorders>
                </w:tcPr>
                <w:p w14:paraId="13F29B44"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14:paraId="5D3B398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7002-686</w:t>
                  </w:r>
                </w:p>
              </w:tc>
              <w:tc>
                <w:tcPr>
                  <w:tcW w:w="3194" w:type="dxa"/>
                  <w:tcBorders>
                    <w:top w:val="nil"/>
                    <w:left w:val="single" w:sz="4" w:space="0" w:color="auto"/>
                    <w:bottom w:val="nil"/>
                    <w:right w:val="single" w:sz="4" w:space="0" w:color="auto"/>
                  </w:tcBorders>
                </w:tcPr>
                <w:p w14:paraId="441B9264"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top w:val="nil"/>
                    <w:left w:val="single" w:sz="4" w:space="0" w:color="auto"/>
                    <w:bottom w:val="nil"/>
                    <w:right w:val="single" w:sz="4" w:space="0" w:color="auto"/>
                  </w:tcBorders>
                </w:tcPr>
                <w:p w14:paraId="70CBDAB2"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nil"/>
                    <w:right w:val="single" w:sz="4" w:space="0" w:color="auto"/>
                  </w:tcBorders>
                  <w:shd w:val="clear" w:color="auto" w:fill="auto"/>
                </w:tcPr>
                <w:p w14:paraId="5791CCB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top w:val="nil"/>
                    <w:left w:val="single" w:sz="4" w:space="0" w:color="auto"/>
                    <w:bottom w:val="nil"/>
                    <w:right w:val="single" w:sz="4" w:space="0" w:color="auto"/>
                  </w:tcBorders>
                  <w:shd w:val="clear" w:color="auto" w:fill="auto"/>
                </w:tcPr>
                <w:p w14:paraId="0F681BB2"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top w:val="nil"/>
                    <w:left w:val="single" w:sz="4" w:space="0" w:color="auto"/>
                    <w:bottom w:val="nil"/>
                    <w:right w:val="single" w:sz="4" w:space="0" w:color="auto"/>
                  </w:tcBorders>
                </w:tcPr>
                <w:p w14:paraId="27FB3583"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nil"/>
                    <w:right w:val="single" w:sz="4" w:space="0" w:color="auto"/>
                  </w:tcBorders>
                </w:tcPr>
                <w:p w14:paraId="6B409EC1"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61172A08" w14:textId="77777777" w:rsidTr="00350E5C">
              <w:tc>
                <w:tcPr>
                  <w:tcW w:w="979" w:type="dxa"/>
                  <w:tcBorders>
                    <w:top w:val="nil"/>
                    <w:left w:val="single" w:sz="4" w:space="0" w:color="auto"/>
                    <w:bottom w:val="single" w:sz="4" w:space="0" w:color="auto"/>
                    <w:right w:val="single" w:sz="4" w:space="0" w:color="auto"/>
                  </w:tcBorders>
                </w:tcPr>
                <w:p w14:paraId="7DEBE8A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single" w:sz="4" w:space="0" w:color="auto"/>
                    <w:right w:val="single" w:sz="4" w:space="0" w:color="auto"/>
                  </w:tcBorders>
                </w:tcPr>
                <w:p w14:paraId="5E4A8931"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7002-686</w:t>
                  </w:r>
                </w:p>
              </w:tc>
              <w:tc>
                <w:tcPr>
                  <w:tcW w:w="3194" w:type="dxa"/>
                  <w:tcBorders>
                    <w:top w:val="nil"/>
                    <w:left w:val="single" w:sz="4" w:space="0" w:color="auto"/>
                    <w:bottom w:val="single" w:sz="4" w:space="0" w:color="auto"/>
                    <w:right w:val="single" w:sz="4" w:space="0" w:color="auto"/>
                  </w:tcBorders>
                </w:tcPr>
                <w:p w14:paraId="6C7E144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top w:val="nil"/>
                    <w:left w:val="single" w:sz="4" w:space="0" w:color="auto"/>
                    <w:bottom w:val="single" w:sz="4" w:space="0" w:color="auto"/>
                    <w:right w:val="single" w:sz="4" w:space="0" w:color="auto"/>
                  </w:tcBorders>
                </w:tcPr>
                <w:p w14:paraId="3BDE100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14:paraId="511A147E"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22,4900</w:t>
                  </w:r>
                </w:p>
              </w:tc>
              <w:tc>
                <w:tcPr>
                  <w:tcW w:w="1255" w:type="dxa"/>
                  <w:tcBorders>
                    <w:top w:val="nil"/>
                    <w:left w:val="single" w:sz="4" w:space="0" w:color="auto"/>
                    <w:bottom w:val="single" w:sz="4" w:space="0" w:color="auto"/>
                    <w:right w:val="single" w:sz="4" w:space="0" w:color="auto"/>
                  </w:tcBorders>
                  <w:shd w:val="clear" w:color="auto" w:fill="auto"/>
                </w:tcPr>
                <w:p w14:paraId="7090FCD6"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22,4900</w:t>
                  </w:r>
                </w:p>
              </w:tc>
              <w:tc>
                <w:tcPr>
                  <w:tcW w:w="1101" w:type="dxa"/>
                  <w:tcBorders>
                    <w:top w:val="nil"/>
                    <w:left w:val="single" w:sz="4" w:space="0" w:color="auto"/>
                    <w:bottom w:val="single" w:sz="4" w:space="0" w:color="auto"/>
                    <w:right w:val="single" w:sz="4" w:space="0" w:color="auto"/>
                  </w:tcBorders>
                </w:tcPr>
                <w:p w14:paraId="0540A07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single" w:sz="4" w:space="0" w:color="auto"/>
                    <w:right w:val="single" w:sz="4" w:space="0" w:color="auto"/>
                  </w:tcBorders>
                </w:tcPr>
                <w:p w14:paraId="1B59DA44"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28E69A39" w14:textId="77777777" w:rsidTr="00350E5C">
              <w:tc>
                <w:tcPr>
                  <w:tcW w:w="979" w:type="dxa"/>
                  <w:tcBorders>
                    <w:top w:val="single" w:sz="4" w:space="0" w:color="auto"/>
                    <w:left w:val="single" w:sz="4" w:space="0" w:color="auto"/>
                    <w:right w:val="single" w:sz="4" w:space="0" w:color="auto"/>
                  </w:tcBorders>
                  <w:vAlign w:val="center"/>
                </w:tcPr>
                <w:p w14:paraId="50B4721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C</w:t>
                  </w:r>
                </w:p>
              </w:tc>
              <w:tc>
                <w:tcPr>
                  <w:tcW w:w="1299" w:type="dxa"/>
                  <w:tcBorders>
                    <w:top w:val="single" w:sz="4" w:space="0" w:color="auto"/>
                    <w:left w:val="single" w:sz="4" w:space="0" w:color="auto"/>
                    <w:right w:val="single" w:sz="4" w:space="0" w:color="auto"/>
                  </w:tcBorders>
                  <w:vAlign w:val="center"/>
                </w:tcPr>
                <w:p w14:paraId="358A8A05"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4" w:space="0" w:color="auto"/>
                    <w:left w:val="single" w:sz="4" w:space="0" w:color="auto"/>
                    <w:right w:val="single" w:sz="4" w:space="0" w:color="auto"/>
                  </w:tcBorders>
                  <w:vAlign w:val="center"/>
                </w:tcPr>
                <w:p w14:paraId="1EDDA03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roofErr w:type="spellStart"/>
                  <w:r w:rsidRPr="008F65F4">
                    <w:rPr>
                      <w:rFonts w:ascii="Arial" w:eastAsia="Times New Roman" w:hAnsi="Arial" w:cs="Times New Roman"/>
                      <w:spacing w:val="-2"/>
                      <w:sz w:val="18"/>
                      <w:szCs w:val="20"/>
                      <w:highlight w:val="yellow"/>
                      <w:lang w:val="nl-NL" w:eastAsia="nl-NL"/>
                    </w:rPr>
                    <w:t>Nutramigen</w:t>
                  </w:r>
                  <w:proofErr w:type="spellEnd"/>
                  <w:r w:rsidRPr="008F65F4">
                    <w:rPr>
                      <w:rFonts w:ascii="Arial" w:eastAsia="Times New Roman" w:hAnsi="Arial" w:cs="Times New Roman"/>
                      <w:spacing w:val="-2"/>
                      <w:sz w:val="18"/>
                      <w:szCs w:val="20"/>
                      <w:highlight w:val="yellow"/>
                      <w:lang w:val="nl-NL" w:eastAsia="nl-NL"/>
                    </w:rPr>
                    <w:t xml:space="preserve"> 3 LGG 400g </w:t>
                  </w:r>
                </w:p>
                <w:p w14:paraId="3758DD0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w:t>
                  </w:r>
                  <w:proofErr w:type="spellStart"/>
                  <w:r w:rsidRPr="008F65F4">
                    <w:rPr>
                      <w:rFonts w:ascii="Arial" w:eastAsia="Times New Roman" w:hAnsi="Arial" w:cs="Times New Roman"/>
                      <w:spacing w:val="-2"/>
                      <w:sz w:val="18"/>
                      <w:szCs w:val="20"/>
                      <w:highlight w:val="yellow"/>
                      <w:lang w:val="nl-NL" w:eastAsia="nl-NL"/>
                    </w:rPr>
                    <w:t>Reckitt</w:t>
                  </w:r>
                  <w:proofErr w:type="spellEnd"/>
                  <w:r w:rsidRPr="008F65F4">
                    <w:rPr>
                      <w:rFonts w:ascii="Arial" w:eastAsia="Times New Roman" w:hAnsi="Arial" w:cs="Times New Roman"/>
                      <w:spacing w:val="-2"/>
                      <w:sz w:val="18"/>
                      <w:szCs w:val="20"/>
                      <w:highlight w:val="yellow"/>
                      <w:lang w:val="nl-NL" w:eastAsia="nl-NL"/>
                    </w:rPr>
                    <w:t xml:space="preserve"> </w:t>
                  </w:r>
                  <w:proofErr w:type="spellStart"/>
                  <w:r w:rsidRPr="008F65F4">
                    <w:rPr>
                      <w:rFonts w:ascii="Arial" w:eastAsia="Times New Roman" w:hAnsi="Arial" w:cs="Times New Roman"/>
                      <w:spacing w:val="-2"/>
                      <w:sz w:val="18"/>
                      <w:szCs w:val="20"/>
                      <w:highlight w:val="yellow"/>
                      <w:lang w:val="nl-NL" w:eastAsia="nl-NL"/>
                    </w:rPr>
                    <w:t>Benckiser</w:t>
                  </w:r>
                  <w:proofErr w:type="spellEnd"/>
                  <w:r w:rsidRPr="008F65F4">
                    <w:rPr>
                      <w:rFonts w:ascii="Arial" w:eastAsia="Times New Roman" w:hAnsi="Arial" w:cs="Times New Roman"/>
                      <w:spacing w:val="-2"/>
                      <w:sz w:val="18"/>
                      <w:szCs w:val="20"/>
                      <w:highlight w:val="yellow"/>
                      <w:lang w:val="nl-NL" w:eastAsia="nl-NL"/>
                    </w:rPr>
                    <w:t xml:space="preserve"> Healthcare)</w:t>
                  </w:r>
                </w:p>
              </w:tc>
              <w:tc>
                <w:tcPr>
                  <w:tcW w:w="695" w:type="dxa"/>
                  <w:tcBorders>
                    <w:top w:val="single" w:sz="4" w:space="0" w:color="auto"/>
                    <w:left w:val="single" w:sz="4" w:space="0" w:color="auto"/>
                    <w:right w:val="single" w:sz="4" w:space="0" w:color="auto"/>
                  </w:tcBorders>
                  <w:vAlign w:val="center"/>
                </w:tcPr>
                <w:p w14:paraId="672487C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single" w:sz="4" w:space="0" w:color="auto"/>
                    <w:left w:val="single" w:sz="4" w:space="0" w:color="auto"/>
                    <w:right w:val="single" w:sz="4" w:space="0" w:color="auto"/>
                  </w:tcBorders>
                  <w:vAlign w:val="center"/>
                </w:tcPr>
                <w:p w14:paraId="7F7A7BA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55" w:type="dxa"/>
                  <w:tcBorders>
                    <w:top w:val="single" w:sz="4" w:space="0" w:color="auto"/>
                    <w:left w:val="single" w:sz="4" w:space="0" w:color="auto"/>
                    <w:right w:val="single" w:sz="4" w:space="0" w:color="auto"/>
                  </w:tcBorders>
                  <w:vAlign w:val="center"/>
                </w:tcPr>
                <w:p w14:paraId="18E731CE"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101" w:type="dxa"/>
                  <w:tcBorders>
                    <w:top w:val="single" w:sz="4" w:space="0" w:color="auto"/>
                    <w:left w:val="single" w:sz="4" w:space="0" w:color="auto"/>
                    <w:right w:val="single" w:sz="4" w:space="0" w:color="auto"/>
                  </w:tcBorders>
                  <w:vAlign w:val="center"/>
                </w:tcPr>
                <w:p w14:paraId="786E67DA"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single" w:sz="4" w:space="0" w:color="auto"/>
                    <w:left w:val="single" w:sz="4" w:space="0" w:color="auto"/>
                    <w:right w:val="single" w:sz="4" w:space="0" w:color="auto"/>
                  </w:tcBorders>
                  <w:vAlign w:val="center"/>
                </w:tcPr>
                <w:p w14:paraId="3E9302FE"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8F65F4" w14:paraId="32D74015" w14:textId="77777777" w:rsidTr="00350E5C">
              <w:tc>
                <w:tcPr>
                  <w:tcW w:w="979" w:type="dxa"/>
                  <w:tcBorders>
                    <w:left w:val="single" w:sz="4" w:space="0" w:color="auto"/>
                    <w:right w:val="single" w:sz="4" w:space="0" w:color="auto"/>
                  </w:tcBorders>
                </w:tcPr>
                <w:p w14:paraId="31B74F47"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left w:val="single" w:sz="4" w:space="0" w:color="auto"/>
                    <w:right w:val="single" w:sz="4" w:space="0" w:color="auto"/>
                  </w:tcBorders>
                </w:tcPr>
                <w:p w14:paraId="60693713"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3641-776</w:t>
                  </w:r>
                </w:p>
              </w:tc>
              <w:tc>
                <w:tcPr>
                  <w:tcW w:w="3194" w:type="dxa"/>
                  <w:tcBorders>
                    <w:left w:val="single" w:sz="4" w:space="0" w:color="auto"/>
                    <w:right w:val="single" w:sz="4" w:space="0" w:color="auto"/>
                  </w:tcBorders>
                </w:tcPr>
                <w:p w14:paraId="3F72BD67"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400 g</w:t>
                  </w:r>
                </w:p>
              </w:tc>
              <w:tc>
                <w:tcPr>
                  <w:tcW w:w="695" w:type="dxa"/>
                  <w:tcBorders>
                    <w:left w:val="single" w:sz="4" w:space="0" w:color="auto"/>
                    <w:right w:val="single" w:sz="4" w:space="0" w:color="auto"/>
                  </w:tcBorders>
                </w:tcPr>
                <w:p w14:paraId="2FD8E8AB"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M</w:t>
                  </w:r>
                </w:p>
              </w:tc>
              <w:tc>
                <w:tcPr>
                  <w:tcW w:w="1265" w:type="dxa"/>
                  <w:tcBorders>
                    <w:left w:val="single" w:sz="4" w:space="0" w:color="auto"/>
                    <w:right w:val="single" w:sz="4" w:space="0" w:color="auto"/>
                  </w:tcBorders>
                  <w:shd w:val="clear" w:color="auto" w:fill="auto"/>
                </w:tcPr>
                <w:p w14:paraId="2F62B034"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left w:val="single" w:sz="4" w:space="0" w:color="auto"/>
                    <w:right w:val="single" w:sz="4" w:space="0" w:color="auto"/>
                  </w:tcBorders>
                  <w:shd w:val="clear" w:color="auto" w:fill="auto"/>
                </w:tcPr>
                <w:p w14:paraId="780E8AB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left w:val="single" w:sz="4" w:space="0" w:color="auto"/>
                    <w:right w:val="single" w:sz="4" w:space="0" w:color="auto"/>
                  </w:tcBorders>
                </w:tcPr>
                <w:p w14:paraId="60EB6CE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c>
                <w:tcPr>
                  <w:tcW w:w="1088" w:type="dxa"/>
                  <w:tcBorders>
                    <w:left w:val="single" w:sz="4" w:space="0" w:color="auto"/>
                    <w:right w:val="single" w:sz="4" w:space="0" w:color="auto"/>
                  </w:tcBorders>
                </w:tcPr>
                <w:p w14:paraId="42BEF559"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12,0000</w:t>
                  </w:r>
                </w:p>
              </w:tc>
            </w:tr>
            <w:tr w:rsidR="008F65F4" w:rsidRPr="008F65F4" w14:paraId="702369C4" w14:textId="77777777" w:rsidTr="00350E5C">
              <w:tc>
                <w:tcPr>
                  <w:tcW w:w="979" w:type="dxa"/>
                  <w:tcBorders>
                    <w:left w:val="single" w:sz="4" w:space="0" w:color="auto"/>
                    <w:right w:val="single" w:sz="4" w:space="0" w:color="auto"/>
                  </w:tcBorders>
                </w:tcPr>
                <w:p w14:paraId="06C23CE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left w:val="single" w:sz="4" w:space="0" w:color="auto"/>
                    <w:right w:val="single" w:sz="4" w:space="0" w:color="auto"/>
                  </w:tcBorders>
                  <w:vAlign w:val="center"/>
                </w:tcPr>
                <w:p w14:paraId="64A7F4A9"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7002-694</w:t>
                  </w:r>
                </w:p>
              </w:tc>
              <w:tc>
                <w:tcPr>
                  <w:tcW w:w="3194" w:type="dxa"/>
                  <w:tcBorders>
                    <w:left w:val="single" w:sz="4" w:space="0" w:color="auto"/>
                    <w:right w:val="single" w:sz="4" w:space="0" w:color="auto"/>
                  </w:tcBorders>
                  <w:vAlign w:val="center"/>
                </w:tcPr>
                <w:p w14:paraId="1A61E9D0"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left w:val="single" w:sz="4" w:space="0" w:color="auto"/>
                    <w:right w:val="single" w:sz="4" w:space="0" w:color="auto"/>
                  </w:tcBorders>
                  <w:vAlign w:val="center"/>
                </w:tcPr>
                <w:p w14:paraId="3953920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left w:val="single" w:sz="4" w:space="0" w:color="auto"/>
                    <w:right w:val="single" w:sz="4" w:space="0" w:color="auto"/>
                  </w:tcBorders>
                  <w:shd w:val="clear" w:color="auto" w:fill="auto"/>
                  <w:vAlign w:val="center"/>
                </w:tcPr>
                <w:p w14:paraId="5616CD1F"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255" w:type="dxa"/>
                  <w:tcBorders>
                    <w:left w:val="single" w:sz="4" w:space="0" w:color="auto"/>
                    <w:right w:val="single" w:sz="4" w:space="0" w:color="auto"/>
                  </w:tcBorders>
                  <w:shd w:val="clear" w:color="auto" w:fill="auto"/>
                  <w:vAlign w:val="center"/>
                </w:tcPr>
                <w:p w14:paraId="43C7F448"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24,0000</w:t>
                  </w:r>
                </w:p>
              </w:tc>
              <w:tc>
                <w:tcPr>
                  <w:tcW w:w="1101" w:type="dxa"/>
                  <w:tcBorders>
                    <w:left w:val="single" w:sz="4" w:space="0" w:color="auto"/>
                    <w:right w:val="single" w:sz="4" w:space="0" w:color="auto"/>
                  </w:tcBorders>
                  <w:vAlign w:val="center"/>
                </w:tcPr>
                <w:p w14:paraId="68F335B6"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left w:val="single" w:sz="4" w:space="0" w:color="auto"/>
                    <w:right w:val="single" w:sz="4" w:space="0" w:color="auto"/>
                  </w:tcBorders>
                  <w:vAlign w:val="center"/>
                </w:tcPr>
                <w:p w14:paraId="556072DD"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8F65F4" w:rsidRPr="002C09D5" w14:paraId="2A9BB6CB" w14:textId="77777777" w:rsidTr="00350E5C">
              <w:tc>
                <w:tcPr>
                  <w:tcW w:w="979" w:type="dxa"/>
                  <w:tcBorders>
                    <w:left w:val="single" w:sz="4" w:space="0" w:color="auto"/>
                    <w:bottom w:val="single" w:sz="4" w:space="0" w:color="auto"/>
                    <w:right w:val="single" w:sz="4" w:space="0" w:color="auto"/>
                  </w:tcBorders>
                </w:tcPr>
                <w:p w14:paraId="199D6A1C"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left w:val="single" w:sz="4" w:space="0" w:color="auto"/>
                    <w:bottom w:val="single" w:sz="4" w:space="0" w:color="auto"/>
                    <w:right w:val="single" w:sz="4" w:space="0" w:color="auto"/>
                  </w:tcBorders>
                  <w:vAlign w:val="center"/>
                </w:tcPr>
                <w:p w14:paraId="46FC68D9"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7002-694</w:t>
                  </w:r>
                </w:p>
              </w:tc>
              <w:tc>
                <w:tcPr>
                  <w:tcW w:w="3194" w:type="dxa"/>
                  <w:tcBorders>
                    <w:left w:val="single" w:sz="4" w:space="0" w:color="auto"/>
                    <w:bottom w:val="single" w:sz="4" w:space="0" w:color="auto"/>
                    <w:right w:val="single" w:sz="4" w:space="0" w:color="auto"/>
                  </w:tcBorders>
                  <w:vAlign w:val="center"/>
                </w:tcPr>
                <w:p w14:paraId="5C4F1AE8"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 400 g</w:t>
                  </w:r>
                </w:p>
              </w:tc>
              <w:tc>
                <w:tcPr>
                  <w:tcW w:w="695" w:type="dxa"/>
                  <w:tcBorders>
                    <w:left w:val="single" w:sz="4" w:space="0" w:color="auto"/>
                    <w:bottom w:val="single" w:sz="4" w:space="0" w:color="auto"/>
                    <w:right w:val="single" w:sz="4" w:space="0" w:color="auto"/>
                  </w:tcBorders>
                  <w:vAlign w:val="center"/>
                </w:tcPr>
                <w:p w14:paraId="61C81A75"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left w:val="single" w:sz="4" w:space="0" w:color="auto"/>
                    <w:bottom w:val="single" w:sz="4" w:space="0" w:color="auto"/>
                    <w:right w:val="single" w:sz="4" w:space="0" w:color="auto"/>
                  </w:tcBorders>
                  <w:shd w:val="clear" w:color="auto" w:fill="auto"/>
                  <w:vAlign w:val="center"/>
                </w:tcPr>
                <w:p w14:paraId="54ABF516" w14:textId="77777777" w:rsidR="008F65F4" w:rsidRPr="008F65F4"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8F65F4">
                    <w:rPr>
                      <w:rFonts w:ascii="Arial" w:eastAsia="Times New Roman" w:hAnsi="Arial" w:cs="Times New Roman"/>
                      <w:spacing w:val="-2"/>
                      <w:sz w:val="18"/>
                      <w:szCs w:val="20"/>
                      <w:highlight w:val="yellow"/>
                      <w:lang w:val="nl-NL" w:eastAsia="nl-NL"/>
                    </w:rPr>
                    <w:t>22,4900</w:t>
                  </w:r>
                </w:p>
              </w:tc>
              <w:tc>
                <w:tcPr>
                  <w:tcW w:w="1255" w:type="dxa"/>
                  <w:tcBorders>
                    <w:left w:val="single" w:sz="4" w:space="0" w:color="auto"/>
                    <w:bottom w:val="single" w:sz="4" w:space="0" w:color="auto"/>
                    <w:right w:val="single" w:sz="4" w:space="0" w:color="auto"/>
                  </w:tcBorders>
                  <w:shd w:val="clear" w:color="auto" w:fill="auto"/>
                  <w:vAlign w:val="center"/>
                </w:tcPr>
                <w:p w14:paraId="63E62D20" w14:textId="77777777" w:rsidR="008F65F4" w:rsidRPr="002C09D5" w:rsidRDefault="008F65F4" w:rsidP="00350E5C">
                  <w:pPr>
                    <w:framePr w:hSpace="141" w:wrap="around" w:hAnchor="margin" w:xAlign="center" w:y="1656"/>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8F65F4">
                    <w:rPr>
                      <w:rFonts w:ascii="Arial" w:eastAsia="Times New Roman" w:hAnsi="Arial" w:cs="Times New Roman"/>
                      <w:spacing w:val="-2"/>
                      <w:sz w:val="18"/>
                      <w:szCs w:val="20"/>
                      <w:highlight w:val="yellow"/>
                      <w:lang w:val="nl-NL" w:eastAsia="nl-NL"/>
                    </w:rPr>
                    <w:t>22,4900</w:t>
                  </w:r>
                </w:p>
              </w:tc>
              <w:tc>
                <w:tcPr>
                  <w:tcW w:w="1101" w:type="dxa"/>
                  <w:tcBorders>
                    <w:left w:val="single" w:sz="4" w:space="0" w:color="auto"/>
                    <w:bottom w:val="single" w:sz="4" w:space="0" w:color="auto"/>
                    <w:right w:val="single" w:sz="4" w:space="0" w:color="auto"/>
                  </w:tcBorders>
                  <w:vAlign w:val="center"/>
                </w:tcPr>
                <w:p w14:paraId="105E0031" w14:textId="77777777" w:rsidR="008F65F4" w:rsidRPr="002C09D5"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single" w:sz="4" w:space="0" w:color="auto"/>
                    <w:bottom w:val="single" w:sz="4" w:space="0" w:color="auto"/>
                    <w:right w:val="single" w:sz="4" w:space="0" w:color="auto"/>
                  </w:tcBorders>
                  <w:vAlign w:val="center"/>
                </w:tcPr>
                <w:p w14:paraId="013A09EF" w14:textId="77777777" w:rsidR="008F65F4" w:rsidRPr="002C09D5" w:rsidRDefault="008F65F4" w:rsidP="00350E5C">
                  <w:pPr>
                    <w:framePr w:hSpace="141" w:wrap="around" w:hAnchor="margin" w:xAlign="center" w:y="1656"/>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14:paraId="32C06097" w14:textId="77777777" w:rsidR="008F65F4" w:rsidRPr="002C09D5" w:rsidRDefault="008F65F4" w:rsidP="00350E5C">
            <w:pPr>
              <w:jc w:val="both"/>
              <w:rPr>
                <w:rFonts w:ascii="Arial" w:eastAsia="Times New Roman" w:hAnsi="Arial" w:cs="Arial"/>
                <w:spacing w:val="-3"/>
                <w:sz w:val="18"/>
                <w:szCs w:val="18"/>
                <w:lang w:val="nl-NL"/>
              </w:rPr>
            </w:pPr>
          </w:p>
        </w:tc>
      </w:tr>
    </w:tbl>
    <w:p w14:paraId="04E20B1D" w14:textId="77777777" w:rsidR="008F65F4" w:rsidRDefault="008F65F4" w:rsidP="00917A3E">
      <w:pPr>
        <w:spacing w:after="0" w:line="240" w:lineRule="auto"/>
        <w:ind w:left="-992"/>
      </w:pPr>
    </w:p>
    <w:p w14:paraId="64D9C12C" w14:textId="77777777" w:rsidR="008F65F4" w:rsidRDefault="008F65F4" w:rsidP="00917A3E">
      <w:pPr>
        <w:spacing w:after="0" w:line="240" w:lineRule="auto"/>
        <w:ind w:left="-992"/>
      </w:pPr>
    </w:p>
    <w:p w14:paraId="6D52436D" w14:textId="77777777" w:rsidR="00941595" w:rsidRDefault="00941595">
      <w:r>
        <w:br w:type="page"/>
      </w: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6D154E" w:rsidRPr="00D37DAC" w14:paraId="36F61598" w14:textId="77777777" w:rsidTr="006D154E">
        <w:tc>
          <w:tcPr>
            <w:tcW w:w="5529" w:type="dxa"/>
          </w:tcPr>
          <w:p w14:paraId="1C4BB7A3" w14:textId="31459C46" w:rsidR="006D154E" w:rsidRPr="00846416" w:rsidRDefault="006D154E" w:rsidP="006D154E">
            <w:pPr>
              <w:suppressAutoHyphens/>
              <w:ind w:left="34"/>
              <w:jc w:val="both"/>
              <w:rPr>
                <w:rFonts w:ascii="Arial" w:eastAsia="Times New Roman" w:hAnsi="Arial" w:cs="Times New Roman"/>
                <w:b/>
                <w:sz w:val="20"/>
                <w:szCs w:val="20"/>
                <w:lang w:eastAsia="nl-NL"/>
              </w:rPr>
            </w:pPr>
            <w:r>
              <w:rPr>
                <w:rFonts w:ascii="Arial" w:eastAsia="Times New Roman" w:hAnsi="Arial" w:cs="Times New Roman"/>
                <w:b/>
                <w:sz w:val="20"/>
                <w:szCs w:val="20"/>
                <w:lang w:eastAsia="nl-NL"/>
              </w:rPr>
              <w:lastRenderedPageBreak/>
              <w:t>§</w:t>
            </w:r>
            <w:r w:rsidRPr="003C5DD1">
              <w:rPr>
                <w:rFonts w:ascii="Arial" w:eastAsia="Times New Roman" w:hAnsi="Arial" w:cs="Times New Roman"/>
                <w:b/>
                <w:sz w:val="20"/>
                <w:szCs w:val="20"/>
                <w:lang w:eastAsia="nl-NL"/>
              </w:rPr>
              <w:t>40000. Préparations pour le traitement d’une malabsorption en glucose-galactose</w:t>
            </w:r>
          </w:p>
        </w:tc>
        <w:tc>
          <w:tcPr>
            <w:tcW w:w="5529" w:type="dxa"/>
          </w:tcPr>
          <w:p w14:paraId="2B3DEE33" w14:textId="790A542A" w:rsidR="006D154E" w:rsidRPr="00357D68" w:rsidRDefault="006D154E" w:rsidP="006D154E">
            <w:pPr>
              <w:suppressAutoHyphens/>
              <w:ind w:left="34"/>
              <w:jc w:val="both"/>
              <w:rPr>
                <w:rFonts w:ascii="Arial" w:eastAsia="Times New Roman" w:hAnsi="Arial" w:cs="Times New Roman"/>
                <w:bCs/>
                <w:sz w:val="20"/>
                <w:szCs w:val="20"/>
                <w:highlight w:val="magenta"/>
                <w:lang w:val="nl-BE" w:eastAsia="nl-NL"/>
              </w:rPr>
            </w:pPr>
            <w:r>
              <w:rPr>
                <w:rFonts w:ascii="Arial" w:eastAsia="Times New Roman" w:hAnsi="Arial" w:cs="Times New Roman"/>
                <w:b/>
                <w:sz w:val="20"/>
                <w:szCs w:val="20"/>
                <w:lang w:val="nl-BE" w:eastAsia="nl-NL"/>
              </w:rPr>
              <w:t>§</w:t>
            </w:r>
            <w:r w:rsidRPr="009E2FB5">
              <w:rPr>
                <w:rFonts w:ascii="Arial" w:eastAsia="Times New Roman" w:hAnsi="Arial" w:cs="Times New Roman"/>
                <w:b/>
                <w:sz w:val="20"/>
                <w:szCs w:val="20"/>
                <w:lang w:val="nl-BE" w:eastAsia="nl-NL"/>
              </w:rPr>
              <w:t xml:space="preserve">40000. </w:t>
            </w:r>
            <w:r w:rsidRPr="003C5DD1">
              <w:rPr>
                <w:rFonts w:ascii="Arial" w:eastAsia="Times New Roman" w:hAnsi="Arial" w:cs="Times New Roman"/>
                <w:b/>
                <w:sz w:val="20"/>
                <w:szCs w:val="20"/>
                <w:lang w:val="nl-BE" w:eastAsia="nl-NL"/>
              </w:rPr>
              <w:t>Preparaten voor de behandeling van glucose-galactose malabsorptie</w:t>
            </w:r>
          </w:p>
        </w:tc>
      </w:tr>
      <w:tr w:rsidR="006D154E" w:rsidRPr="00D37DAC" w14:paraId="33475D8D" w14:textId="77777777" w:rsidTr="006D154E">
        <w:tc>
          <w:tcPr>
            <w:tcW w:w="5529" w:type="dxa"/>
          </w:tcPr>
          <w:p w14:paraId="2119E52A" w14:textId="77777777" w:rsidR="006D154E" w:rsidRPr="00846416" w:rsidRDefault="006D154E" w:rsidP="006D154E">
            <w:pPr>
              <w:ind w:left="34"/>
              <w:jc w:val="both"/>
              <w:rPr>
                <w:rFonts w:ascii="Arial" w:eastAsia="Times New Roman" w:hAnsi="Arial" w:cs="Times New Roman"/>
                <w:sz w:val="20"/>
                <w:szCs w:val="20"/>
                <w:lang w:val="nl-BE" w:eastAsia="nl-NL"/>
              </w:rPr>
            </w:pPr>
          </w:p>
        </w:tc>
        <w:tc>
          <w:tcPr>
            <w:tcW w:w="5529" w:type="dxa"/>
          </w:tcPr>
          <w:p w14:paraId="19A73600" w14:textId="1FD09CBE" w:rsidR="006D154E" w:rsidRPr="00846416" w:rsidRDefault="006D154E" w:rsidP="006D154E">
            <w:pPr>
              <w:ind w:left="34"/>
              <w:jc w:val="both"/>
              <w:rPr>
                <w:rFonts w:ascii="Arial" w:eastAsia="Times New Roman" w:hAnsi="Arial" w:cs="Times New Roman"/>
                <w:sz w:val="20"/>
                <w:szCs w:val="20"/>
                <w:lang w:val="nl-BE" w:eastAsia="nl-NL"/>
              </w:rPr>
            </w:pPr>
          </w:p>
        </w:tc>
      </w:tr>
      <w:tr w:rsidR="006D154E" w:rsidRPr="00D37DAC" w14:paraId="117B533D" w14:textId="77777777" w:rsidTr="006D154E">
        <w:tc>
          <w:tcPr>
            <w:tcW w:w="5529" w:type="dxa"/>
          </w:tcPr>
          <w:p w14:paraId="3BF1F0E6" w14:textId="568904FE" w:rsidR="006D154E" w:rsidRPr="006D154E" w:rsidRDefault="006D154E" w:rsidP="006D154E">
            <w:pPr>
              <w:ind w:left="34"/>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L’alimentation médicale suivante fait l’objet d’un remboursement en catégorie B si elle a été prescrite pour les besoins nutritionnels des nourrissons et des enfants dans le cas d’une malabsorption en glucose-galactose.</w:t>
            </w:r>
          </w:p>
        </w:tc>
        <w:tc>
          <w:tcPr>
            <w:tcW w:w="5529" w:type="dxa"/>
          </w:tcPr>
          <w:p w14:paraId="53DCC9AE" w14:textId="79794250" w:rsidR="006D154E" w:rsidRPr="009E2FB5" w:rsidRDefault="006D154E" w:rsidP="006D154E">
            <w:pPr>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De volgende medische voeding is vergoedbaar in categorie B indien zij wordt voorgeschreven voor de voedingsbehoeften van zuigelingen en kinderen bij glucose-galactose malabsorptie.</w:t>
            </w:r>
          </w:p>
        </w:tc>
      </w:tr>
      <w:tr w:rsidR="006D154E" w:rsidRPr="00D37DAC" w14:paraId="298ED1CD" w14:textId="77777777" w:rsidTr="006D154E">
        <w:tc>
          <w:tcPr>
            <w:tcW w:w="5529" w:type="dxa"/>
          </w:tcPr>
          <w:p w14:paraId="3CBD7C4D" w14:textId="77777777" w:rsidR="006D154E" w:rsidRPr="006D154E" w:rsidRDefault="006D154E" w:rsidP="006D154E">
            <w:pPr>
              <w:ind w:left="34"/>
              <w:jc w:val="both"/>
              <w:rPr>
                <w:rFonts w:ascii="Arial" w:eastAsia="Times New Roman" w:hAnsi="Arial" w:cs="Times New Roman"/>
                <w:sz w:val="20"/>
                <w:szCs w:val="20"/>
                <w:lang w:val="nl-BE" w:eastAsia="nl-NL"/>
              </w:rPr>
            </w:pPr>
          </w:p>
        </w:tc>
        <w:tc>
          <w:tcPr>
            <w:tcW w:w="5529" w:type="dxa"/>
          </w:tcPr>
          <w:p w14:paraId="43350F1F" w14:textId="4BB36884" w:rsidR="006D154E" w:rsidRPr="006D154E" w:rsidRDefault="006D154E" w:rsidP="006D154E">
            <w:pPr>
              <w:ind w:left="34"/>
              <w:jc w:val="both"/>
              <w:rPr>
                <w:rFonts w:ascii="Arial" w:eastAsia="Times New Roman" w:hAnsi="Arial" w:cs="Times New Roman"/>
                <w:sz w:val="20"/>
                <w:szCs w:val="20"/>
                <w:lang w:val="nl-BE" w:eastAsia="nl-NL"/>
              </w:rPr>
            </w:pPr>
          </w:p>
        </w:tc>
      </w:tr>
      <w:tr w:rsidR="006D154E" w:rsidRPr="00D37DAC" w14:paraId="2E16E553" w14:textId="77777777" w:rsidTr="006D154E">
        <w:tc>
          <w:tcPr>
            <w:tcW w:w="5529" w:type="dxa"/>
          </w:tcPr>
          <w:p w14:paraId="290CA742" w14:textId="61915CC3" w:rsidR="006D154E" w:rsidRPr="006D154E" w:rsidRDefault="006D154E" w:rsidP="006D154E">
            <w:pPr>
              <w:ind w:left="34"/>
              <w:jc w:val="both"/>
              <w:rPr>
                <w:rFonts w:ascii="Arial" w:eastAsia="Times New Roman" w:hAnsi="Arial" w:cs="Times New Roman"/>
                <w:sz w:val="20"/>
                <w:szCs w:val="20"/>
                <w:lang w:eastAsia="nl-NL"/>
              </w:rPr>
            </w:pPr>
            <w:r w:rsidRPr="00491B13">
              <w:rPr>
                <w:rFonts w:ascii="Arial" w:eastAsia="Times New Roman" w:hAnsi="Arial" w:cs="Times New Roman"/>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67137964" w14:textId="4C566279" w:rsidR="006D154E" w:rsidRPr="00491B13" w:rsidRDefault="006D154E" w:rsidP="006D154E">
            <w:pPr>
              <w:ind w:left="34"/>
              <w:jc w:val="both"/>
              <w:rPr>
                <w:rFonts w:ascii="Arial" w:eastAsia="Times New Roman" w:hAnsi="Arial" w:cs="Times New Roman"/>
                <w:sz w:val="20"/>
                <w:szCs w:val="20"/>
                <w:lang w:val="nl-BE" w:eastAsia="nl-NL"/>
              </w:rPr>
            </w:pPr>
            <w:r w:rsidRPr="00491B13">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Pr="00491B13">
              <w:rPr>
                <w:rFonts w:ascii="Arial" w:eastAsia="Times New Roman" w:hAnsi="Arial" w:cs="Times New Roman"/>
                <w:spacing w:val="-2"/>
                <w:sz w:val="20"/>
                <w:szCs w:val="20"/>
                <w:lang w:val="nl-BE"/>
              </w:rPr>
              <w:t>C11) van deel III</w:t>
            </w:r>
            <w:r w:rsidRPr="00491B13">
              <w:rPr>
                <w:rFonts w:ascii="Arial" w:eastAsia="Times New Roman" w:hAnsi="Arial" w:cs="Times New Roman"/>
                <w:sz w:val="20"/>
                <w:szCs w:val="20"/>
                <w:lang w:val="nl-BE" w:eastAsia="nl-NL"/>
              </w:rPr>
              <w:t xml:space="preserve"> van de lijst en waarvan de geldigheidsduur beperkt is tot maximum 12 maanden .</w:t>
            </w:r>
          </w:p>
        </w:tc>
      </w:tr>
      <w:tr w:rsidR="006D154E" w:rsidRPr="00D37DAC" w14:paraId="7945C03D" w14:textId="77777777" w:rsidTr="006D154E">
        <w:tc>
          <w:tcPr>
            <w:tcW w:w="5529" w:type="dxa"/>
          </w:tcPr>
          <w:p w14:paraId="78982691" w14:textId="77777777" w:rsidR="006D154E" w:rsidRPr="006D154E" w:rsidRDefault="006D154E" w:rsidP="006D154E">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3F68784B" w14:textId="657946A5" w:rsidR="006D154E" w:rsidRPr="006D154E" w:rsidRDefault="006D154E" w:rsidP="006D154E">
            <w:pPr>
              <w:suppressAutoHyphens/>
              <w:ind w:left="34"/>
              <w:jc w:val="both"/>
              <w:rPr>
                <w:rFonts w:ascii="Arial" w:eastAsia="Times New Roman" w:hAnsi="Arial" w:cs="Times New Roman"/>
                <w:bCs/>
                <w:sz w:val="20"/>
                <w:szCs w:val="20"/>
                <w:highlight w:val="magenta"/>
                <w:lang w:val="nl-BE" w:eastAsia="nl-NL"/>
              </w:rPr>
            </w:pPr>
          </w:p>
        </w:tc>
      </w:tr>
      <w:tr w:rsidR="006D154E" w:rsidRPr="00D37DAC" w14:paraId="33AAF186" w14:textId="77777777" w:rsidTr="006D154E">
        <w:tc>
          <w:tcPr>
            <w:tcW w:w="5529" w:type="dxa"/>
          </w:tcPr>
          <w:p w14:paraId="7BC3B34B" w14:textId="20A09289" w:rsidR="006D154E" w:rsidRPr="006D154E" w:rsidRDefault="006D154E" w:rsidP="006D154E">
            <w:pPr>
              <w:ind w:left="34"/>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L'autorisation de remboursement peut être renouvelée pour de nouvelles périodes de 60 mois maximum sur base d’une nouvelle demande du médecin traitant, qui tient les éléments de preuve établissant que le patient concerné se trouvait dans la situation attestée à disposition du médecin</w:t>
            </w:r>
            <w:r>
              <w:rPr>
                <w:rFonts w:ascii="Arial" w:eastAsia="Times New Roman" w:hAnsi="Arial" w:cs="Times New Roman"/>
                <w:sz w:val="20"/>
                <w:szCs w:val="20"/>
                <w:lang w:eastAsia="nl-NL"/>
              </w:rPr>
              <w:t>-</w:t>
            </w:r>
            <w:r w:rsidRPr="003C5DD1">
              <w:rPr>
                <w:rFonts w:ascii="Arial" w:eastAsia="Times New Roman" w:hAnsi="Arial" w:cs="Times New Roman"/>
                <w:sz w:val="20"/>
                <w:szCs w:val="20"/>
                <w:lang w:eastAsia="nl-NL"/>
              </w:rPr>
              <w:t>conseil.</w:t>
            </w:r>
          </w:p>
        </w:tc>
        <w:tc>
          <w:tcPr>
            <w:tcW w:w="5529" w:type="dxa"/>
          </w:tcPr>
          <w:p w14:paraId="03ECCB44" w14:textId="000C87D5" w:rsidR="006D154E" w:rsidRPr="009E2FB5" w:rsidRDefault="006D154E" w:rsidP="006D154E">
            <w:pPr>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 xml:space="preserve">De toelating van de vergoedbaarheid kan voor maximum 60 maanden vernieuwd worden op basis van een nieuwe aanvraag </w:t>
            </w:r>
            <w:r w:rsidRPr="003C5DD1">
              <w:rPr>
                <w:rFonts w:ascii="Arial" w:eastAsia="Times New Roman" w:hAnsi="Arial" w:cs="Times New Roman"/>
                <w:spacing w:val="-3"/>
                <w:sz w:val="20"/>
                <w:szCs w:val="20"/>
                <w:lang w:val="nl-BE" w:eastAsia="nl-NL"/>
              </w:rPr>
              <w:t>van de behandelende arts.</w:t>
            </w:r>
            <w:r w:rsidRPr="003C5DD1">
              <w:rPr>
                <w:rFonts w:ascii="Arial" w:eastAsia="Times New Roman" w:hAnsi="Arial" w:cs="Arial"/>
                <w:spacing w:val="-2"/>
                <w:sz w:val="20"/>
                <w:szCs w:val="20"/>
                <w:lang w:val="nl-BE" w:eastAsia="nl-NL"/>
              </w:rPr>
              <w:t xml:space="preserve"> Hij houdt</w:t>
            </w:r>
            <w:r w:rsidRPr="003C5DD1">
              <w:rPr>
                <w:rFonts w:ascii="Arial" w:eastAsia="Times New Roman" w:hAnsi="Arial" w:cs="Arial"/>
                <w:sz w:val="20"/>
                <w:szCs w:val="18"/>
                <w:lang w:val="nl-BE" w:eastAsia="nl-NL"/>
              </w:rPr>
              <w:t xml:space="preserve"> de bewijselementen ter beschikking van de adviserend</w:t>
            </w:r>
            <w:r>
              <w:rPr>
                <w:rFonts w:ascii="Arial" w:eastAsia="Times New Roman" w:hAnsi="Arial" w:cs="Arial"/>
                <w:sz w:val="20"/>
                <w:szCs w:val="18"/>
                <w:lang w:val="nl-BE" w:eastAsia="nl-NL"/>
              </w:rPr>
              <w:t>-arts</w:t>
            </w:r>
            <w:r w:rsidRPr="003C5DD1">
              <w:rPr>
                <w:rFonts w:ascii="Arial" w:eastAsia="Times New Roman" w:hAnsi="Arial" w:cs="Arial"/>
                <w:sz w:val="20"/>
                <w:szCs w:val="18"/>
                <w:lang w:val="nl-BE" w:eastAsia="nl-NL"/>
              </w:rPr>
              <w:t xml:space="preserve"> die bevestigen dat de betrokken patiënt zich in de verklaarde situatie bevond</w:t>
            </w:r>
            <w:r w:rsidRPr="003C5DD1">
              <w:rPr>
                <w:rFonts w:ascii="Arial" w:eastAsia="Times New Roman" w:hAnsi="Arial" w:cs="Times New Roman"/>
                <w:sz w:val="20"/>
                <w:szCs w:val="20"/>
                <w:lang w:val="nl-BE" w:eastAsia="nl-NL"/>
              </w:rPr>
              <w:t>.</w:t>
            </w:r>
          </w:p>
        </w:tc>
      </w:tr>
    </w:tbl>
    <w:p w14:paraId="0DC41D73" w14:textId="08FBB54D" w:rsidR="00820522" w:rsidRPr="00846416" w:rsidRDefault="00820522" w:rsidP="00917A3E">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917A3E" w:rsidRPr="00917A3E" w14:paraId="4D47001E"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0AD98A0B" w14:textId="77777777" w:rsidR="00917A3E" w:rsidRPr="00917A3E" w:rsidRDefault="00917A3E" w:rsidP="00917A3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Criterium</w:t>
            </w:r>
          </w:p>
          <w:p w14:paraId="5691904D" w14:textId="77777777" w:rsidR="00917A3E" w:rsidRPr="00917A3E" w:rsidRDefault="00917A3E" w:rsidP="00917A3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2959BEAE" w14:textId="77777777" w:rsidR="00917A3E" w:rsidRPr="00917A3E" w:rsidRDefault="00917A3E" w:rsidP="00917A3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Code</w:t>
            </w:r>
          </w:p>
          <w:p w14:paraId="72F4D17B" w14:textId="77777777" w:rsidR="00917A3E" w:rsidRPr="00917A3E" w:rsidRDefault="00917A3E" w:rsidP="00917A3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5154555" w14:textId="77777777" w:rsidR="00917A3E" w:rsidRPr="00917A3E" w:rsidRDefault="00917A3E" w:rsidP="00917A3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917A3E">
              <w:rPr>
                <w:rFonts w:ascii="Arial" w:eastAsia="Times New Roman" w:hAnsi="Arial" w:cs="Times New Roman"/>
                <w:spacing w:val="-2"/>
                <w:sz w:val="18"/>
                <w:szCs w:val="20"/>
                <w:lang w:val="fr-FR" w:eastAsia="nl-NL"/>
              </w:rPr>
              <w:t>Benaming en verpakkingen</w:t>
            </w:r>
          </w:p>
          <w:p w14:paraId="0C11AC38" w14:textId="77777777" w:rsidR="00917A3E" w:rsidRPr="00917A3E" w:rsidRDefault="00917A3E" w:rsidP="00917A3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917A3E">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1D0887C2" w14:textId="77777777" w:rsidR="00917A3E" w:rsidRPr="00917A3E" w:rsidRDefault="00917A3E" w:rsidP="00917A3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Opm.</w:t>
            </w:r>
            <w:r w:rsidRPr="00917A3E">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6B4CE5C8" w14:textId="77777777" w:rsidR="00917A3E" w:rsidRPr="00917A3E" w:rsidRDefault="00917A3E" w:rsidP="00917A3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Prijs</w:t>
            </w:r>
            <w:r w:rsidRPr="00917A3E">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00180E5D" w14:textId="77777777" w:rsidR="00917A3E" w:rsidRPr="00917A3E" w:rsidRDefault="00917A3E" w:rsidP="00917A3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Basis van tegemoetk.</w:t>
            </w:r>
            <w:r w:rsidRPr="00917A3E">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35EBBE0F" w14:textId="77777777" w:rsidR="00917A3E" w:rsidRPr="00917A3E" w:rsidRDefault="00917A3E" w:rsidP="00917A3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917A3E">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2FE708BD" w14:textId="77777777" w:rsidR="00917A3E" w:rsidRPr="00917A3E" w:rsidRDefault="00917A3E" w:rsidP="00917A3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II</w:t>
            </w:r>
          </w:p>
        </w:tc>
      </w:tr>
      <w:tr w:rsidR="00917A3E" w:rsidRPr="00917A3E" w14:paraId="45F615DD" w14:textId="77777777" w:rsidTr="00063A6D">
        <w:trPr>
          <w:trHeight w:val="276"/>
        </w:trPr>
        <w:tc>
          <w:tcPr>
            <w:tcW w:w="985" w:type="dxa"/>
            <w:tcBorders>
              <w:top w:val="single" w:sz="12" w:space="0" w:color="auto"/>
              <w:left w:val="single" w:sz="4" w:space="0" w:color="auto"/>
              <w:right w:val="single" w:sz="4" w:space="0" w:color="auto"/>
            </w:tcBorders>
          </w:tcPr>
          <w:p w14:paraId="37DC6759" w14:textId="77777777" w:rsidR="00917A3E" w:rsidRPr="00917A3E" w:rsidRDefault="00917A3E" w:rsidP="00917A3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1D75A31E" w14:textId="77777777" w:rsidR="00917A3E" w:rsidRPr="00917A3E" w:rsidRDefault="00917A3E" w:rsidP="00917A3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44FF6AF3" w14:textId="17A0016A" w:rsidR="00917A3E" w:rsidRPr="00917A3E" w:rsidRDefault="00B20506" w:rsidP="00917A3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F7726A">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917A3E" w:rsidRPr="00917A3E">
              <w:rPr>
                <w:rFonts w:ascii="Arial" w:eastAsia="Times New Roman" w:hAnsi="Arial" w:cs="Times New Roman"/>
                <w:spacing w:val="-2"/>
                <w:sz w:val="18"/>
                <w:szCs w:val="20"/>
                <w:lang w:val="nl-NL" w:eastAsia="nl-NL"/>
              </w:rPr>
              <w:t>B</w:t>
            </w:r>
            <w:r w:rsidR="0019570C">
              <w:rPr>
                <w:rFonts w:ascii="Arial" w:eastAsia="Times New Roman" w:hAnsi="Arial" w:cs="Times New Roman"/>
                <w:spacing w:val="-2"/>
                <w:sz w:val="18"/>
                <w:szCs w:val="20"/>
                <w:lang w:val="nl-NL" w:eastAsia="nl-NL"/>
              </w:rPr>
              <w:t>asic</w:t>
            </w:r>
            <w:r w:rsidR="00917A3E" w:rsidRPr="00917A3E">
              <w:rPr>
                <w:rFonts w:ascii="Arial" w:eastAsia="Times New Roman" w:hAnsi="Arial" w:cs="Times New Roman"/>
                <w:spacing w:val="-2"/>
                <w:sz w:val="18"/>
                <w:szCs w:val="20"/>
                <w:lang w:val="nl-NL" w:eastAsia="nl-NL"/>
              </w:rPr>
              <w:t>-</w:t>
            </w:r>
            <w:proofErr w:type="spellStart"/>
            <w:r w:rsidR="00917A3E" w:rsidRPr="00917A3E">
              <w:rPr>
                <w:rFonts w:ascii="Arial" w:eastAsia="Times New Roman" w:hAnsi="Arial" w:cs="Times New Roman"/>
                <w:spacing w:val="-2"/>
                <w:sz w:val="18"/>
                <w:szCs w:val="20"/>
                <w:lang w:val="nl-NL" w:eastAsia="nl-NL"/>
              </w:rPr>
              <w:t>Ch</w:t>
            </w:r>
            <w:proofErr w:type="spellEnd"/>
            <w:r w:rsidR="00917A3E" w:rsidRPr="00917A3E">
              <w:rPr>
                <w:rFonts w:ascii="Arial" w:eastAsia="Times New Roman" w:hAnsi="Arial" w:cs="Times New Roman"/>
                <w:spacing w:val="-2"/>
                <w:sz w:val="18"/>
                <w:szCs w:val="20"/>
                <w:lang w:val="nl-NL" w:eastAsia="nl-NL"/>
              </w:rPr>
              <w:t xml:space="preserve"> </w:t>
            </w:r>
            <w:r w:rsidR="009A0CD2">
              <w:rPr>
                <w:rFonts w:ascii="Arial" w:eastAsia="Times New Roman" w:hAnsi="Arial" w:cs="Times New Roman"/>
                <w:spacing w:val="-2"/>
                <w:sz w:val="18"/>
                <w:szCs w:val="20"/>
                <w:lang w:val="nl-NL" w:eastAsia="nl-NL"/>
              </w:rPr>
              <w:t>(</w:t>
            </w:r>
            <w:r w:rsidR="00917A3E" w:rsidRPr="00917A3E">
              <w:rPr>
                <w:rFonts w:ascii="Arial" w:eastAsia="Times New Roman" w:hAnsi="Arial" w:cs="Times New Roman"/>
                <w:sz w:val="18"/>
                <w:szCs w:val="20"/>
                <w:lang w:val="nl-NL" w:eastAsia="nl-NL"/>
              </w:rPr>
              <w:t>Nutricia</w:t>
            </w:r>
            <w:r w:rsidR="009A0CD2">
              <w:rPr>
                <w:rFonts w:ascii="Arial" w:eastAsia="Times New Roman" w:hAnsi="Arial" w:cs="Times New Roman"/>
                <w:sz w:val="18"/>
                <w:szCs w:val="20"/>
                <w:lang w:val="nl-NL" w:eastAsia="nl-NL"/>
              </w:rPr>
              <w:t>)</w:t>
            </w:r>
          </w:p>
        </w:tc>
        <w:tc>
          <w:tcPr>
            <w:tcW w:w="690" w:type="dxa"/>
            <w:tcBorders>
              <w:top w:val="single" w:sz="12" w:space="0" w:color="auto"/>
              <w:left w:val="single" w:sz="4" w:space="0" w:color="auto"/>
              <w:right w:val="single" w:sz="4" w:space="0" w:color="auto"/>
            </w:tcBorders>
          </w:tcPr>
          <w:p w14:paraId="15B6B6D5" w14:textId="77777777" w:rsidR="00917A3E" w:rsidRPr="00917A3E" w:rsidRDefault="00917A3E" w:rsidP="00917A3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1D90D8F5" w14:textId="77777777" w:rsidR="00917A3E" w:rsidRPr="00917A3E" w:rsidRDefault="00917A3E" w:rsidP="00917A3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58DFDEBB" w14:textId="77777777" w:rsidR="00917A3E" w:rsidRPr="00917A3E" w:rsidRDefault="00917A3E" w:rsidP="00917A3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F70A0D3"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ED67FEA"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917A3E" w:rsidRPr="00917A3E" w14:paraId="76E422AC" w14:textId="77777777" w:rsidTr="00063A6D">
        <w:trPr>
          <w:trHeight w:val="351"/>
        </w:trPr>
        <w:tc>
          <w:tcPr>
            <w:tcW w:w="985" w:type="dxa"/>
            <w:tcBorders>
              <w:left w:val="single" w:sz="4" w:space="0" w:color="auto"/>
              <w:right w:val="single" w:sz="4" w:space="0" w:color="auto"/>
            </w:tcBorders>
          </w:tcPr>
          <w:p w14:paraId="0CB1A1AB" w14:textId="77777777" w:rsidR="00917A3E" w:rsidRPr="00917A3E"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593E38E" w14:textId="77777777" w:rsidR="00917A3E" w:rsidRPr="00917A3E" w:rsidRDefault="00917A3E" w:rsidP="00917A3E">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1789-478</w:t>
            </w:r>
          </w:p>
        </w:tc>
        <w:tc>
          <w:tcPr>
            <w:tcW w:w="3181" w:type="dxa"/>
            <w:tcBorders>
              <w:left w:val="single" w:sz="4" w:space="0" w:color="auto"/>
              <w:right w:val="single" w:sz="4" w:space="0" w:color="auto"/>
            </w:tcBorders>
          </w:tcPr>
          <w:p w14:paraId="658D8E88" w14:textId="77777777" w:rsidR="00917A3E" w:rsidRPr="00917A3E"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 xml:space="preserve">300 g </w:t>
            </w:r>
            <w:proofErr w:type="spellStart"/>
            <w:r w:rsidRPr="00917A3E">
              <w:rPr>
                <w:rFonts w:ascii="Arial" w:eastAsia="Times New Roman" w:hAnsi="Arial" w:cs="Times New Roman"/>
                <w:spacing w:val="-2"/>
                <w:sz w:val="18"/>
                <w:szCs w:val="20"/>
                <w:lang w:val="nl-NL" w:eastAsia="nl-NL"/>
              </w:rPr>
              <w:t>pulv.or</w:t>
            </w:r>
            <w:proofErr w:type="spellEnd"/>
            <w:r w:rsidRPr="00917A3E">
              <w:rPr>
                <w:rFonts w:ascii="Arial" w:eastAsia="Times New Roman" w:hAnsi="Arial" w:cs="Times New Roman"/>
                <w:spacing w:val="-2"/>
                <w:sz w:val="18"/>
                <w:szCs w:val="20"/>
                <w:lang w:val="nl-NL" w:eastAsia="nl-NL"/>
              </w:rPr>
              <w:t>.</w:t>
            </w:r>
          </w:p>
        </w:tc>
        <w:tc>
          <w:tcPr>
            <w:tcW w:w="690" w:type="dxa"/>
            <w:tcBorders>
              <w:left w:val="single" w:sz="4" w:space="0" w:color="auto"/>
              <w:right w:val="single" w:sz="4" w:space="0" w:color="auto"/>
            </w:tcBorders>
          </w:tcPr>
          <w:p w14:paraId="02A1F058" w14:textId="77777777" w:rsidR="00917A3E" w:rsidRPr="00917A3E" w:rsidRDefault="00917A3E" w:rsidP="00917A3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917A3E">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198E19E4" w14:textId="77777777" w:rsidR="00917A3E" w:rsidRPr="00917A3E" w:rsidRDefault="00917A3E" w:rsidP="00917A3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37,45</w:t>
            </w:r>
          </w:p>
        </w:tc>
        <w:tc>
          <w:tcPr>
            <w:tcW w:w="1251" w:type="dxa"/>
            <w:tcBorders>
              <w:left w:val="single" w:sz="4" w:space="0" w:color="auto"/>
              <w:right w:val="single" w:sz="4" w:space="0" w:color="auto"/>
            </w:tcBorders>
          </w:tcPr>
          <w:p w14:paraId="7B8402F7" w14:textId="77777777" w:rsidR="00917A3E" w:rsidRPr="00917A3E" w:rsidRDefault="00917A3E" w:rsidP="00917A3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37,45</w:t>
            </w:r>
          </w:p>
        </w:tc>
        <w:tc>
          <w:tcPr>
            <w:tcW w:w="1098" w:type="dxa"/>
            <w:tcBorders>
              <w:left w:val="single" w:sz="4" w:space="0" w:color="auto"/>
              <w:right w:val="single" w:sz="4" w:space="0" w:color="auto"/>
            </w:tcBorders>
          </w:tcPr>
          <w:p w14:paraId="1272A4FC"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917A3E">
              <w:rPr>
                <w:rFonts w:ascii="Arial" w:eastAsia="Times New Roman" w:hAnsi="Arial" w:cs="Times New Roman"/>
                <w:spacing w:val="-2"/>
                <w:sz w:val="18"/>
                <w:szCs w:val="20"/>
                <w:lang w:eastAsia="nl-NL"/>
              </w:rPr>
              <w:t>5,62</w:t>
            </w:r>
          </w:p>
        </w:tc>
        <w:tc>
          <w:tcPr>
            <w:tcW w:w="1098" w:type="dxa"/>
            <w:tcBorders>
              <w:left w:val="single" w:sz="4" w:space="0" w:color="auto"/>
              <w:right w:val="single" w:sz="4" w:space="0" w:color="auto"/>
            </w:tcBorders>
          </w:tcPr>
          <w:p w14:paraId="533016B6"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917A3E">
              <w:rPr>
                <w:rFonts w:ascii="Arial" w:eastAsia="Times New Roman" w:hAnsi="Arial" w:cs="Times New Roman"/>
                <w:spacing w:val="-2"/>
                <w:sz w:val="18"/>
                <w:szCs w:val="20"/>
                <w:lang w:eastAsia="nl-NL"/>
              </w:rPr>
              <w:t>9,36</w:t>
            </w:r>
          </w:p>
        </w:tc>
      </w:tr>
      <w:tr w:rsidR="00917A3E" w:rsidRPr="00917A3E" w14:paraId="19B86C42" w14:textId="77777777" w:rsidTr="00063A6D">
        <w:trPr>
          <w:trHeight w:val="351"/>
        </w:trPr>
        <w:tc>
          <w:tcPr>
            <w:tcW w:w="985" w:type="dxa"/>
            <w:tcBorders>
              <w:left w:val="single" w:sz="4" w:space="0" w:color="auto"/>
              <w:right w:val="single" w:sz="4" w:space="0" w:color="auto"/>
            </w:tcBorders>
          </w:tcPr>
          <w:p w14:paraId="29132988" w14:textId="77777777" w:rsidR="00917A3E" w:rsidRPr="00917A3E"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F2D026C" w14:textId="77777777" w:rsidR="00917A3E" w:rsidRPr="00917A3E" w:rsidRDefault="00917A3E" w:rsidP="00917A3E">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7000-045</w:t>
            </w:r>
          </w:p>
        </w:tc>
        <w:tc>
          <w:tcPr>
            <w:tcW w:w="3181" w:type="dxa"/>
            <w:tcBorders>
              <w:left w:val="single" w:sz="4" w:space="0" w:color="auto"/>
              <w:right w:val="single" w:sz="4" w:space="0" w:color="auto"/>
            </w:tcBorders>
          </w:tcPr>
          <w:p w14:paraId="5CC2D607" w14:textId="77777777" w:rsidR="00917A3E" w:rsidRPr="00917A3E"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 xml:space="preserve">* pr. 300 g </w:t>
            </w:r>
            <w:proofErr w:type="spellStart"/>
            <w:r w:rsidRPr="00917A3E">
              <w:rPr>
                <w:rFonts w:ascii="Arial" w:eastAsia="Times New Roman" w:hAnsi="Arial" w:cs="Times New Roman"/>
                <w:spacing w:val="-2"/>
                <w:sz w:val="18"/>
                <w:szCs w:val="20"/>
                <w:lang w:val="nl-NL" w:eastAsia="nl-NL"/>
              </w:rPr>
              <w:t>pulv</w:t>
            </w:r>
            <w:proofErr w:type="spellEnd"/>
            <w:r w:rsidRPr="00917A3E">
              <w:rPr>
                <w:rFonts w:ascii="Arial" w:eastAsia="Times New Roman" w:hAnsi="Arial" w:cs="Times New Roman"/>
                <w:spacing w:val="-2"/>
                <w:sz w:val="18"/>
                <w:szCs w:val="20"/>
                <w:lang w:val="nl-NL" w:eastAsia="nl-NL"/>
              </w:rPr>
              <w:t>. or.</w:t>
            </w:r>
          </w:p>
        </w:tc>
        <w:tc>
          <w:tcPr>
            <w:tcW w:w="690" w:type="dxa"/>
            <w:tcBorders>
              <w:left w:val="single" w:sz="4" w:space="0" w:color="auto"/>
              <w:right w:val="single" w:sz="4" w:space="0" w:color="auto"/>
            </w:tcBorders>
          </w:tcPr>
          <w:p w14:paraId="3999C0DB" w14:textId="77777777" w:rsidR="00917A3E" w:rsidRPr="00917A3E" w:rsidRDefault="00917A3E" w:rsidP="00917A3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A886421" w14:textId="77777777" w:rsidR="00917A3E" w:rsidRPr="00917A3E" w:rsidRDefault="00917A3E" w:rsidP="00917A3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34,8300</w:t>
            </w:r>
          </w:p>
        </w:tc>
        <w:tc>
          <w:tcPr>
            <w:tcW w:w="1251" w:type="dxa"/>
            <w:tcBorders>
              <w:left w:val="single" w:sz="4" w:space="0" w:color="auto"/>
              <w:right w:val="single" w:sz="4" w:space="0" w:color="auto"/>
            </w:tcBorders>
            <w:vAlign w:val="center"/>
          </w:tcPr>
          <w:p w14:paraId="3D762646" w14:textId="77777777" w:rsidR="00917A3E" w:rsidRPr="00917A3E" w:rsidRDefault="00917A3E" w:rsidP="00917A3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34,8300</w:t>
            </w:r>
          </w:p>
        </w:tc>
        <w:tc>
          <w:tcPr>
            <w:tcW w:w="1098" w:type="dxa"/>
            <w:tcBorders>
              <w:left w:val="single" w:sz="4" w:space="0" w:color="auto"/>
              <w:right w:val="single" w:sz="4" w:space="0" w:color="auto"/>
            </w:tcBorders>
          </w:tcPr>
          <w:p w14:paraId="78A70E90"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BE6A0ED"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917A3E" w:rsidRPr="00917A3E" w14:paraId="7EDD6420" w14:textId="77777777" w:rsidTr="00063A6D">
        <w:trPr>
          <w:trHeight w:val="351"/>
        </w:trPr>
        <w:tc>
          <w:tcPr>
            <w:tcW w:w="985" w:type="dxa"/>
            <w:tcBorders>
              <w:left w:val="single" w:sz="4" w:space="0" w:color="auto"/>
              <w:bottom w:val="single" w:sz="4" w:space="0" w:color="auto"/>
              <w:right w:val="single" w:sz="4" w:space="0" w:color="auto"/>
            </w:tcBorders>
          </w:tcPr>
          <w:p w14:paraId="531DD061" w14:textId="77777777" w:rsidR="00917A3E" w:rsidRPr="00917A3E"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9D0001E" w14:textId="77777777" w:rsidR="00917A3E" w:rsidRPr="00917A3E" w:rsidRDefault="00917A3E" w:rsidP="00917A3E">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7000-045</w:t>
            </w:r>
          </w:p>
        </w:tc>
        <w:tc>
          <w:tcPr>
            <w:tcW w:w="3181" w:type="dxa"/>
            <w:tcBorders>
              <w:left w:val="single" w:sz="4" w:space="0" w:color="auto"/>
              <w:bottom w:val="single" w:sz="4" w:space="0" w:color="auto"/>
              <w:right w:val="single" w:sz="4" w:space="0" w:color="auto"/>
            </w:tcBorders>
          </w:tcPr>
          <w:p w14:paraId="7BA1416E" w14:textId="77777777" w:rsidR="00917A3E" w:rsidRPr="00917A3E"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 xml:space="preserve">** pr. 300 g </w:t>
            </w:r>
            <w:proofErr w:type="spellStart"/>
            <w:r w:rsidRPr="00917A3E">
              <w:rPr>
                <w:rFonts w:ascii="Arial" w:eastAsia="Times New Roman" w:hAnsi="Arial" w:cs="Times New Roman"/>
                <w:spacing w:val="-2"/>
                <w:sz w:val="18"/>
                <w:szCs w:val="20"/>
                <w:lang w:val="nl-NL" w:eastAsia="nl-NL"/>
              </w:rPr>
              <w:t>pulv</w:t>
            </w:r>
            <w:proofErr w:type="spellEnd"/>
            <w:r w:rsidRPr="00917A3E">
              <w:rPr>
                <w:rFonts w:ascii="Arial" w:eastAsia="Times New Roman" w:hAnsi="Arial" w:cs="Times New Roman"/>
                <w:spacing w:val="-2"/>
                <w:sz w:val="18"/>
                <w:szCs w:val="20"/>
                <w:lang w:val="nl-NL" w:eastAsia="nl-NL"/>
              </w:rPr>
              <w:t>. or.</w:t>
            </w:r>
          </w:p>
        </w:tc>
        <w:tc>
          <w:tcPr>
            <w:tcW w:w="690" w:type="dxa"/>
            <w:tcBorders>
              <w:left w:val="single" w:sz="4" w:space="0" w:color="auto"/>
              <w:bottom w:val="single" w:sz="4" w:space="0" w:color="auto"/>
              <w:right w:val="single" w:sz="4" w:space="0" w:color="auto"/>
            </w:tcBorders>
          </w:tcPr>
          <w:p w14:paraId="7458248D" w14:textId="77777777" w:rsidR="00917A3E" w:rsidRPr="00917A3E" w:rsidRDefault="00917A3E" w:rsidP="00917A3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47F1E58" w14:textId="77777777" w:rsidR="00917A3E" w:rsidRPr="00917A3E" w:rsidRDefault="00917A3E" w:rsidP="00917A3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28,6100</w:t>
            </w:r>
          </w:p>
        </w:tc>
        <w:tc>
          <w:tcPr>
            <w:tcW w:w="1251" w:type="dxa"/>
            <w:tcBorders>
              <w:left w:val="single" w:sz="4" w:space="0" w:color="auto"/>
              <w:bottom w:val="single" w:sz="4" w:space="0" w:color="auto"/>
              <w:right w:val="single" w:sz="4" w:space="0" w:color="auto"/>
            </w:tcBorders>
            <w:vAlign w:val="center"/>
          </w:tcPr>
          <w:p w14:paraId="4BBC102D" w14:textId="77777777" w:rsidR="00917A3E" w:rsidRPr="00917A3E" w:rsidRDefault="00917A3E" w:rsidP="00917A3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28,6100</w:t>
            </w:r>
          </w:p>
        </w:tc>
        <w:tc>
          <w:tcPr>
            <w:tcW w:w="1098" w:type="dxa"/>
            <w:tcBorders>
              <w:left w:val="single" w:sz="4" w:space="0" w:color="auto"/>
              <w:bottom w:val="single" w:sz="4" w:space="0" w:color="auto"/>
              <w:right w:val="single" w:sz="4" w:space="0" w:color="auto"/>
            </w:tcBorders>
          </w:tcPr>
          <w:p w14:paraId="08C57215"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9B63A0A"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3B66F95B" w14:textId="21A2395C" w:rsidR="00A52477" w:rsidRDefault="00A52477" w:rsidP="00917A3E">
      <w:pPr>
        <w:spacing w:after="0" w:line="240" w:lineRule="auto"/>
        <w:ind w:left="-992"/>
      </w:pPr>
    </w:p>
    <w:p w14:paraId="677F37AA" w14:textId="77777777" w:rsidR="00A52477" w:rsidRDefault="00A52477">
      <w:r>
        <w:br w:type="page"/>
      </w: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0E5BB5" w:rsidRPr="00D37DAC" w14:paraId="0C7924A5" w14:textId="77777777" w:rsidTr="000E5BB5">
        <w:tc>
          <w:tcPr>
            <w:tcW w:w="5529" w:type="dxa"/>
          </w:tcPr>
          <w:p w14:paraId="2E118791" w14:textId="698ED4CE" w:rsidR="000E5BB5" w:rsidRPr="00846416" w:rsidRDefault="000E5BB5" w:rsidP="000E5BB5">
            <w:pPr>
              <w:ind w:left="34"/>
              <w:jc w:val="both"/>
              <w:rPr>
                <w:rFonts w:ascii="Arial" w:eastAsia="Times New Roman" w:hAnsi="Arial" w:cs="Times New Roman"/>
                <w:b/>
                <w:sz w:val="20"/>
                <w:szCs w:val="20"/>
                <w:lang w:eastAsia="nl-NL"/>
              </w:rPr>
            </w:pPr>
            <w:r w:rsidRPr="007640CA">
              <w:rPr>
                <w:rFonts w:ascii="Times New Roman" w:eastAsia="Times New Roman" w:hAnsi="Times New Roman" w:cs="Times New Roman"/>
                <w:sz w:val="20"/>
                <w:szCs w:val="20"/>
                <w:lang w:eastAsia="nl-NL"/>
              </w:rPr>
              <w:lastRenderedPageBreak/>
              <w:br w:type="page"/>
            </w:r>
            <w:r w:rsidRPr="003C5DD1">
              <w:rPr>
                <w:rFonts w:ascii="Arial" w:eastAsia="Times New Roman" w:hAnsi="Arial" w:cs="Times New Roman"/>
                <w:b/>
                <w:sz w:val="20"/>
                <w:szCs w:val="20"/>
                <w:lang w:val="fr-FR" w:eastAsia="nl-NL"/>
              </w:rPr>
              <w:t>§50000. Préparations pour le traitement des troubles du métabolisme du calcium</w:t>
            </w:r>
          </w:p>
        </w:tc>
        <w:tc>
          <w:tcPr>
            <w:tcW w:w="5529" w:type="dxa"/>
          </w:tcPr>
          <w:p w14:paraId="37AA7196" w14:textId="3BD679F5" w:rsidR="000E5BB5" w:rsidRPr="009E2FB5" w:rsidRDefault="000E5BB5" w:rsidP="000E5BB5">
            <w:pPr>
              <w:ind w:left="34"/>
              <w:jc w:val="both"/>
              <w:rPr>
                <w:rFonts w:ascii="Arial" w:eastAsia="Times New Roman" w:hAnsi="Arial" w:cs="Times New Roman"/>
                <w:sz w:val="20"/>
                <w:szCs w:val="20"/>
                <w:lang w:val="nl-BE" w:eastAsia="nl-NL"/>
              </w:rPr>
            </w:pPr>
            <w:r w:rsidRPr="003C5DD1">
              <w:rPr>
                <w:rFonts w:ascii="Arial" w:eastAsia="Times New Roman" w:hAnsi="Arial" w:cs="Times New Roman"/>
                <w:b/>
                <w:sz w:val="20"/>
                <w:szCs w:val="20"/>
                <w:lang w:val="nl-BE" w:eastAsia="nl-NL"/>
              </w:rPr>
              <w:t>§50000. Preparaten voor de behandeling van stoornissen in de calciumstofwisseling</w:t>
            </w:r>
          </w:p>
        </w:tc>
      </w:tr>
      <w:tr w:rsidR="000E5BB5" w:rsidRPr="00D37DAC" w14:paraId="281DC282" w14:textId="77777777" w:rsidTr="000E5BB5">
        <w:tc>
          <w:tcPr>
            <w:tcW w:w="5529" w:type="dxa"/>
          </w:tcPr>
          <w:p w14:paraId="6DE29EF3" w14:textId="77777777" w:rsidR="000E5BB5" w:rsidRPr="00846416" w:rsidRDefault="000E5BB5" w:rsidP="000E5BB5">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1E7F7AD3" w14:textId="718A9E2A" w:rsidR="000E5BB5" w:rsidRPr="00846416" w:rsidRDefault="000E5BB5" w:rsidP="000E5BB5">
            <w:pPr>
              <w:suppressAutoHyphens/>
              <w:ind w:left="34"/>
              <w:jc w:val="both"/>
              <w:rPr>
                <w:rFonts w:ascii="Arial" w:eastAsia="Times New Roman" w:hAnsi="Arial" w:cs="Times New Roman"/>
                <w:bCs/>
                <w:sz w:val="20"/>
                <w:szCs w:val="20"/>
                <w:highlight w:val="magenta"/>
                <w:lang w:val="nl-BE" w:eastAsia="nl-NL"/>
              </w:rPr>
            </w:pPr>
          </w:p>
        </w:tc>
      </w:tr>
      <w:tr w:rsidR="000E5BB5" w:rsidRPr="00D37DAC" w14:paraId="7B04594B" w14:textId="77777777" w:rsidTr="000E5BB5">
        <w:tc>
          <w:tcPr>
            <w:tcW w:w="5529" w:type="dxa"/>
          </w:tcPr>
          <w:p w14:paraId="48EFD59A" w14:textId="2786C7FE" w:rsidR="000E5BB5" w:rsidRPr="000E5BB5" w:rsidRDefault="000E5BB5" w:rsidP="000E5BB5">
            <w:pPr>
              <w:ind w:left="34"/>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L’alimentation médicale suivante fait l’objet d’un remboursement en catégorie B si elle a été prescrite pour les besoins nutritionnels des nourrissons et des enfants en cas d’hypercalcémie, d’hypercalciurie ou d’</w:t>
            </w:r>
            <w:proofErr w:type="spellStart"/>
            <w:r w:rsidRPr="003C5DD1">
              <w:rPr>
                <w:rFonts w:ascii="Arial" w:eastAsia="Times New Roman" w:hAnsi="Arial" w:cs="Times New Roman"/>
                <w:sz w:val="20"/>
                <w:szCs w:val="20"/>
                <w:lang w:eastAsia="nl-NL"/>
              </w:rPr>
              <w:t>ostéopétrose</w:t>
            </w:r>
            <w:proofErr w:type="spellEnd"/>
            <w:r w:rsidRPr="003C5DD1">
              <w:rPr>
                <w:rFonts w:ascii="Arial" w:eastAsia="Times New Roman" w:hAnsi="Arial" w:cs="Times New Roman"/>
                <w:sz w:val="20"/>
                <w:szCs w:val="20"/>
                <w:lang w:eastAsia="nl-NL"/>
              </w:rPr>
              <w:t>.</w:t>
            </w:r>
          </w:p>
        </w:tc>
        <w:tc>
          <w:tcPr>
            <w:tcW w:w="5529" w:type="dxa"/>
          </w:tcPr>
          <w:p w14:paraId="18BBC8D9" w14:textId="29F8CD7C" w:rsidR="000E5BB5" w:rsidRPr="009E2FB5" w:rsidRDefault="000E5BB5" w:rsidP="000E5BB5">
            <w:pPr>
              <w:ind w:left="34"/>
              <w:jc w:val="both"/>
              <w:rPr>
                <w:rFonts w:ascii="Arial" w:eastAsia="Times New Roman" w:hAnsi="Arial" w:cs="Times New Roman"/>
                <w:spacing w:val="-2"/>
                <w:sz w:val="20"/>
                <w:szCs w:val="20"/>
                <w:lang w:val="nl-BE" w:eastAsia="nl-NL"/>
              </w:rPr>
            </w:pPr>
            <w:r w:rsidRPr="003C5DD1">
              <w:rPr>
                <w:rFonts w:ascii="Arial" w:eastAsia="Times New Roman" w:hAnsi="Arial" w:cs="Times New Roman"/>
                <w:sz w:val="20"/>
                <w:szCs w:val="20"/>
                <w:lang w:val="nl-BE" w:eastAsia="nl-NL"/>
              </w:rPr>
              <w:t xml:space="preserve">De volgende medische voeding is vergoedbaar in categorie B indien zij wordt voorgeschreven voor de voedingsbehoeften van zuigelingen en kinderen die lijden aan </w:t>
            </w:r>
            <w:proofErr w:type="spellStart"/>
            <w:r w:rsidRPr="003C5DD1">
              <w:rPr>
                <w:rFonts w:ascii="Arial" w:eastAsia="Times New Roman" w:hAnsi="Arial" w:cs="Times New Roman"/>
                <w:sz w:val="20"/>
                <w:szCs w:val="20"/>
                <w:lang w:val="nl-BE" w:eastAsia="nl-NL"/>
              </w:rPr>
              <w:t>hypercalcemie</w:t>
            </w:r>
            <w:proofErr w:type="spellEnd"/>
            <w:r w:rsidRPr="003C5DD1">
              <w:rPr>
                <w:rFonts w:ascii="Arial" w:eastAsia="Times New Roman" w:hAnsi="Arial" w:cs="Times New Roman"/>
                <w:sz w:val="20"/>
                <w:szCs w:val="20"/>
                <w:lang w:val="nl-BE" w:eastAsia="nl-NL"/>
              </w:rPr>
              <w:t xml:space="preserve">, hypercalciurie of </w:t>
            </w:r>
            <w:proofErr w:type="spellStart"/>
            <w:r w:rsidRPr="003C5DD1">
              <w:rPr>
                <w:rFonts w:ascii="Arial" w:eastAsia="Times New Roman" w:hAnsi="Arial" w:cs="Times New Roman"/>
                <w:sz w:val="20"/>
                <w:szCs w:val="20"/>
                <w:lang w:val="nl-BE" w:eastAsia="nl-NL"/>
              </w:rPr>
              <w:t>osteopetrose</w:t>
            </w:r>
            <w:proofErr w:type="spellEnd"/>
            <w:r>
              <w:rPr>
                <w:rFonts w:ascii="Arial" w:eastAsia="Times New Roman" w:hAnsi="Arial" w:cs="Times New Roman"/>
                <w:sz w:val="20"/>
                <w:szCs w:val="20"/>
                <w:lang w:val="nl-BE" w:eastAsia="nl-NL"/>
              </w:rPr>
              <w:t>.</w:t>
            </w:r>
          </w:p>
        </w:tc>
      </w:tr>
      <w:tr w:rsidR="000E5BB5" w:rsidRPr="00D37DAC" w14:paraId="2141263D" w14:textId="77777777" w:rsidTr="000E5BB5">
        <w:tc>
          <w:tcPr>
            <w:tcW w:w="5529" w:type="dxa"/>
          </w:tcPr>
          <w:p w14:paraId="0EA447C9" w14:textId="77777777"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70E28E40" w14:textId="33E260B1"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r>
      <w:tr w:rsidR="000E5BB5" w:rsidRPr="00D37DAC" w14:paraId="33628248" w14:textId="77777777" w:rsidTr="000E5BB5">
        <w:tc>
          <w:tcPr>
            <w:tcW w:w="5529" w:type="dxa"/>
          </w:tcPr>
          <w:p w14:paraId="170FADFD" w14:textId="78B316FD" w:rsidR="000E5BB5" w:rsidRPr="000E5BB5" w:rsidRDefault="000E5BB5" w:rsidP="000E5BB5">
            <w:pPr>
              <w:tabs>
                <w:tab w:val="left" w:pos="142"/>
                <w:tab w:val="left" w:pos="284"/>
                <w:tab w:val="left" w:pos="426"/>
                <w:tab w:val="left" w:pos="709"/>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r w:rsidRPr="00491B13">
              <w:rPr>
                <w:rFonts w:ascii="Arial" w:eastAsia="Times New Roman" w:hAnsi="Arial" w:cs="Times New Roman"/>
                <w:spacing w:val="-2"/>
                <w:sz w:val="20"/>
                <w:szCs w:val="20"/>
              </w:rPr>
              <w:t>Sur base d’un rapport circonstancié établi par le médecin traitant démontrant que les conditions visées ci-dessus sont remplies, le médecin-conseil délivre au bénéficiaire l'autorisation dont le modèle est fixé sous C11) de la partie III de la liste et dont la durée de validité est limitée à 12 mois maximum.</w:t>
            </w:r>
          </w:p>
        </w:tc>
        <w:tc>
          <w:tcPr>
            <w:tcW w:w="5529" w:type="dxa"/>
          </w:tcPr>
          <w:p w14:paraId="5B64AE40" w14:textId="4F62A98F" w:rsidR="000E5BB5" w:rsidRPr="00491B13" w:rsidRDefault="000E5BB5" w:rsidP="000E5BB5">
            <w:pPr>
              <w:tabs>
                <w:tab w:val="left" w:pos="142"/>
                <w:tab w:val="left" w:pos="284"/>
                <w:tab w:val="left" w:pos="426"/>
                <w:tab w:val="left" w:pos="709"/>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491B13">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Pr="00491B13">
              <w:rPr>
                <w:rFonts w:ascii="Arial" w:eastAsia="Times New Roman" w:hAnsi="Arial" w:cs="Times New Roman"/>
                <w:spacing w:val="-2"/>
                <w:sz w:val="20"/>
                <w:szCs w:val="20"/>
                <w:lang w:val="nl-BE"/>
              </w:rPr>
              <w:t>C11) van deel III</w:t>
            </w:r>
            <w:r w:rsidRPr="00491B13">
              <w:rPr>
                <w:rFonts w:ascii="Arial" w:eastAsia="Times New Roman" w:hAnsi="Arial" w:cs="Times New Roman"/>
                <w:sz w:val="20"/>
                <w:szCs w:val="20"/>
                <w:lang w:val="nl-BE" w:eastAsia="nl-NL"/>
              </w:rPr>
              <w:t xml:space="preserve"> van de lijst en waarvan de geldigheidsduur beperkt is tot maximum 12 maanden.</w:t>
            </w:r>
          </w:p>
        </w:tc>
      </w:tr>
      <w:tr w:rsidR="000E5BB5" w:rsidRPr="00D37DAC" w14:paraId="60E70F25" w14:textId="77777777" w:rsidTr="000E5BB5">
        <w:tc>
          <w:tcPr>
            <w:tcW w:w="5529" w:type="dxa"/>
          </w:tcPr>
          <w:p w14:paraId="44D0F7BA" w14:textId="77777777"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652CD71A" w14:textId="4F9290FC"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r>
      <w:tr w:rsidR="000E5BB5" w:rsidRPr="00D37DAC" w14:paraId="187EB2B0" w14:textId="77777777" w:rsidTr="000E5BB5">
        <w:tc>
          <w:tcPr>
            <w:tcW w:w="5529" w:type="dxa"/>
          </w:tcPr>
          <w:p w14:paraId="1AF31B85" w14:textId="0985DF33" w:rsidR="000E5BB5" w:rsidRPr="000E5BB5" w:rsidRDefault="000E5BB5" w:rsidP="000E5BB5">
            <w:pPr>
              <w:suppressAutoHyphens/>
              <w:ind w:left="34"/>
              <w:jc w:val="both"/>
              <w:rPr>
                <w:rFonts w:ascii="Arial" w:eastAsia="Times New Roman" w:hAnsi="Arial" w:cs="Times New Roman"/>
                <w:sz w:val="20"/>
                <w:szCs w:val="20"/>
                <w:lang w:eastAsia="nl-NL"/>
              </w:rPr>
            </w:pPr>
            <w:r w:rsidRPr="003C5DD1">
              <w:rPr>
                <w:rFonts w:ascii="Arial" w:eastAsia="Times New Roman" w:hAnsi="Arial" w:cs="Times New Roman"/>
                <w:spacing w:val="-2"/>
                <w:sz w:val="20"/>
                <w:szCs w:val="20"/>
                <w:lang w:eastAsia="nl-NL"/>
              </w:rPr>
              <w:t>L'autorisation de remboursement peut être renouvelée pour de nouvelles périodes de 60 mois maximum sur base d’une nouvelle demande du médecin traitant, qui tient les éléments de preuve établissant que le patient concerné se trouvait dans la situation attestée à disposition du médecin</w:t>
            </w:r>
            <w:r>
              <w:rPr>
                <w:rFonts w:ascii="Arial" w:eastAsia="Times New Roman" w:hAnsi="Arial" w:cs="Times New Roman"/>
                <w:spacing w:val="-2"/>
                <w:sz w:val="20"/>
                <w:szCs w:val="20"/>
                <w:lang w:eastAsia="nl-NL"/>
              </w:rPr>
              <w:t>-</w:t>
            </w:r>
            <w:r w:rsidRPr="003C5DD1">
              <w:rPr>
                <w:rFonts w:ascii="Arial" w:eastAsia="Times New Roman" w:hAnsi="Arial" w:cs="Times New Roman"/>
                <w:spacing w:val="-2"/>
                <w:sz w:val="20"/>
                <w:szCs w:val="20"/>
                <w:lang w:eastAsia="nl-NL"/>
              </w:rPr>
              <w:t>conseil.</w:t>
            </w:r>
          </w:p>
        </w:tc>
        <w:tc>
          <w:tcPr>
            <w:tcW w:w="5529" w:type="dxa"/>
          </w:tcPr>
          <w:p w14:paraId="1B3CF6EE" w14:textId="1FBC6ECB" w:rsidR="000E5BB5" w:rsidRPr="00EB5326" w:rsidRDefault="000E5BB5" w:rsidP="000E5BB5">
            <w:pPr>
              <w:suppressAutoHyphens/>
              <w:ind w:left="34"/>
              <w:jc w:val="both"/>
              <w:rPr>
                <w:rFonts w:ascii="Arial" w:eastAsia="Times New Roman" w:hAnsi="Arial" w:cs="Times New Roman"/>
                <w:bCs/>
                <w:sz w:val="20"/>
                <w:szCs w:val="20"/>
                <w:highlight w:val="magenta"/>
                <w:lang w:val="nl-BE" w:eastAsia="nl-NL"/>
              </w:rPr>
            </w:pPr>
            <w:r w:rsidRPr="003C5DD1">
              <w:rPr>
                <w:rFonts w:ascii="Arial" w:eastAsia="Times New Roman" w:hAnsi="Arial" w:cs="Times New Roman"/>
                <w:sz w:val="20"/>
                <w:szCs w:val="20"/>
                <w:lang w:val="nl-BE" w:eastAsia="nl-NL"/>
              </w:rPr>
              <w:t xml:space="preserve">De toelating van de vergoedbaarheid kan voor </w:t>
            </w:r>
            <w:r w:rsidRPr="003C5DD1">
              <w:rPr>
                <w:rFonts w:ascii="Arial" w:eastAsia="Times New Roman" w:hAnsi="Arial" w:cs="Times New Roman"/>
                <w:spacing w:val="-2"/>
                <w:sz w:val="20"/>
                <w:szCs w:val="20"/>
                <w:lang w:val="nl-BE" w:eastAsia="nl-NL"/>
              </w:rPr>
              <w:t>maximum</w:t>
            </w:r>
            <w:r w:rsidRPr="003C5DD1">
              <w:rPr>
                <w:rFonts w:ascii="Arial" w:eastAsia="Times New Roman" w:hAnsi="Arial" w:cs="Times New Roman"/>
                <w:sz w:val="20"/>
                <w:szCs w:val="20"/>
                <w:lang w:val="nl-BE" w:eastAsia="nl-NL"/>
              </w:rPr>
              <w:t xml:space="preserve"> 60 maanden vernieuwd worden op basis van een nieuwe aanvraag </w:t>
            </w:r>
            <w:r w:rsidRPr="003C5DD1">
              <w:rPr>
                <w:rFonts w:ascii="Arial" w:eastAsia="Times New Roman" w:hAnsi="Arial" w:cs="Times New Roman"/>
                <w:spacing w:val="-3"/>
                <w:sz w:val="20"/>
                <w:szCs w:val="20"/>
                <w:lang w:val="nl-BE" w:eastAsia="nl-NL"/>
              </w:rPr>
              <w:t>van de behandelende arts.</w:t>
            </w:r>
            <w:r w:rsidRPr="003C5DD1">
              <w:rPr>
                <w:rFonts w:ascii="Arial" w:eastAsia="Times New Roman" w:hAnsi="Arial" w:cs="Arial"/>
                <w:spacing w:val="-2"/>
                <w:sz w:val="20"/>
                <w:szCs w:val="20"/>
                <w:lang w:val="nl-BE" w:eastAsia="nl-NL"/>
              </w:rPr>
              <w:t xml:space="preserve"> Hij houdt</w:t>
            </w:r>
            <w:r w:rsidRPr="003C5DD1">
              <w:rPr>
                <w:rFonts w:ascii="Arial" w:eastAsia="Times New Roman" w:hAnsi="Arial" w:cs="Arial"/>
                <w:sz w:val="20"/>
                <w:szCs w:val="18"/>
                <w:lang w:val="nl-BE" w:eastAsia="nl-NL"/>
              </w:rPr>
              <w:t xml:space="preserve"> de bewijselementen ter beschikking van de adviserend</w:t>
            </w:r>
            <w:r>
              <w:rPr>
                <w:rFonts w:ascii="Arial" w:eastAsia="Times New Roman" w:hAnsi="Arial" w:cs="Arial"/>
                <w:sz w:val="20"/>
                <w:szCs w:val="18"/>
                <w:lang w:val="nl-BE" w:eastAsia="nl-NL"/>
              </w:rPr>
              <w:t>-arts</w:t>
            </w:r>
            <w:r w:rsidRPr="003C5DD1">
              <w:rPr>
                <w:rFonts w:ascii="Arial" w:eastAsia="Times New Roman" w:hAnsi="Arial" w:cs="Arial"/>
                <w:sz w:val="20"/>
                <w:szCs w:val="18"/>
                <w:lang w:val="nl-BE" w:eastAsia="nl-NL"/>
              </w:rPr>
              <w:t xml:space="preserve"> die bevestigen dat de betrokken patiënt zich in de verklaarde situatie bevond</w:t>
            </w:r>
            <w:r w:rsidRPr="003C5DD1">
              <w:rPr>
                <w:rFonts w:ascii="Arial" w:eastAsia="Times New Roman" w:hAnsi="Arial" w:cs="Times New Roman"/>
                <w:sz w:val="20"/>
                <w:szCs w:val="20"/>
                <w:lang w:val="nl-BE" w:eastAsia="nl-NL"/>
              </w:rPr>
              <w:t>.</w:t>
            </w:r>
          </w:p>
        </w:tc>
      </w:tr>
    </w:tbl>
    <w:p w14:paraId="37D5F465" w14:textId="03102A8A" w:rsidR="00820522" w:rsidRPr="00846416" w:rsidRDefault="00820522" w:rsidP="00917A3E">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917A3E" w:rsidRPr="00917A3E" w14:paraId="3EF7AFFF"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7268027E" w14:textId="77777777" w:rsidR="00917A3E" w:rsidRPr="00917A3E" w:rsidRDefault="00917A3E" w:rsidP="00917A3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Criterium</w:t>
            </w:r>
          </w:p>
          <w:p w14:paraId="1B34A38C" w14:textId="77777777" w:rsidR="00917A3E" w:rsidRPr="00917A3E" w:rsidRDefault="00917A3E" w:rsidP="00917A3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4D72EA6E" w14:textId="77777777" w:rsidR="00917A3E" w:rsidRPr="00917A3E" w:rsidRDefault="00917A3E" w:rsidP="00917A3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Code</w:t>
            </w:r>
          </w:p>
          <w:p w14:paraId="4C985D1F" w14:textId="77777777" w:rsidR="00917A3E" w:rsidRPr="00917A3E" w:rsidRDefault="00917A3E" w:rsidP="00917A3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0C393BF7" w14:textId="77777777" w:rsidR="00917A3E" w:rsidRPr="00917A3E" w:rsidRDefault="00917A3E" w:rsidP="00917A3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917A3E">
              <w:rPr>
                <w:rFonts w:ascii="Arial" w:eastAsia="Times New Roman" w:hAnsi="Arial" w:cs="Times New Roman"/>
                <w:spacing w:val="-2"/>
                <w:sz w:val="18"/>
                <w:szCs w:val="20"/>
                <w:lang w:val="fr-FR" w:eastAsia="nl-NL"/>
              </w:rPr>
              <w:t>Benaming en verpakkingen</w:t>
            </w:r>
          </w:p>
          <w:p w14:paraId="0ABE3412" w14:textId="77777777" w:rsidR="00917A3E" w:rsidRPr="00917A3E" w:rsidRDefault="00917A3E" w:rsidP="00917A3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917A3E">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3DE05900" w14:textId="77777777" w:rsidR="00917A3E" w:rsidRPr="00917A3E" w:rsidRDefault="00917A3E" w:rsidP="00917A3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Opm.</w:t>
            </w:r>
            <w:r w:rsidRPr="00917A3E">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62C33342" w14:textId="77777777" w:rsidR="00917A3E" w:rsidRPr="00917A3E" w:rsidRDefault="00917A3E" w:rsidP="00917A3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Prijs</w:t>
            </w:r>
            <w:r w:rsidRPr="00917A3E">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5925825" w14:textId="77777777" w:rsidR="00917A3E" w:rsidRPr="00917A3E" w:rsidRDefault="00917A3E" w:rsidP="00917A3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Basis van tegemoetk.</w:t>
            </w:r>
            <w:r w:rsidRPr="00917A3E">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0A4C763C" w14:textId="77777777" w:rsidR="00917A3E" w:rsidRPr="00917A3E" w:rsidRDefault="00917A3E" w:rsidP="00917A3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917A3E">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326099C4" w14:textId="77777777" w:rsidR="00917A3E" w:rsidRPr="00917A3E" w:rsidRDefault="00917A3E" w:rsidP="00917A3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II</w:t>
            </w:r>
          </w:p>
        </w:tc>
      </w:tr>
      <w:tr w:rsidR="00917A3E" w:rsidRPr="00917A3E" w14:paraId="02487051" w14:textId="77777777" w:rsidTr="00063A6D">
        <w:trPr>
          <w:trHeight w:val="276"/>
        </w:trPr>
        <w:tc>
          <w:tcPr>
            <w:tcW w:w="985" w:type="dxa"/>
            <w:tcBorders>
              <w:top w:val="single" w:sz="12" w:space="0" w:color="auto"/>
              <w:left w:val="single" w:sz="4" w:space="0" w:color="auto"/>
              <w:right w:val="single" w:sz="4" w:space="0" w:color="auto"/>
            </w:tcBorders>
          </w:tcPr>
          <w:p w14:paraId="3F27A187" w14:textId="77777777" w:rsidR="00917A3E" w:rsidRPr="00917A3E" w:rsidRDefault="00917A3E" w:rsidP="00917A3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6E6C945A" w14:textId="77777777" w:rsidR="00917A3E" w:rsidRPr="00917A3E" w:rsidRDefault="00917A3E" w:rsidP="00917A3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56843881" w14:textId="3F7E2474" w:rsidR="00917A3E" w:rsidRPr="00917A3E" w:rsidRDefault="0019570C" w:rsidP="00917A3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917A3E" w:rsidRPr="00917A3E">
              <w:rPr>
                <w:rFonts w:ascii="Arial" w:eastAsia="Times New Roman" w:hAnsi="Arial" w:cs="Times New Roman"/>
                <w:spacing w:val="-2"/>
                <w:sz w:val="18"/>
                <w:szCs w:val="20"/>
                <w:lang w:val="nl-NL" w:eastAsia="nl-NL"/>
              </w:rPr>
              <w:t>B</w:t>
            </w:r>
            <w:r>
              <w:rPr>
                <w:rFonts w:ascii="Arial" w:eastAsia="Times New Roman" w:hAnsi="Arial" w:cs="Times New Roman"/>
                <w:spacing w:val="-2"/>
                <w:sz w:val="18"/>
                <w:szCs w:val="20"/>
                <w:lang w:val="nl-NL" w:eastAsia="nl-NL"/>
              </w:rPr>
              <w:t>asic</w:t>
            </w:r>
            <w:r w:rsidR="00917A3E" w:rsidRPr="00917A3E">
              <w:rPr>
                <w:rFonts w:ascii="Arial" w:eastAsia="Times New Roman" w:hAnsi="Arial" w:cs="Times New Roman"/>
                <w:spacing w:val="-2"/>
                <w:sz w:val="18"/>
                <w:szCs w:val="20"/>
                <w:lang w:val="nl-NL" w:eastAsia="nl-NL"/>
              </w:rPr>
              <w:t>-</w:t>
            </w:r>
            <w:proofErr w:type="spellStart"/>
            <w:r w:rsidR="00917A3E" w:rsidRPr="00917A3E">
              <w:rPr>
                <w:rFonts w:ascii="Arial" w:eastAsia="Times New Roman" w:hAnsi="Arial" w:cs="Times New Roman"/>
                <w:spacing w:val="-2"/>
                <w:sz w:val="18"/>
                <w:szCs w:val="20"/>
                <w:lang w:val="nl-NL" w:eastAsia="nl-NL"/>
              </w:rPr>
              <w:t>CaD</w:t>
            </w:r>
            <w:proofErr w:type="spellEnd"/>
            <w:r w:rsidR="00917A3E" w:rsidRPr="00917A3E">
              <w:rPr>
                <w:rFonts w:ascii="Arial" w:eastAsia="Times New Roman" w:hAnsi="Arial" w:cs="Times New Roman"/>
                <w:spacing w:val="-2"/>
                <w:sz w:val="18"/>
                <w:szCs w:val="20"/>
                <w:lang w:val="nl-NL" w:eastAsia="nl-NL"/>
              </w:rPr>
              <w:t xml:space="preserve"> </w:t>
            </w:r>
            <w:r w:rsidR="00FE68DD">
              <w:rPr>
                <w:rFonts w:ascii="Arial" w:eastAsia="Times New Roman" w:hAnsi="Arial" w:cs="Times New Roman"/>
                <w:spacing w:val="-2"/>
                <w:sz w:val="18"/>
                <w:szCs w:val="20"/>
                <w:lang w:val="nl-NL" w:eastAsia="nl-NL"/>
              </w:rPr>
              <w:t>(</w:t>
            </w:r>
            <w:r w:rsidR="00917A3E" w:rsidRPr="00917A3E">
              <w:rPr>
                <w:rFonts w:ascii="Arial" w:eastAsia="Times New Roman" w:hAnsi="Arial" w:cs="Times New Roman"/>
                <w:sz w:val="18"/>
                <w:szCs w:val="20"/>
                <w:lang w:val="nl-NL" w:eastAsia="nl-NL"/>
              </w:rPr>
              <w:t>Nutricia</w:t>
            </w:r>
            <w:r w:rsidR="00FE68DD">
              <w:rPr>
                <w:rFonts w:ascii="Arial" w:eastAsia="Times New Roman" w:hAnsi="Arial" w:cs="Times New Roman"/>
                <w:sz w:val="18"/>
                <w:szCs w:val="20"/>
                <w:lang w:val="nl-NL" w:eastAsia="nl-NL"/>
              </w:rPr>
              <w:t>)</w:t>
            </w:r>
          </w:p>
        </w:tc>
        <w:tc>
          <w:tcPr>
            <w:tcW w:w="690" w:type="dxa"/>
            <w:tcBorders>
              <w:top w:val="single" w:sz="12" w:space="0" w:color="auto"/>
              <w:left w:val="single" w:sz="4" w:space="0" w:color="auto"/>
              <w:right w:val="single" w:sz="4" w:space="0" w:color="auto"/>
            </w:tcBorders>
          </w:tcPr>
          <w:p w14:paraId="297897CA" w14:textId="77777777" w:rsidR="00917A3E" w:rsidRPr="00917A3E" w:rsidRDefault="00917A3E" w:rsidP="00917A3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1263DB94" w14:textId="77777777" w:rsidR="00917A3E" w:rsidRPr="00917A3E" w:rsidRDefault="00917A3E" w:rsidP="00917A3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1BEB8347" w14:textId="77777777" w:rsidR="00917A3E" w:rsidRPr="00917A3E" w:rsidRDefault="00917A3E" w:rsidP="00917A3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517EB59"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71AC83C7"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917A3E" w:rsidRPr="00917A3E" w14:paraId="429040F8" w14:textId="77777777" w:rsidTr="00063A6D">
        <w:trPr>
          <w:trHeight w:val="351"/>
        </w:trPr>
        <w:tc>
          <w:tcPr>
            <w:tcW w:w="985" w:type="dxa"/>
            <w:tcBorders>
              <w:left w:val="single" w:sz="4" w:space="0" w:color="auto"/>
              <w:right w:val="single" w:sz="4" w:space="0" w:color="auto"/>
            </w:tcBorders>
          </w:tcPr>
          <w:p w14:paraId="30099331" w14:textId="77777777" w:rsidR="00917A3E" w:rsidRPr="00917A3E"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A608861" w14:textId="77777777" w:rsidR="00917A3E" w:rsidRPr="00917A3E" w:rsidRDefault="00917A3E" w:rsidP="00917A3E">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1511-955</w:t>
            </w:r>
          </w:p>
        </w:tc>
        <w:tc>
          <w:tcPr>
            <w:tcW w:w="3181" w:type="dxa"/>
            <w:tcBorders>
              <w:left w:val="single" w:sz="4" w:space="0" w:color="auto"/>
              <w:right w:val="single" w:sz="4" w:space="0" w:color="auto"/>
            </w:tcBorders>
          </w:tcPr>
          <w:p w14:paraId="645CF051" w14:textId="77777777" w:rsidR="00917A3E" w:rsidRPr="00917A3E"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 xml:space="preserve">400 g </w:t>
            </w:r>
            <w:proofErr w:type="spellStart"/>
            <w:r w:rsidRPr="00917A3E">
              <w:rPr>
                <w:rFonts w:ascii="Arial" w:eastAsia="Times New Roman" w:hAnsi="Arial" w:cs="Times New Roman"/>
                <w:spacing w:val="-2"/>
                <w:sz w:val="18"/>
                <w:szCs w:val="20"/>
                <w:lang w:val="nl-NL" w:eastAsia="nl-NL"/>
              </w:rPr>
              <w:t>pulv.or</w:t>
            </w:r>
            <w:proofErr w:type="spellEnd"/>
            <w:r w:rsidRPr="00917A3E">
              <w:rPr>
                <w:rFonts w:ascii="Arial" w:eastAsia="Times New Roman" w:hAnsi="Arial" w:cs="Times New Roman"/>
                <w:spacing w:val="-2"/>
                <w:sz w:val="18"/>
                <w:szCs w:val="20"/>
                <w:lang w:val="nl-NL" w:eastAsia="nl-NL"/>
              </w:rPr>
              <w:t>.</w:t>
            </w:r>
          </w:p>
        </w:tc>
        <w:tc>
          <w:tcPr>
            <w:tcW w:w="690" w:type="dxa"/>
            <w:tcBorders>
              <w:left w:val="single" w:sz="4" w:space="0" w:color="auto"/>
              <w:right w:val="single" w:sz="4" w:space="0" w:color="auto"/>
            </w:tcBorders>
          </w:tcPr>
          <w:p w14:paraId="5C7C2FA9" w14:textId="77777777" w:rsidR="00917A3E" w:rsidRPr="00917A3E" w:rsidRDefault="00917A3E" w:rsidP="00917A3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917A3E">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233D573D" w14:textId="77777777" w:rsidR="00917A3E" w:rsidRPr="00917A3E" w:rsidRDefault="00917A3E" w:rsidP="00917A3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27,68</w:t>
            </w:r>
          </w:p>
        </w:tc>
        <w:tc>
          <w:tcPr>
            <w:tcW w:w="1251" w:type="dxa"/>
            <w:tcBorders>
              <w:left w:val="single" w:sz="4" w:space="0" w:color="auto"/>
              <w:right w:val="single" w:sz="4" w:space="0" w:color="auto"/>
            </w:tcBorders>
          </w:tcPr>
          <w:p w14:paraId="034887C5" w14:textId="77777777" w:rsidR="00917A3E" w:rsidRPr="00917A3E" w:rsidRDefault="00917A3E" w:rsidP="00917A3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27,68</w:t>
            </w:r>
          </w:p>
        </w:tc>
        <w:tc>
          <w:tcPr>
            <w:tcW w:w="1098" w:type="dxa"/>
            <w:tcBorders>
              <w:left w:val="single" w:sz="4" w:space="0" w:color="auto"/>
              <w:right w:val="single" w:sz="4" w:space="0" w:color="auto"/>
            </w:tcBorders>
          </w:tcPr>
          <w:p w14:paraId="108D446C"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917A3E">
              <w:rPr>
                <w:rFonts w:ascii="Arial" w:eastAsia="Times New Roman" w:hAnsi="Arial" w:cs="Times New Roman"/>
                <w:spacing w:val="-2"/>
                <w:sz w:val="18"/>
                <w:szCs w:val="20"/>
                <w:lang w:eastAsia="nl-NL"/>
              </w:rPr>
              <w:t>4,15</w:t>
            </w:r>
          </w:p>
        </w:tc>
        <w:tc>
          <w:tcPr>
            <w:tcW w:w="1098" w:type="dxa"/>
            <w:tcBorders>
              <w:left w:val="single" w:sz="4" w:space="0" w:color="auto"/>
              <w:right w:val="single" w:sz="4" w:space="0" w:color="auto"/>
            </w:tcBorders>
          </w:tcPr>
          <w:p w14:paraId="16868B07"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917A3E">
              <w:rPr>
                <w:rFonts w:ascii="Arial" w:eastAsia="Times New Roman" w:hAnsi="Arial" w:cs="Times New Roman"/>
                <w:spacing w:val="-2"/>
                <w:sz w:val="18"/>
                <w:szCs w:val="20"/>
                <w:lang w:eastAsia="nl-NL"/>
              </w:rPr>
              <w:t>6,92</w:t>
            </w:r>
          </w:p>
        </w:tc>
      </w:tr>
      <w:tr w:rsidR="00917A3E" w:rsidRPr="00917A3E" w14:paraId="0E41D67B" w14:textId="77777777" w:rsidTr="00063A6D">
        <w:trPr>
          <w:trHeight w:val="351"/>
        </w:trPr>
        <w:tc>
          <w:tcPr>
            <w:tcW w:w="985" w:type="dxa"/>
            <w:tcBorders>
              <w:left w:val="single" w:sz="4" w:space="0" w:color="auto"/>
              <w:right w:val="single" w:sz="4" w:space="0" w:color="auto"/>
            </w:tcBorders>
          </w:tcPr>
          <w:p w14:paraId="33193120" w14:textId="77777777" w:rsidR="00917A3E" w:rsidRPr="00917A3E"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87E79F4" w14:textId="77777777" w:rsidR="00917A3E" w:rsidRPr="00917A3E" w:rsidRDefault="00917A3E" w:rsidP="00917A3E">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7000-052</w:t>
            </w:r>
          </w:p>
        </w:tc>
        <w:tc>
          <w:tcPr>
            <w:tcW w:w="3181" w:type="dxa"/>
            <w:tcBorders>
              <w:left w:val="single" w:sz="4" w:space="0" w:color="auto"/>
              <w:right w:val="single" w:sz="4" w:space="0" w:color="auto"/>
            </w:tcBorders>
          </w:tcPr>
          <w:p w14:paraId="571983F8" w14:textId="77777777" w:rsidR="00917A3E" w:rsidRPr="00917A3E"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 xml:space="preserve">* pr. 400 g </w:t>
            </w:r>
            <w:proofErr w:type="spellStart"/>
            <w:r w:rsidRPr="00917A3E">
              <w:rPr>
                <w:rFonts w:ascii="Arial" w:eastAsia="Times New Roman" w:hAnsi="Arial" w:cs="Times New Roman"/>
                <w:spacing w:val="-2"/>
                <w:sz w:val="18"/>
                <w:szCs w:val="20"/>
                <w:lang w:val="nl-NL" w:eastAsia="nl-NL"/>
              </w:rPr>
              <w:t>pulv</w:t>
            </w:r>
            <w:proofErr w:type="spellEnd"/>
            <w:r w:rsidRPr="00917A3E">
              <w:rPr>
                <w:rFonts w:ascii="Arial" w:eastAsia="Times New Roman" w:hAnsi="Arial" w:cs="Times New Roman"/>
                <w:spacing w:val="-2"/>
                <w:sz w:val="18"/>
                <w:szCs w:val="20"/>
                <w:lang w:val="nl-NL" w:eastAsia="nl-NL"/>
              </w:rPr>
              <w:t>. or.</w:t>
            </w:r>
          </w:p>
        </w:tc>
        <w:tc>
          <w:tcPr>
            <w:tcW w:w="690" w:type="dxa"/>
            <w:tcBorders>
              <w:left w:val="single" w:sz="4" w:space="0" w:color="auto"/>
              <w:right w:val="single" w:sz="4" w:space="0" w:color="auto"/>
            </w:tcBorders>
          </w:tcPr>
          <w:p w14:paraId="08E8A461" w14:textId="77777777" w:rsidR="00917A3E" w:rsidRPr="00917A3E" w:rsidRDefault="00917A3E" w:rsidP="00917A3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FF6C433" w14:textId="77777777" w:rsidR="00917A3E" w:rsidRPr="00917A3E" w:rsidRDefault="00917A3E" w:rsidP="00917A3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25,7500</w:t>
            </w:r>
          </w:p>
        </w:tc>
        <w:tc>
          <w:tcPr>
            <w:tcW w:w="1251" w:type="dxa"/>
            <w:tcBorders>
              <w:left w:val="single" w:sz="4" w:space="0" w:color="auto"/>
              <w:right w:val="single" w:sz="4" w:space="0" w:color="auto"/>
            </w:tcBorders>
          </w:tcPr>
          <w:p w14:paraId="18D1C3C1" w14:textId="77777777" w:rsidR="00917A3E" w:rsidRPr="00917A3E" w:rsidRDefault="00917A3E" w:rsidP="00917A3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25,7500</w:t>
            </w:r>
          </w:p>
        </w:tc>
        <w:tc>
          <w:tcPr>
            <w:tcW w:w="1098" w:type="dxa"/>
            <w:tcBorders>
              <w:left w:val="single" w:sz="4" w:space="0" w:color="auto"/>
              <w:right w:val="single" w:sz="4" w:space="0" w:color="auto"/>
            </w:tcBorders>
          </w:tcPr>
          <w:p w14:paraId="424F73D1"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D1AF54F"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917A3E" w:rsidRPr="00917A3E" w14:paraId="12DF8F38" w14:textId="77777777" w:rsidTr="00063A6D">
        <w:trPr>
          <w:trHeight w:val="351"/>
        </w:trPr>
        <w:tc>
          <w:tcPr>
            <w:tcW w:w="985" w:type="dxa"/>
            <w:tcBorders>
              <w:left w:val="single" w:sz="4" w:space="0" w:color="auto"/>
              <w:bottom w:val="single" w:sz="4" w:space="0" w:color="auto"/>
              <w:right w:val="single" w:sz="4" w:space="0" w:color="auto"/>
            </w:tcBorders>
          </w:tcPr>
          <w:p w14:paraId="0ECDED0D" w14:textId="77777777" w:rsidR="00917A3E" w:rsidRPr="00917A3E"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D0BC053" w14:textId="77777777" w:rsidR="00917A3E" w:rsidRPr="00917A3E" w:rsidRDefault="00917A3E" w:rsidP="00917A3E">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7000-052</w:t>
            </w:r>
          </w:p>
        </w:tc>
        <w:tc>
          <w:tcPr>
            <w:tcW w:w="3181" w:type="dxa"/>
            <w:tcBorders>
              <w:left w:val="single" w:sz="4" w:space="0" w:color="auto"/>
              <w:bottom w:val="single" w:sz="4" w:space="0" w:color="auto"/>
              <w:right w:val="single" w:sz="4" w:space="0" w:color="auto"/>
            </w:tcBorders>
          </w:tcPr>
          <w:p w14:paraId="16DDF743" w14:textId="77777777" w:rsidR="00917A3E" w:rsidRPr="00917A3E"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917A3E">
              <w:rPr>
                <w:rFonts w:ascii="Arial" w:eastAsia="Times New Roman" w:hAnsi="Arial" w:cs="Times New Roman"/>
                <w:spacing w:val="-2"/>
                <w:sz w:val="18"/>
                <w:szCs w:val="20"/>
                <w:lang w:val="nl-NL" w:eastAsia="nl-NL"/>
              </w:rPr>
              <w:t xml:space="preserve">** pr. 400 g </w:t>
            </w:r>
            <w:proofErr w:type="spellStart"/>
            <w:r w:rsidRPr="00917A3E">
              <w:rPr>
                <w:rFonts w:ascii="Arial" w:eastAsia="Times New Roman" w:hAnsi="Arial" w:cs="Times New Roman"/>
                <w:spacing w:val="-2"/>
                <w:sz w:val="18"/>
                <w:szCs w:val="20"/>
                <w:lang w:val="nl-NL" w:eastAsia="nl-NL"/>
              </w:rPr>
              <w:t>pulv</w:t>
            </w:r>
            <w:proofErr w:type="spellEnd"/>
            <w:r w:rsidRPr="00917A3E">
              <w:rPr>
                <w:rFonts w:ascii="Arial" w:eastAsia="Times New Roman" w:hAnsi="Arial" w:cs="Times New Roman"/>
                <w:spacing w:val="-2"/>
                <w:sz w:val="18"/>
                <w:szCs w:val="20"/>
                <w:lang w:val="nl-NL" w:eastAsia="nl-NL"/>
              </w:rPr>
              <w:t>. or.</w:t>
            </w:r>
          </w:p>
        </w:tc>
        <w:tc>
          <w:tcPr>
            <w:tcW w:w="690" w:type="dxa"/>
            <w:tcBorders>
              <w:left w:val="single" w:sz="4" w:space="0" w:color="auto"/>
              <w:bottom w:val="single" w:sz="4" w:space="0" w:color="auto"/>
              <w:right w:val="single" w:sz="4" w:space="0" w:color="auto"/>
            </w:tcBorders>
          </w:tcPr>
          <w:p w14:paraId="5C638746" w14:textId="77777777" w:rsidR="00917A3E" w:rsidRPr="00917A3E" w:rsidRDefault="00917A3E" w:rsidP="00917A3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14982A3" w14:textId="77777777" w:rsidR="00917A3E" w:rsidRPr="00917A3E" w:rsidRDefault="00917A3E" w:rsidP="00917A3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21,1500</w:t>
            </w:r>
          </w:p>
        </w:tc>
        <w:tc>
          <w:tcPr>
            <w:tcW w:w="1251" w:type="dxa"/>
            <w:tcBorders>
              <w:left w:val="single" w:sz="4" w:space="0" w:color="auto"/>
              <w:bottom w:val="single" w:sz="4" w:space="0" w:color="auto"/>
              <w:right w:val="single" w:sz="4" w:space="0" w:color="auto"/>
            </w:tcBorders>
          </w:tcPr>
          <w:p w14:paraId="2C258ADF" w14:textId="77777777" w:rsidR="00917A3E" w:rsidRPr="00917A3E" w:rsidRDefault="00917A3E" w:rsidP="00917A3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917A3E">
              <w:rPr>
                <w:rFonts w:ascii="Arial" w:eastAsia="Times New Roman" w:hAnsi="Arial" w:cs="Times New Roman"/>
                <w:sz w:val="18"/>
                <w:szCs w:val="20"/>
                <w:lang w:eastAsia="nl-NL"/>
              </w:rPr>
              <w:t>21,1500</w:t>
            </w:r>
          </w:p>
        </w:tc>
        <w:tc>
          <w:tcPr>
            <w:tcW w:w="1098" w:type="dxa"/>
            <w:tcBorders>
              <w:left w:val="single" w:sz="4" w:space="0" w:color="auto"/>
              <w:bottom w:val="single" w:sz="4" w:space="0" w:color="auto"/>
              <w:right w:val="single" w:sz="4" w:space="0" w:color="auto"/>
            </w:tcBorders>
          </w:tcPr>
          <w:p w14:paraId="374D56F8"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D0E2649" w14:textId="77777777" w:rsidR="00917A3E" w:rsidRPr="00917A3E"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1E3CB4EB" w14:textId="212B04B5" w:rsidR="00A52477" w:rsidRDefault="00A52477" w:rsidP="00917A3E">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0E5BB5" w:rsidRPr="00D37DAC" w14:paraId="3B3EAD05" w14:textId="77777777" w:rsidTr="000E5BB5">
        <w:tc>
          <w:tcPr>
            <w:tcW w:w="5529" w:type="dxa"/>
          </w:tcPr>
          <w:p w14:paraId="088C207F" w14:textId="347B2CF4" w:rsidR="000E5BB5" w:rsidRPr="00846416" w:rsidRDefault="000E5BB5" w:rsidP="000E5BB5">
            <w:pPr>
              <w:ind w:left="34"/>
              <w:jc w:val="both"/>
              <w:rPr>
                <w:rFonts w:ascii="Arial" w:eastAsia="Times New Roman" w:hAnsi="Arial" w:cs="Times New Roman"/>
                <w:b/>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Times New Roman"/>
                <w:b/>
                <w:sz w:val="20"/>
                <w:szCs w:val="20"/>
                <w:lang w:val="fr-FR" w:eastAsia="nl-NL"/>
              </w:rPr>
              <w:t>§60000. Préparations pour le traitement des troubles du métabolisme des lipides ou du chylothorax</w:t>
            </w:r>
          </w:p>
        </w:tc>
        <w:tc>
          <w:tcPr>
            <w:tcW w:w="5529" w:type="dxa"/>
          </w:tcPr>
          <w:p w14:paraId="260DA674" w14:textId="70E47C94" w:rsidR="000E5BB5" w:rsidRPr="009E2FB5" w:rsidRDefault="000E5BB5" w:rsidP="000E5BB5">
            <w:pPr>
              <w:ind w:left="34"/>
              <w:jc w:val="both"/>
              <w:rPr>
                <w:rFonts w:ascii="Arial" w:eastAsia="Times New Roman" w:hAnsi="Arial" w:cs="Times New Roman"/>
                <w:sz w:val="20"/>
                <w:szCs w:val="20"/>
                <w:lang w:val="nl-BE" w:eastAsia="nl-NL"/>
              </w:rPr>
            </w:pPr>
            <w:r w:rsidRPr="003C5DD1">
              <w:rPr>
                <w:rFonts w:ascii="Arial" w:eastAsia="Times New Roman" w:hAnsi="Arial" w:cs="Times New Roman"/>
                <w:b/>
                <w:sz w:val="20"/>
                <w:szCs w:val="20"/>
                <w:lang w:val="nl-BE" w:eastAsia="nl-NL"/>
              </w:rPr>
              <w:t xml:space="preserve">§60000. Preparaten voor de behandeling van stoornissen in de vetstofwisseling of </w:t>
            </w:r>
            <w:proofErr w:type="spellStart"/>
            <w:r w:rsidRPr="003C5DD1">
              <w:rPr>
                <w:rFonts w:ascii="Arial" w:eastAsia="Times New Roman" w:hAnsi="Arial" w:cs="Times New Roman"/>
                <w:b/>
                <w:sz w:val="20"/>
                <w:szCs w:val="20"/>
                <w:lang w:val="nl-BE" w:eastAsia="nl-NL"/>
              </w:rPr>
              <w:t>chylothorax</w:t>
            </w:r>
            <w:proofErr w:type="spellEnd"/>
          </w:p>
        </w:tc>
      </w:tr>
      <w:tr w:rsidR="000E5BB5" w:rsidRPr="00D37DAC" w14:paraId="15DC18AC" w14:textId="77777777" w:rsidTr="000E5BB5">
        <w:tc>
          <w:tcPr>
            <w:tcW w:w="5529" w:type="dxa"/>
          </w:tcPr>
          <w:p w14:paraId="354065A4" w14:textId="77777777" w:rsidR="000E5BB5" w:rsidRPr="00846416" w:rsidRDefault="000E5BB5" w:rsidP="000E5BB5">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6E805E46" w14:textId="02C75CD1" w:rsidR="000E5BB5" w:rsidRPr="00846416" w:rsidRDefault="000E5BB5" w:rsidP="000E5BB5">
            <w:pPr>
              <w:suppressAutoHyphens/>
              <w:ind w:left="34"/>
              <w:jc w:val="both"/>
              <w:rPr>
                <w:rFonts w:ascii="Arial" w:eastAsia="Times New Roman" w:hAnsi="Arial" w:cs="Times New Roman"/>
                <w:bCs/>
                <w:sz w:val="20"/>
                <w:szCs w:val="20"/>
                <w:highlight w:val="magenta"/>
                <w:lang w:val="nl-BE" w:eastAsia="nl-NL"/>
              </w:rPr>
            </w:pPr>
          </w:p>
        </w:tc>
      </w:tr>
      <w:tr w:rsidR="000E5BB5" w:rsidRPr="00D37DAC" w14:paraId="2E9B0464" w14:textId="77777777" w:rsidTr="000E5BB5">
        <w:tc>
          <w:tcPr>
            <w:tcW w:w="5529" w:type="dxa"/>
          </w:tcPr>
          <w:p w14:paraId="36D0C7EA" w14:textId="747852FF" w:rsidR="000E5BB5" w:rsidRPr="000E5BB5" w:rsidRDefault="000E5BB5" w:rsidP="000E5BB5">
            <w:pPr>
              <w:ind w:left="34"/>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L’alimentation médicale suivante fait l’objet d’un remboursement en catégorie B si elle a été prescrite pour les besoins nutritionnels des nourrissons et des enfants en cas de chylothorax ou de dysfonctionnements de la ß-oxydation.</w:t>
            </w:r>
          </w:p>
        </w:tc>
        <w:tc>
          <w:tcPr>
            <w:tcW w:w="5529" w:type="dxa"/>
          </w:tcPr>
          <w:p w14:paraId="37AB4179" w14:textId="02880266" w:rsidR="000E5BB5" w:rsidRPr="009E2FB5" w:rsidRDefault="000E5BB5" w:rsidP="000E5BB5">
            <w:pPr>
              <w:ind w:left="34"/>
              <w:jc w:val="both"/>
              <w:rPr>
                <w:rFonts w:ascii="Arial" w:eastAsia="Times New Roman" w:hAnsi="Arial" w:cs="Times New Roman"/>
                <w:spacing w:val="-2"/>
                <w:sz w:val="20"/>
                <w:szCs w:val="20"/>
                <w:lang w:val="nl-BE" w:eastAsia="nl-NL"/>
              </w:rPr>
            </w:pPr>
            <w:r w:rsidRPr="003C5DD1">
              <w:rPr>
                <w:rFonts w:ascii="Arial" w:eastAsia="Times New Roman" w:hAnsi="Arial" w:cs="Times New Roman"/>
                <w:sz w:val="20"/>
                <w:szCs w:val="20"/>
                <w:lang w:val="nl-BE" w:eastAsia="nl-NL"/>
              </w:rPr>
              <w:t xml:space="preserve">De volgende medische voeding is vergoedbaar in categorie B indien zij wordt voorgeschreven voor de voedingsbehoeften van zuigelingen en kinderen in het kader van </w:t>
            </w:r>
            <w:proofErr w:type="spellStart"/>
            <w:r w:rsidRPr="003C5DD1">
              <w:rPr>
                <w:rFonts w:ascii="Arial" w:eastAsia="Times New Roman" w:hAnsi="Arial" w:cs="Times New Roman"/>
                <w:sz w:val="20"/>
                <w:szCs w:val="20"/>
                <w:lang w:val="nl-BE" w:eastAsia="nl-NL"/>
              </w:rPr>
              <w:t>chylothorax</w:t>
            </w:r>
            <w:proofErr w:type="spellEnd"/>
            <w:r w:rsidRPr="003C5DD1">
              <w:rPr>
                <w:rFonts w:ascii="Arial" w:eastAsia="Times New Roman" w:hAnsi="Arial" w:cs="Times New Roman"/>
                <w:sz w:val="20"/>
                <w:szCs w:val="20"/>
                <w:lang w:val="nl-BE" w:eastAsia="nl-NL"/>
              </w:rPr>
              <w:t xml:space="preserve"> of bij een dysfunctie in de </w:t>
            </w:r>
            <w:r w:rsidRPr="003C5DD1">
              <w:rPr>
                <w:rFonts w:ascii="Arial" w:eastAsia="Times New Roman" w:hAnsi="Arial" w:cs="Times New Roman"/>
                <w:sz w:val="20"/>
                <w:szCs w:val="20"/>
                <w:lang w:val="nl-BE" w:eastAsia="nl-NL"/>
              </w:rPr>
              <w:sym w:font="Symbol" w:char="F062"/>
            </w:r>
            <w:r w:rsidRPr="003C5DD1">
              <w:rPr>
                <w:rFonts w:ascii="Arial" w:eastAsia="Times New Roman" w:hAnsi="Arial" w:cs="Times New Roman"/>
                <w:sz w:val="20"/>
                <w:szCs w:val="20"/>
                <w:lang w:val="nl-BE" w:eastAsia="nl-NL"/>
              </w:rPr>
              <w:t>-oxidatie.</w:t>
            </w:r>
          </w:p>
        </w:tc>
      </w:tr>
      <w:tr w:rsidR="000E5BB5" w:rsidRPr="00D37DAC" w14:paraId="156DF762" w14:textId="77777777" w:rsidTr="000E5BB5">
        <w:tc>
          <w:tcPr>
            <w:tcW w:w="5529" w:type="dxa"/>
          </w:tcPr>
          <w:p w14:paraId="3DBE534B" w14:textId="77777777"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0C043F62" w14:textId="02923315"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r>
      <w:tr w:rsidR="000E5BB5" w:rsidRPr="00D37DAC" w14:paraId="3E809049" w14:textId="77777777" w:rsidTr="000E5BB5">
        <w:tc>
          <w:tcPr>
            <w:tcW w:w="5529" w:type="dxa"/>
          </w:tcPr>
          <w:p w14:paraId="6F5E4CC5" w14:textId="4714EFFB" w:rsidR="000E5BB5" w:rsidRPr="000E5BB5" w:rsidRDefault="000E5BB5" w:rsidP="000E5BB5">
            <w:pPr>
              <w:ind w:left="34"/>
              <w:jc w:val="both"/>
              <w:rPr>
                <w:rFonts w:ascii="Arial" w:eastAsia="Times New Roman" w:hAnsi="Arial" w:cs="Times New Roman"/>
                <w:sz w:val="20"/>
                <w:szCs w:val="20"/>
                <w:lang w:eastAsia="nl-NL"/>
              </w:rPr>
            </w:pPr>
            <w:r w:rsidRPr="00491B13">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spacing w:val="-2"/>
                <w:sz w:val="20"/>
                <w:szCs w:val="20"/>
                <w:lang w:eastAsia="nl-NL"/>
              </w:rPr>
              <w:t xml:space="preserve"> de la liste et dont la durée de validité est limitée à 12 mois maximum.</w:t>
            </w:r>
          </w:p>
        </w:tc>
        <w:tc>
          <w:tcPr>
            <w:tcW w:w="5529" w:type="dxa"/>
          </w:tcPr>
          <w:p w14:paraId="36B8293E" w14:textId="498E3399" w:rsidR="000E5BB5" w:rsidRPr="00491B13" w:rsidRDefault="000E5BB5" w:rsidP="000E5BB5">
            <w:pPr>
              <w:ind w:left="34"/>
              <w:jc w:val="both"/>
              <w:rPr>
                <w:rFonts w:ascii="Arial" w:eastAsia="Times New Roman" w:hAnsi="Arial" w:cs="Times New Roman"/>
                <w:sz w:val="20"/>
                <w:szCs w:val="20"/>
                <w:lang w:val="nl-BE" w:eastAsia="nl-NL"/>
              </w:rPr>
            </w:pPr>
            <w:r w:rsidRPr="00491B13">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Pr="00491B13">
              <w:rPr>
                <w:rFonts w:ascii="Arial" w:eastAsia="Times New Roman" w:hAnsi="Arial" w:cs="Times New Roman"/>
                <w:spacing w:val="-2"/>
                <w:sz w:val="20"/>
                <w:szCs w:val="20"/>
                <w:lang w:val="nl-BE"/>
              </w:rPr>
              <w:t>C11) van deel III</w:t>
            </w:r>
            <w:r w:rsidRPr="00491B13">
              <w:rPr>
                <w:rFonts w:ascii="Arial" w:eastAsia="Times New Roman" w:hAnsi="Arial" w:cs="Times New Roman"/>
                <w:sz w:val="20"/>
                <w:szCs w:val="20"/>
                <w:lang w:val="nl-BE" w:eastAsia="nl-NL"/>
              </w:rPr>
              <w:t xml:space="preserve"> van de lijst en waarvan de geldigheidsduur beperkt is tot maximum 12 maanden .</w:t>
            </w:r>
          </w:p>
        </w:tc>
      </w:tr>
      <w:tr w:rsidR="000E5BB5" w:rsidRPr="00D37DAC" w14:paraId="65036E94" w14:textId="77777777" w:rsidTr="000E5BB5">
        <w:tc>
          <w:tcPr>
            <w:tcW w:w="5529" w:type="dxa"/>
          </w:tcPr>
          <w:p w14:paraId="0B4CC214" w14:textId="77777777"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652C2033" w14:textId="0FB419C1"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r>
      <w:tr w:rsidR="000E5BB5" w:rsidRPr="00D37DAC" w14:paraId="403C4EE1" w14:textId="77777777" w:rsidTr="000E5BB5">
        <w:tc>
          <w:tcPr>
            <w:tcW w:w="5529" w:type="dxa"/>
          </w:tcPr>
          <w:p w14:paraId="0F8D46C1" w14:textId="09474707" w:rsidR="000E5BB5" w:rsidRPr="000E5BB5" w:rsidRDefault="000E5BB5" w:rsidP="000E5BB5">
            <w:pPr>
              <w:ind w:left="34"/>
              <w:jc w:val="both"/>
              <w:rPr>
                <w:rFonts w:ascii="Arial" w:eastAsia="Times New Roman" w:hAnsi="Arial" w:cs="Times New Roman"/>
                <w:sz w:val="20"/>
                <w:szCs w:val="20"/>
                <w:lang w:eastAsia="nl-NL"/>
              </w:rPr>
            </w:pPr>
            <w:r w:rsidRPr="003C5DD1">
              <w:rPr>
                <w:rFonts w:ascii="Arial" w:eastAsia="Times New Roman" w:hAnsi="Arial" w:cs="Times New Roman"/>
                <w:spacing w:val="-2"/>
                <w:sz w:val="20"/>
                <w:szCs w:val="20"/>
                <w:lang w:eastAsia="nl-NL"/>
              </w:rPr>
              <w:t>L'autorisation de remboursement peut être renouvelée pour de nouvelles périodes de 60 mois maximum sur base d’une nouvelle demande</w:t>
            </w:r>
            <w:r w:rsidRPr="003C5DD1">
              <w:rPr>
                <w:rFonts w:ascii="Arial" w:eastAsia="Times New Roman" w:hAnsi="Arial" w:cs="Times New Roman"/>
                <w:sz w:val="20"/>
                <w:szCs w:val="20"/>
                <w:lang w:eastAsia="nl-NL"/>
              </w:rPr>
              <w:t xml:space="preserve"> du médecin traitant, </w:t>
            </w:r>
            <w:r w:rsidRPr="003C5DD1">
              <w:rPr>
                <w:rFonts w:ascii="Arial" w:eastAsia="Times New Roman" w:hAnsi="Arial" w:cs="Times New Roman"/>
                <w:spacing w:val="-2"/>
                <w:sz w:val="20"/>
                <w:szCs w:val="20"/>
                <w:lang w:eastAsia="nl-NL"/>
              </w:rPr>
              <w:t>qui tient les éléments de preuve établissant que le patient concerné se trouvait dans la situation attestée à disposition du médecin</w:t>
            </w:r>
            <w:r>
              <w:rPr>
                <w:rFonts w:ascii="Arial" w:eastAsia="Times New Roman" w:hAnsi="Arial" w:cs="Times New Roman"/>
                <w:spacing w:val="-2"/>
                <w:sz w:val="20"/>
                <w:szCs w:val="20"/>
                <w:lang w:eastAsia="nl-NL"/>
              </w:rPr>
              <w:t>-</w:t>
            </w:r>
            <w:r w:rsidRPr="003C5DD1">
              <w:rPr>
                <w:rFonts w:ascii="Arial" w:eastAsia="Times New Roman" w:hAnsi="Arial" w:cs="Times New Roman"/>
                <w:spacing w:val="-2"/>
                <w:sz w:val="20"/>
                <w:szCs w:val="20"/>
                <w:lang w:eastAsia="nl-NL"/>
              </w:rPr>
              <w:t>conseil.</w:t>
            </w:r>
          </w:p>
        </w:tc>
        <w:tc>
          <w:tcPr>
            <w:tcW w:w="5529" w:type="dxa"/>
          </w:tcPr>
          <w:p w14:paraId="4FB60F36" w14:textId="1ABE3F40" w:rsidR="000E5BB5" w:rsidRPr="002873D3" w:rsidRDefault="000E5BB5" w:rsidP="000E5BB5">
            <w:pPr>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 xml:space="preserve">De toelating van de vergoedbaarheid kan voor </w:t>
            </w:r>
            <w:r w:rsidRPr="003C5DD1">
              <w:rPr>
                <w:rFonts w:ascii="Arial" w:eastAsia="Times New Roman" w:hAnsi="Arial" w:cs="Times New Roman"/>
                <w:spacing w:val="-2"/>
                <w:sz w:val="20"/>
                <w:szCs w:val="20"/>
                <w:lang w:val="nl-BE" w:eastAsia="nl-NL"/>
              </w:rPr>
              <w:t>maximum</w:t>
            </w:r>
            <w:r w:rsidRPr="003C5DD1">
              <w:rPr>
                <w:rFonts w:ascii="Arial" w:eastAsia="Times New Roman" w:hAnsi="Arial" w:cs="Times New Roman"/>
                <w:sz w:val="20"/>
                <w:szCs w:val="20"/>
                <w:lang w:val="nl-BE" w:eastAsia="nl-NL"/>
              </w:rPr>
              <w:t xml:space="preserve"> 60 maanden vernieuwd worden op basis van een nieuwe aanvraag</w:t>
            </w:r>
            <w:r w:rsidRPr="003C5DD1">
              <w:rPr>
                <w:rFonts w:ascii="Arial" w:eastAsia="Times New Roman" w:hAnsi="Arial" w:cs="Times New Roman"/>
                <w:spacing w:val="-3"/>
                <w:sz w:val="20"/>
                <w:szCs w:val="20"/>
                <w:lang w:val="nl-BE" w:eastAsia="nl-NL"/>
              </w:rPr>
              <w:t xml:space="preserve"> van de behandelende arts.</w:t>
            </w:r>
            <w:r w:rsidRPr="003C5DD1">
              <w:rPr>
                <w:rFonts w:ascii="Arial" w:eastAsia="Times New Roman" w:hAnsi="Arial" w:cs="Arial"/>
                <w:spacing w:val="-2"/>
                <w:sz w:val="20"/>
                <w:szCs w:val="20"/>
                <w:lang w:val="nl-BE" w:eastAsia="nl-NL"/>
              </w:rPr>
              <w:t xml:space="preserve"> Hij houdt</w:t>
            </w:r>
            <w:r w:rsidRPr="003C5DD1">
              <w:rPr>
                <w:rFonts w:ascii="Arial" w:eastAsia="Times New Roman" w:hAnsi="Arial" w:cs="Arial"/>
                <w:sz w:val="20"/>
                <w:szCs w:val="18"/>
                <w:lang w:val="nl-BE" w:eastAsia="nl-NL"/>
              </w:rPr>
              <w:t xml:space="preserve"> de bewijselementen ter beschikking van de adviserend</w:t>
            </w:r>
            <w:r>
              <w:rPr>
                <w:rFonts w:ascii="Arial" w:eastAsia="Times New Roman" w:hAnsi="Arial" w:cs="Arial"/>
                <w:sz w:val="20"/>
                <w:szCs w:val="18"/>
                <w:lang w:val="nl-BE" w:eastAsia="nl-NL"/>
              </w:rPr>
              <w:t>-arts</w:t>
            </w:r>
            <w:r w:rsidRPr="003C5DD1">
              <w:rPr>
                <w:rFonts w:ascii="Arial" w:eastAsia="Times New Roman" w:hAnsi="Arial" w:cs="Arial"/>
                <w:sz w:val="20"/>
                <w:szCs w:val="18"/>
                <w:lang w:val="nl-BE" w:eastAsia="nl-NL"/>
              </w:rPr>
              <w:t xml:space="preserve"> die bevestigen dat de betrokken patiënt zich in de verklaarde situatie bevond</w:t>
            </w:r>
            <w:r w:rsidRPr="003C5DD1">
              <w:rPr>
                <w:rFonts w:ascii="Arial" w:eastAsia="Times New Roman" w:hAnsi="Arial" w:cs="Times New Roman"/>
                <w:sz w:val="20"/>
                <w:szCs w:val="20"/>
                <w:lang w:val="nl-BE" w:eastAsia="nl-NL"/>
              </w:rPr>
              <w:t>.</w:t>
            </w:r>
          </w:p>
        </w:tc>
      </w:tr>
    </w:tbl>
    <w:p w14:paraId="3787B5C1" w14:textId="4B0E51A7" w:rsidR="0006628A" w:rsidRDefault="0006628A" w:rsidP="005145B7">
      <w:pPr>
        <w:spacing w:after="0" w:line="240" w:lineRule="auto"/>
        <w:ind w:left="-992"/>
        <w:rPr>
          <w:lang w:val="nl-BE"/>
        </w:rPr>
      </w:pPr>
    </w:p>
    <w:p w14:paraId="7F5F4530" w14:textId="77777777" w:rsidR="0006628A" w:rsidRDefault="0006628A">
      <w:pPr>
        <w:rPr>
          <w:lang w:val="nl-BE"/>
        </w:rPr>
      </w:pPr>
      <w:r>
        <w:rPr>
          <w:lang w:val="nl-BE"/>
        </w:rPr>
        <w:br w:type="page"/>
      </w:r>
    </w:p>
    <w:p w14:paraId="2D525832" w14:textId="77777777" w:rsidR="00820522" w:rsidRPr="00846416" w:rsidRDefault="00820522" w:rsidP="005145B7">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059"/>
        <w:gridCol w:w="812"/>
        <w:gridCol w:w="1263"/>
        <w:gridCol w:w="1251"/>
        <w:gridCol w:w="1098"/>
        <w:gridCol w:w="1098"/>
      </w:tblGrid>
      <w:tr w:rsidR="005145B7" w:rsidRPr="005145B7" w14:paraId="7EA84618" w14:textId="77777777" w:rsidTr="0019570C">
        <w:tc>
          <w:tcPr>
            <w:tcW w:w="985" w:type="dxa"/>
            <w:tcBorders>
              <w:top w:val="single" w:sz="12" w:space="0" w:color="auto"/>
              <w:left w:val="single" w:sz="12" w:space="0" w:color="auto"/>
              <w:bottom w:val="single" w:sz="12" w:space="0" w:color="auto"/>
              <w:right w:val="single" w:sz="12" w:space="0" w:color="auto"/>
            </w:tcBorders>
            <w:vAlign w:val="center"/>
          </w:tcPr>
          <w:p w14:paraId="005BFADE" w14:textId="77777777" w:rsidR="005145B7" w:rsidRPr="005145B7" w:rsidRDefault="005145B7" w:rsidP="005145B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Criterium</w:t>
            </w:r>
          </w:p>
          <w:p w14:paraId="63B3B6F1" w14:textId="77777777" w:rsidR="005145B7" w:rsidRPr="005145B7" w:rsidRDefault="005145B7" w:rsidP="005145B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07E2069" w14:textId="77777777" w:rsidR="005145B7" w:rsidRPr="005145B7" w:rsidRDefault="005145B7" w:rsidP="005145B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Code</w:t>
            </w:r>
          </w:p>
          <w:p w14:paraId="01AE0A61" w14:textId="77777777" w:rsidR="005145B7" w:rsidRPr="005145B7" w:rsidRDefault="005145B7" w:rsidP="005145B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Code</w:t>
            </w:r>
          </w:p>
        </w:tc>
        <w:tc>
          <w:tcPr>
            <w:tcW w:w="3059" w:type="dxa"/>
            <w:tcBorders>
              <w:top w:val="single" w:sz="12" w:space="0" w:color="auto"/>
              <w:left w:val="single" w:sz="12" w:space="0" w:color="auto"/>
              <w:bottom w:val="single" w:sz="12" w:space="0" w:color="auto"/>
              <w:right w:val="single" w:sz="12" w:space="0" w:color="auto"/>
            </w:tcBorders>
            <w:vAlign w:val="center"/>
          </w:tcPr>
          <w:p w14:paraId="0CD0E17E" w14:textId="77777777" w:rsidR="005145B7" w:rsidRPr="005145B7" w:rsidRDefault="005145B7" w:rsidP="005145B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145B7">
              <w:rPr>
                <w:rFonts w:ascii="Arial" w:eastAsia="Times New Roman" w:hAnsi="Arial" w:cs="Times New Roman"/>
                <w:spacing w:val="-2"/>
                <w:sz w:val="18"/>
                <w:szCs w:val="20"/>
                <w:lang w:val="fr-FR" w:eastAsia="nl-NL"/>
              </w:rPr>
              <w:t>Benaming en verpakkingen</w:t>
            </w:r>
          </w:p>
          <w:p w14:paraId="44674ADE" w14:textId="77777777" w:rsidR="005145B7" w:rsidRPr="005145B7" w:rsidRDefault="005145B7" w:rsidP="005145B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145B7">
              <w:rPr>
                <w:rFonts w:ascii="Arial" w:eastAsia="Times New Roman" w:hAnsi="Arial" w:cs="Times New Roman"/>
                <w:spacing w:val="-2"/>
                <w:sz w:val="18"/>
                <w:szCs w:val="20"/>
                <w:lang w:val="fr-FR" w:eastAsia="nl-NL"/>
              </w:rPr>
              <w:t>Dénomination et conditionnements</w:t>
            </w:r>
          </w:p>
        </w:tc>
        <w:tc>
          <w:tcPr>
            <w:tcW w:w="812" w:type="dxa"/>
            <w:tcBorders>
              <w:top w:val="single" w:sz="12" w:space="0" w:color="auto"/>
              <w:left w:val="single" w:sz="12" w:space="0" w:color="auto"/>
              <w:bottom w:val="single" w:sz="12" w:space="0" w:color="auto"/>
              <w:right w:val="single" w:sz="12" w:space="0" w:color="auto"/>
            </w:tcBorders>
            <w:vAlign w:val="center"/>
          </w:tcPr>
          <w:p w14:paraId="49AFF8AB" w14:textId="77777777" w:rsidR="005145B7" w:rsidRPr="005145B7" w:rsidRDefault="005145B7" w:rsidP="005145B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Opm.</w:t>
            </w:r>
            <w:r w:rsidRPr="005145B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7EE38691" w14:textId="77777777" w:rsidR="005145B7" w:rsidRPr="005145B7" w:rsidRDefault="005145B7" w:rsidP="005145B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Prijs</w:t>
            </w:r>
            <w:r w:rsidRPr="005145B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9AE6FB2" w14:textId="77777777" w:rsidR="005145B7" w:rsidRPr="005145B7" w:rsidRDefault="005145B7" w:rsidP="005145B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Basis van tegemoetk.</w:t>
            </w:r>
            <w:r w:rsidRPr="005145B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33FFE5CB" w14:textId="77777777" w:rsidR="005145B7" w:rsidRPr="005145B7" w:rsidRDefault="005145B7" w:rsidP="005145B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145B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B1F6666" w14:textId="77777777" w:rsidR="005145B7" w:rsidRPr="005145B7" w:rsidRDefault="005145B7" w:rsidP="005145B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II</w:t>
            </w:r>
          </w:p>
        </w:tc>
      </w:tr>
      <w:tr w:rsidR="005145B7" w:rsidRPr="005145B7" w14:paraId="0412ABFD" w14:textId="77777777" w:rsidTr="0019570C">
        <w:trPr>
          <w:trHeight w:val="276"/>
        </w:trPr>
        <w:tc>
          <w:tcPr>
            <w:tcW w:w="985" w:type="dxa"/>
            <w:tcBorders>
              <w:top w:val="single" w:sz="12" w:space="0" w:color="auto"/>
              <w:left w:val="single" w:sz="4" w:space="0" w:color="auto"/>
              <w:right w:val="single" w:sz="4" w:space="0" w:color="auto"/>
            </w:tcBorders>
          </w:tcPr>
          <w:p w14:paraId="18960E6B" w14:textId="77777777" w:rsidR="005145B7" w:rsidRPr="005145B7" w:rsidRDefault="005145B7" w:rsidP="005145B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4FB3D08C" w14:textId="77777777" w:rsidR="005145B7" w:rsidRPr="005145B7" w:rsidRDefault="005145B7" w:rsidP="005145B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059" w:type="dxa"/>
            <w:tcBorders>
              <w:top w:val="single" w:sz="12" w:space="0" w:color="auto"/>
              <w:left w:val="single" w:sz="4" w:space="0" w:color="auto"/>
              <w:right w:val="single" w:sz="4" w:space="0" w:color="auto"/>
            </w:tcBorders>
          </w:tcPr>
          <w:p w14:paraId="4054751C" w14:textId="7EA4E3D7" w:rsidR="005145B7" w:rsidRPr="005145B7" w:rsidRDefault="00B20506" w:rsidP="005145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F7726A">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5145B7" w:rsidRPr="005145B7">
              <w:rPr>
                <w:rFonts w:ascii="Arial" w:eastAsia="Times New Roman" w:hAnsi="Arial" w:cs="Times New Roman"/>
                <w:spacing w:val="-2"/>
                <w:sz w:val="18"/>
                <w:szCs w:val="20"/>
                <w:lang w:val="nl-NL" w:eastAsia="nl-NL"/>
              </w:rPr>
              <w:t>B</w:t>
            </w:r>
            <w:r w:rsidR="0019570C">
              <w:rPr>
                <w:rFonts w:ascii="Arial" w:eastAsia="Times New Roman" w:hAnsi="Arial" w:cs="Times New Roman"/>
                <w:spacing w:val="-2"/>
                <w:sz w:val="18"/>
                <w:szCs w:val="20"/>
                <w:lang w:val="nl-NL" w:eastAsia="nl-NL"/>
              </w:rPr>
              <w:t>asic</w:t>
            </w:r>
            <w:r w:rsidR="005145B7" w:rsidRPr="005145B7">
              <w:rPr>
                <w:rFonts w:ascii="Arial" w:eastAsia="Times New Roman" w:hAnsi="Arial" w:cs="Times New Roman"/>
                <w:spacing w:val="-2"/>
                <w:sz w:val="18"/>
                <w:szCs w:val="20"/>
                <w:lang w:val="nl-NL" w:eastAsia="nl-NL"/>
              </w:rPr>
              <w:t>-</w:t>
            </w:r>
            <w:r w:rsidR="0019570C">
              <w:rPr>
                <w:rFonts w:ascii="Arial" w:eastAsia="Times New Roman" w:hAnsi="Arial" w:cs="Times New Roman"/>
                <w:spacing w:val="-2"/>
                <w:sz w:val="18"/>
                <w:szCs w:val="20"/>
                <w:lang w:val="nl-NL" w:eastAsia="nl-NL"/>
              </w:rPr>
              <w:t>f</w:t>
            </w:r>
            <w:r w:rsidR="005145B7" w:rsidRPr="005145B7">
              <w:rPr>
                <w:rFonts w:ascii="Arial" w:eastAsia="Times New Roman" w:hAnsi="Arial" w:cs="Times New Roman"/>
                <w:spacing w:val="-2"/>
                <w:sz w:val="18"/>
                <w:szCs w:val="20"/>
                <w:lang w:val="nl-NL" w:eastAsia="nl-NL"/>
              </w:rPr>
              <w:t xml:space="preserve"> </w:t>
            </w:r>
            <w:r w:rsidR="00FE68DD">
              <w:rPr>
                <w:rFonts w:ascii="Arial" w:eastAsia="Times New Roman" w:hAnsi="Arial" w:cs="Times New Roman"/>
                <w:spacing w:val="-2"/>
                <w:sz w:val="18"/>
                <w:szCs w:val="20"/>
                <w:lang w:val="nl-NL" w:eastAsia="nl-NL"/>
              </w:rPr>
              <w:t>(</w:t>
            </w:r>
            <w:r w:rsidR="005145B7" w:rsidRPr="005145B7">
              <w:rPr>
                <w:rFonts w:ascii="Arial" w:eastAsia="Times New Roman" w:hAnsi="Arial" w:cs="Times New Roman"/>
                <w:sz w:val="18"/>
                <w:szCs w:val="20"/>
                <w:lang w:val="nl-NL" w:eastAsia="nl-NL"/>
              </w:rPr>
              <w:t>Nutricia</w:t>
            </w:r>
            <w:r w:rsidR="00FE68DD">
              <w:rPr>
                <w:rFonts w:ascii="Arial" w:eastAsia="Times New Roman" w:hAnsi="Arial" w:cs="Times New Roman"/>
                <w:sz w:val="18"/>
                <w:szCs w:val="20"/>
                <w:lang w:val="nl-NL" w:eastAsia="nl-NL"/>
              </w:rPr>
              <w:t>)</w:t>
            </w:r>
          </w:p>
        </w:tc>
        <w:tc>
          <w:tcPr>
            <w:tcW w:w="812" w:type="dxa"/>
            <w:tcBorders>
              <w:top w:val="single" w:sz="12" w:space="0" w:color="auto"/>
              <w:left w:val="single" w:sz="4" w:space="0" w:color="auto"/>
              <w:right w:val="single" w:sz="4" w:space="0" w:color="auto"/>
            </w:tcBorders>
          </w:tcPr>
          <w:p w14:paraId="031D7C62" w14:textId="77777777" w:rsidR="005145B7" w:rsidRPr="005145B7" w:rsidRDefault="005145B7" w:rsidP="005145B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1D395A79" w14:textId="77777777" w:rsidR="005145B7" w:rsidRPr="005145B7" w:rsidRDefault="005145B7" w:rsidP="005145B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3C50A781" w14:textId="77777777" w:rsidR="005145B7" w:rsidRPr="005145B7" w:rsidRDefault="005145B7" w:rsidP="005145B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7D36DEA5"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D085787"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145B7" w:rsidRPr="005145B7" w14:paraId="453CDD4E" w14:textId="77777777" w:rsidTr="0019570C">
        <w:trPr>
          <w:trHeight w:val="351"/>
        </w:trPr>
        <w:tc>
          <w:tcPr>
            <w:tcW w:w="985" w:type="dxa"/>
            <w:tcBorders>
              <w:left w:val="single" w:sz="4" w:space="0" w:color="auto"/>
              <w:right w:val="single" w:sz="4" w:space="0" w:color="auto"/>
            </w:tcBorders>
          </w:tcPr>
          <w:p w14:paraId="5B5CC97F" w14:textId="77777777" w:rsidR="005145B7" w:rsidRPr="005145B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1AAFD02" w14:textId="77777777" w:rsidR="005145B7" w:rsidRPr="005145B7" w:rsidRDefault="005145B7" w:rsidP="005145B7">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1723-121</w:t>
            </w:r>
          </w:p>
        </w:tc>
        <w:tc>
          <w:tcPr>
            <w:tcW w:w="3059" w:type="dxa"/>
            <w:tcBorders>
              <w:left w:val="single" w:sz="4" w:space="0" w:color="auto"/>
              <w:right w:val="single" w:sz="4" w:space="0" w:color="auto"/>
            </w:tcBorders>
          </w:tcPr>
          <w:p w14:paraId="67B8F078" w14:textId="1C39BEC4" w:rsidR="005145B7" w:rsidRPr="005145B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 xml:space="preserve">600 g </w:t>
            </w:r>
            <w:r w:rsidR="0019570C" w:rsidRPr="008D1FF6">
              <w:rPr>
                <w:rFonts w:ascii="Arial" w:eastAsia="Times New Roman" w:hAnsi="Arial" w:cs="Times New Roman"/>
                <w:spacing w:val="-2"/>
                <w:sz w:val="18"/>
                <w:szCs w:val="20"/>
                <w:highlight w:val="green"/>
                <w:lang w:val="nl-NL" w:eastAsia="nl-NL"/>
              </w:rPr>
              <w:t>(2 x 300 g)</w:t>
            </w:r>
            <w:r w:rsidRPr="008D1FF6">
              <w:rPr>
                <w:rFonts w:ascii="Arial" w:eastAsia="Times New Roman" w:hAnsi="Arial" w:cs="Times New Roman"/>
                <w:spacing w:val="-2"/>
                <w:sz w:val="18"/>
                <w:szCs w:val="20"/>
                <w:highlight w:val="green"/>
                <w:lang w:val="nl-NL" w:eastAsia="nl-NL"/>
              </w:rPr>
              <w:t>.</w:t>
            </w:r>
          </w:p>
        </w:tc>
        <w:tc>
          <w:tcPr>
            <w:tcW w:w="812" w:type="dxa"/>
            <w:tcBorders>
              <w:left w:val="single" w:sz="4" w:space="0" w:color="auto"/>
              <w:right w:val="single" w:sz="4" w:space="0" w:color="auto"/>
            </w:tcBorders>
          </w:tcPr>
          <w:p w14:paraId="3CEE1505" w14:textId="77777777" w:rsidR="005145B7" w:rsidRPr="005145B7" w:rsidRDefault="005145B7" w:rsidP="005145B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145B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14A92A19"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25,95</w:t>
            </w:r>
          </w:p>
        </w:tc>
        <w:tc>
          <w:tcPr>
            <w:tcW w:w="1251" w:type="dxa"/>
            <w:tcBorders>
              <w:left w:val="single" w:sz="4" w:space="0" w:color="auto"/>
              <w:right w:val="single" w:sz="4" w:space="0" w:color="auto"/>
            </w:tcBorders>
          </w:tcPr>
          <w:p w14:paraId="38C0CD49"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25,95</w:t>
            </w:r>
          </w:p>
        </w:tc>
        <w:tc>
          <w:tcPr>
            <w:tcW w:w="1098" w:type="dxa"/>
            <w:tcBorders>
              <w:left w:val="single" w:sz="4" w:space="0" w:color="auto"/>
              <w:right w:val="single" w:sz="4" w:space="0" w:color="auto"/>
            </w:tcBorders>
          </w:tcPr>
          <w:p w14:paraId="579038F1"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145B7">
              <w:rPr>
                <w:rFonts w:ascii="Arial" w:eastAsia="Times New Roman" w:hAnsi="Arial" w:cs="Times New Roman"/>
                <w:spacing w:val="-2"/>
                <w:sz w:val="18"/>
                <w:szCs w:val="20"/>
                <w:lang w:eastAsia="nl-NL"/>
              </w:rPr>
              <w:t>3,89</w:t>
            </w:r>
          </w:p>
        </w:tc>
        <w:tc>
          <w:tcPr>
            <w:tcW w:w="1098" w:type="dxa"/>
            <w:tcBorders>
              <w:left w:val="single" w:sz="4" w:space="0" w:color="auto"/>
              <w:right w:val="single" w:sz="4" w:space="0" w:color="auto"/>
            </w:tcBorders>
          </w:tcPr>
          <w:p w14:paraId="52E56412"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145B7">
              <w:rPr>
                <w:rFonts w:ascii="Arial" w:eastAsia="Times New Roman" w:hAnsi="Arial" w:cs="Times New Roman"/>
                <w:spacing w:val="-2"/>
                <w:sz w:val="18"/>
                <w:szCs w:val="20"/>
                <w:lang w:eastAsia="nl-NL"/>
              </w:rPr>
              <w:t>6,49</w:t>
            </w:r>
          </w:p>
        </w:tc>
      </w:tr>
      <w:tr w:rsidR="005145B7" w:rsidRPr="005145B7" w14:paraId="69C8BC8C" w14:textId="77777777" w:rsidTr="0019570C">
        <w:trPr>
          <w:trHeight w:val="351"/>
        </w:trPr>
        <w:tc>
          <w:tcPr>
            <w:tcW w:w="985" w:type="dxa"/>
            <w:tcBorders>
              <w:left w:val="single" w:sz="4" w:space="0" w:color="auto"/>
              <w:right w:val="single" w:sz="4" w:space="0" w:color="auto"/>
            </w:tcBorders>
          </w:tcPr>
          <w:p w14:paraId="4B02E036" w14:textId="77777777" w:rsidR="005145B7" w:rsidRPr="005145B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8606084" w14:textId="77777777" w:rsidR="005145B7" w:rsidRPr="005145B7" w:rsidRDefault="005145B7" w:rsidP="005145B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7000-060</w:t>
            </w:r>
          </w:p>
        </w:tc>
        <w:tc>
          <w:tcPr>
            <w:tcW w:w="3059" w:type="dxa"/>
            <w:tcBorders>
              <w:left w:val="single" w:sz="4" w:space="0" w:color="auto"/>
              <w:right w:val="single" w:sz="4" w:space="0" w:color="auto"/>
            </w:tcBorders>
          </w:tcPr>
          <w:p w14:paraId="34638D2F" w14:textId="06BCDC6B" w:rsidR="005145B7" w:rsidRPr="005145B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 xml:space="preserve">* pr. 600 g </w:t>
            </w:r>
            <w:r w:rsidR="0019570C" w:rsidRPr="008D1FF6">
              <w:rPr>
                <w:rFonts w:ascii="Arial" w:eastAsia="Times New Roman" w:hAnsi="Arial" w:cs="Times New Roman"/>
                <w:spacing w:val="-2"/>
                <w:sz w:val="18"/>
                <w:szCs w:val="20"/>
                <w:highlight w:val="green"/>
                <w:lang w:val="nl-NL" w:eastAsia="nl-NL"/>
              </w:rPr>
              <w:t>(2 x 300 g)</w:t>
            </w:r>
          </w:p>
        </w:tc>
        <w:tc>
          <w:tcPr>
            <w:tcW w:w="812" w:type="dxa"/>
            <w:tcBorders>
              <w:left w:val="single" w:sz="4" w:space="0" w:color="auto"/>
              <w:right w:val="single" w:sz="4" w:space="0" w:color="auto"/>
            </w:tcBorders>
          </w:tcPr>
          <w:p w14:paraId="6A2C06C2" w14:textId="77777777" w:rsidR="005145B7" w:rsidRPr="005145B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60C33A4" w14:textId="77777777" w:rsidR="005145B7" w:rsidRPr="005145B7" w:rsidRDefault="005145B7" w:rsidP="005145B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24,1300</w:t>
            </w:r>
          </w:p>
        </w:tc>
        <w:tc>
          <w:tcPr>
            <w:tcW w:w="1251" w:type="dxa"/>
            <w:tcBorders>
              <w:left w:val="single" w:sz="4" w:space="0" w:color="auto"/>
              <w:right w:val="single" w:sz="4" w:space="0" w:color="auto"/>
            </w:tcBorders>
          </w:tcPr>
          <w:p w14:paraId="0D25FB64" w14:textId="77777777" w:rsidR="005145B7" w:rsidRPr="005145B7" w:rsidRDefault="005145B7" w:rsidP="005145B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24,1300</w:t>
            </w:r>
          </w:p>
        </w:tc>
        <w:tc>
          <w:tcPr>
            <w:tcW w:w="1098" w:type="dxa"/>
            <w:tcBorders>
              <w:left w:val="single" w:sz="4" w:space="0" w:color="auto"/>
              <w:right w:val="single" w:sz="4" w:space="0" w:color="auto"/>
            </w:tcBorders>
          </w:tcPr>
          <w:p w14:paraId="0529D285"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07DEBB8"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145B7" w:rsidRPr="005145B7" w14:paraId="32096B97" w14:textId="77777777" w:rsidTr="0019570C">
        <w:trPr>
          <w:trHeight w:val="351"/>
        </w:trPr>
        <w:tc>
          <w:tcPr>
            <w:tcW w:w="985" w:type="dxa"/>
            <w:tcBorders>
              <w:left w:val="single" w:sz="4" w:space="0" w:color="auto"/>
              <w:bottom w:val="single" w:sz="4" w:space="0" w:color="auto"/>
              <w:right w:val="single" w:sz="4" w:space="0" w:color="auto"/>
            </w:tcBorders>
          </w:tcPr>
          <w:p w14:paraId="54F6245E" w14:textId="77777777" w:rsidR="005145B7" w:rsidRPr="005145B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1DE1E5E" w14:textId="77777777" w:rsidR="005145B7" w:rsidRPr="005145B7" w:rsidRDefault="005145B7" w:rsidP="005145B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7000-060</w:t>
            </w:r>
          </w:p>
        </w:tc>
        <w:tc>
          <w:tcPr>
            <w:tcW w:w="3059" w:type="dxa"/>
            <w:tcBorders>
              <w:left w:val="single" w:sz="4" w:space="0" w:color="auto"/>
              <w:bottom w:val="single" w:sz="4" w:space="0" w:color="auto"/>
              <w:right w:val="single" w:sz="4" w:space="0" w:color="auto"/>
            </w:tcBorders>
          </w:tcPr>
          <w:p w14:paraId="413FA50F" w14:textId="27059534" w:rsidR="005145B7" w:rsidRPr="005145B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 xml:space="preserve">** pr. 600 g </w:t>
            </w:r>
            <w:r w:rsidR="0019570C" w:rsidRPr="008D1FF6">
              <w:rPr>
                <w:rFonts w:ascii="Arial" w:eastAsia="Times New Roman" w:hAnsi="Arial" w:cs="Times New Roman"/>
                <w:spacing w:val="-2"/>
                <w:sz w:val="18"/>
                <w:szCs w:val="20"/>
                <w:highlight w:val="green"/>
                <w:lang w:val="nl-NL" w:eastAsia="nl-NL"/>
              </w:rPr>
              <w:t>(2 x 300 g)</w:t>
            </w:r>
          </w:p>
        </w:tc>
        <w:tc>
          <w:tcPr>
            <w:tcW w:w="812" w:type="dxa"/>
            <w:tcBorders>
              <w:left w:val="single" w:sz="4" w:space="0" w:color="auto"/>
              <w:bottom w:val="single" w:sz="4" w:space="0" w:color="auto"/>
              <w:right w:val="single" w:sz="4" w:space="0" w:color="auto"/>
            </w:tcBorders>
          </w:tcPr>
          <w:p w14:paraId="41AC1109" w14:textId="77777777" w:rsidR="005145B7" w:rsidRPr="005145B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11655EC"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19,8200</w:t>
            </w:r>
          </w:p>
        </w:tc>
        <w:tc>
          <w:tcPr>
            <w:tcW w:w="1251" w:type="dxa"/>
            <w:tcBorders>
              <w:left w:val="single" w:sz="4" w:space="0" w:color="auto"/>
              <w:bottom w:val="single" w:sz="4" w:space="0" w:color="auto"/>
              <w:right w:val="single" w:sz="4" w:space="0" w:color="auto"/>
            </w:tcBorders>
          </w:tcPr>
          <w:p w14:paraId="50EAF56E"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19,8200</w:t>
            </w:r>
          </w:p>
        </w:tc>
        <w:tc>
          <w:tcPr>
            <w:tcW w:w="1098" w:type="dxa"/>
            <w:tcBorders>
              <w:left w:val="single" w:sz="4" w:space="0" w:color="auto"/>
              <w:bottom w:val="single" w:sz="4" w:space="0" w:color="auto"/>
              <w:right w:val="single" w:sz="4" w:space="0" w:color="auto"/>
            </w:tcBorders>
          </w:tcPr>
          <w:p w14:paraId="60D66DBA"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D3C6C0A"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F0B43E8" w14:textId="5E0A5481" w:rsidR="00A52477" w:rsidRDefault="00A52477" w:rsidP="005145B7">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0E5BB5" w:rsidRPr="00EB5326" w14:paraId="6AA3FD64" w14:textId="77777777" w:rsidTr="000E5BB5">
        <w:tc>
          <w:tcPr>
            <w:tcW w:w="5529" w:type="dxa"/>
          </w:tcPr>
          <w:p w14:paraId="29987972" w14:textId="4CCB7A36" w:rsidR="000E5BB5" w:rsidRPr="003C5DD1" w:rsidRDefault="000E5BB5" w:rsidP="000E5BB5">
            <w:pPr>
              <w:ind w:left="34"/>
              <w:jc w:val="both"/>
              <w:rPr>
                <w:rFonts w:ascii="Arial" w:eastAsia="Times New Roman" w:hAnsi="Arial" w:cs="Times New Roman"/>
                <w:b/>
                <w:sz w:val="20"/>
                <w:szCs w:val="20"/>
                <w:lang w:eastAsia="nl-NL"/>
              </w:rPr>
            </w:pPr>
            <w:r w:rsidRPr="003C5DD1">
              <w:rPr>
                <w:rFonts w:ascii="Times New Roman" w:eastAsia="Times New Roman" w:hAnsi="Times New Roman" w:cs="Times New Roman"/>
                <w:sz w:val="20"/>
                <w:szCs w:val="20"/>
                <w:lang w:val="nl-NL" w:eastAsia="nl-NL"/>
              </w:rPr>
              <w:br w:type="page"/>
            </w:r>
            <w:r w:rsidRPr="003C5DD1">
              <w:rPr>
                <w:rFonts w:ascii="Arial" w:eastAsia="Times New Roman" w:hAnsi="Arial" w:cs="Times New Roman"/>
                <w:b/>
                <w:sz w:val="20"/>
                <w:szCs w:val="20"/>
                <w:lang w:eastAsia="nl-NL"/>
              </w:rPr>
              <w:t>§7</w:t>
            </w:r>
            <w:r w:rsidRPr="003C5DD1">
              <w:rPr>
                <w:rFonts w:ascii="Arial" w:eastAsia="Times New Roman" w:hAnsi="Arial" w:cs="Times New Roman"/>
                <w:b/>
                <w:sz w:val="20"/>
                <w:szCs w:val="20"/>
                <w:lang w:val="nl-BE" w:eastAsia="nl-NL"/>
              </w:rPr>
              <w:t>0000</w:t>
            </w:r>
            <w:r w:rsidRPr="003C5DD1">
              <w:rPr>
                <w:rFonts w:ascii="Arial" w:eastAsia="Times New Roman" w:hAnsi="Arial" w:cs="Times New Roman"/>
                <w:b/>
                <w:sz w:val="20"/>
                <w:szCs w:val="20"/>
                <w:lang w:eastAsia="nl-NL"/>
              </w:rPr>
              <w:t>. Préparations sans protéines</w:t>
            </w:r>
          </w:p>
        </w:tc>
        <w:tc>
          <w:tcPr>
            <w:tcW w:w="5529" w:type="dxa"/>
          </w:tcPr>
          <w:p w14:paraId="143A20AF" w14:textId="3EE67161" w:rsidR="000E5BB5" w:rsidRPr="003C5DD1" w:rsidRDefault="000E5BB5" w:rsidP="000E5BB5">
            <w:pPr>
              <w:ind w:left="34"/>
              <w:jc w:val="both"/>
              <w:rPr>
                <w:rFonts w:ascii="Arial" w:eastAsia="Times New Roman" w:hAnsi="Arial" w:cs="Times New Roman"/>
                <w:sz w:val="20"/>
                <w:szCs w:val="20"/>
                <w:lang w:eastAsia="nl-NL"/>
              </w:rPr>
            </w:pPr>
            <w:r w:rsidRPr="003C5DD1">
              <w:rPr>
                <w:rFonts w:ascii="Arial" w:eastAsia="Times New Roman" w:hAnsi="Arial" w:cs="Times New Roman"/>
                <w:b/>
                <w:sz w:val="20"/>
                <w:szCs w:val="20"/>
                <w:lang w:eastAsia="nl-NL"/>
              </w:rPr>
              <w:t>§7</w:t>
            </w:r>
            <w:r w:rsidRPr="003C5DD1">
              <w:rPr>
                <w:rFonts w:ascii="Arial" w:eastAsia="Times New Roman" w:hAnsi="Arial" w:cs="Times New Roman"/>
                <w:b/>
                <w:sz w:val="20"/>
                <w:szCs w:val="20"/>
                <w:lang w:val="nl-BE" w:eastAsia="nl-NL"/>
              </w:rPr>
              <w:t>0000</w:t>
            </w:r>
            <w:r w:rsidRPr="003C5DD1">
              <w:rPr>
                <w:rFonts w:ascii="Arial" w:eastAsia="Times New Roman" w:hAnsi="Arial" w:cs="Times New Roman"/>
                <w:b/>
                <w:sz w:val="20"/>
                <w:szCs w:val="20"/>
                <w:lang w:eastAsia="nl-NL"/>
              </w:rPr>
              <w:t xml:space="preserve">. </w:t>
            </w:r>
            <w:proofErr w:type="spellStart"/>
            <w:r>
              <w:rPr>
                <w:rFonts w:ascii="Arial" w:eastAsia="Times New Roman" w:hAnsi="Arial" w:cs="Times New Roman"/>
                <w:b/>
                <w:sz w:val="20"/>
                <w:szCs w:val="20"/>
                <w:lang w:eastAsia="nl-NL"/>
              </w:rPr>
              <w:t>Eiwitvrije</w:t>
            </w:r>
            <w:proofErr w:type="spellEnd"/>
            <w:r>
              <w:rPr>
                <w:rFonts w:ascii="Arial" w:eastAsia="Times New Roman" w:hAnsi="Arial" w:cs="Times New Roman"/>
                <w:b/>
                <w:sz w:val="20"/>
                <w:szCs w:val="20"/>
                <w:lang w:eastAsia="nl-NL"/>
              </w:rPr>
              <w:t xml:space="preserve"> </w:t>
            </w:r>
            <w:proofErr w:type="spellStart"/>
            <w:r>
              <w:rPr>
                <w:rFonts w:ascii="Arial" w:eastAsia="Times New Roman" w:hAnsi="Arial" w:cs="Times New Roman"/>
                <w:b/>
                <w:sz w:val="20"/>
                <w:szCs w:val="20"/>
                <w:lang w:eastAsia="nl-NL"/>
              </w:rPr>
              <w:t>preparaten</w:t>
            </w:r>
            <w:proofErr w:type="spellEnd"/>
          </w:p>
        </w:tc>
      </w:tr>
      <w:tr w:rsidR="000E5BB5" w:rsidRPr="00EB5326" w14:paraId="7DEBB14F" w14:textId="77777777" w:rsidTr="000E5BB5">
        <w:tc>
          <w:tcPr>
            <w:tcW w:w="5529" w:type="dxa"/>
          </w:tcPr>
          <w:p w14:paraId="649104E8" w14:textId="77777777" w:rsidR="000E5BB5" w:rsidRPr="00EB5326" w:rsidRDefault="000E5BB5" w:rsidP="000E5BB5">
            <w:pPr>
              <w:suppressAutoHyphens/>
              <w:ind w:left="34"/>
              <w:jc w:val="both"/>
              <w:rPr>
                <w:rFonts w:ascii="Arial" w:eastAsia="Times New Roman" w:hAnsi="Arial" w:cs="Times New Roman"/>
                <w:bCs/>
                <w:sz w:val="20"/>
                <w:szCs w:val="20"/>
                <w:highlight w:val="magenta"/>
                <w:lang w:eastAsia="nl-NL"/>
              </w:rPr>
            </w:pPr>
          </w:p>
        </w:tc>
        <w:tc>
          <w:tcPr>
            <w:tcW w:w="5529" w:type="dxa"/>
          </w:tcPr>
          <w:p w14:paraId="303CE515" w14:textId="5977D0C5" w:rsidR="000E5BB5" w:rsidRPr="00EB5326" w:rsidRDefault="000E5BB5" w:rsidP="000E5BB5">
            <w:pPr>
              <w:suppressAutoHyphens/>
              <w:ind w:left="34"/>
              <w:jc w:val="both"/>
              <w:rPr>
                <w:rFonts w:ascii="Arial" w:eastAsia="Times New Roman" w:hAnsi="Arial" w:cs="Times New Roman"/>
                <w:bCs/>
                <w:sz w:val="20"/>
                <w:szCs w:val="20"/>
                <w:highlight w:val="magenta"/>
                <w:lang w:eastAsia="nl-NL"/>
              </w:rPr>
            </w:pPr>
          </w:p>
        </w:tc>
      </w:tr>
      <w:tr w:rsidR="000E5BB5" w:rsidRPr="00D37DAC" w14:paraId="165C8237" w14:textId="77777777" w:rsidTr="000E5BB5">
        <w:tc>
          <w:tcPr>
            <w:tcW w:w="5529" w:type="dxa"/>
          </w:tcPr>
          <w:p w14:paraId="13E90427" w14:textId="351C3DFD" w:rsidR="000E5BB5" w:rsidRPr="000E5BB5" w:rsidRDefault="000E5BB5" w:rsidP="000E5BB5">
            <w:pPr>
              <w:jc w:val="both"/>
              <w:rPr>
                <w:rFonts w:ascii="Arial" w:eastAsia="Times New Roman" w:hAnsi="Arial" w:cs="Times New Roman"/>
                <w:sz w:val="20"/>
                <w:szCs w:val="20"/>
                <w:lang w:eastAsia="nl-NL"/>
              </w:rPr>
            </w:pPr>
            <w:r w:rsidRPr="003C5DD1">
              <w:rPr>
                <w:rFonts w:ascii="Arial" w:eastAsia="Times New Roman" w:hAnsi="Arial" w:cs="Times New Roman"/>
                <w:spacing w:val="-2"/>
                <w:sz w:val="20"/>
                <w:szCs w:val="20"/>
                <w:lang w:eastAsia="nl-NL"/>
              </w:rPr>
              <w:t xml:space="preserve">L’alimentation médicale suivante fait l’objet d’un remboursement en catégorie B si elle a été prescrite </w:t>
            </w:r>
            <w:r w:rsidRPr="00F7726A">
              <w:rPr>
                <w:rFonts w:ascii="Arial" w:eastAsia="Times New Roman" w:hAnsi="Arial" w:cs="Times New Roman"/>
                <w:strike/>
                <w:spacing w:val="-2"/>
                <w:sz w:val="20"/>
                <w:szCs w:val="20"/>
                <w:highlight w:val="green"/>
                <w:lang w:eastAsia="nl-NL"/>
              </w:rPr>
              <w:t>pour les besoins nutritionnels des nourrissons et des enfants</w:t>
            </w:r>
            <w:r w:rsidRPr="005045F2">
              <w:rPr>
                <w:rFonts w:ascii="Arial" w:eastAsia="Times New Roman" w:hAnsi="Arial" w:cs="Times New Roman"/>
                <w:spacing w:val="-2"/>
                <w:sz w:val="20"/>
                <w:szCs w:val="20"/>
                <w:lang w:eastAsia="nl-NL"/>
              </w:rPr>
              <w:t xml:space="preserve"> </w:t>
            </w:r>
            <w:r w:rsidRPr="003C5DD1">
              <w:rPr>
                <w:rFonts w:ascii="Arial" w:eastAsia="Times New Roman" w:hAnsi="Arial" w:cs="Times New Roman"/>
                <w:spacing w:val="-2"/>
                <w:sz w:val="20"/>
                <w:szCs w:val="20"/>
                <w:lang w:eastAsia="nl-NL"/>
              </w:rPr>
              <w:t>en cas d’</w:t>
            </w:r>
            <w:proofErr w:type="spellStart"/>
            <w:r w:rsidRPr="003C5DD1">
              <w:rPr>
                <w:rFonts w:ascii="Arial" w:eastAsia="Times New Roman" w:hAnsi="Arial" w:cs="Times New Roman"/>
                <w:spacing w:val="-2"/>
                <w:sz w:val="20"/>
                <w:szCs w:val="20"/>
                <w:lang w:eastAsia="nl-NL"/>
              </w:rPr>
              <w:t>acidurie</w:t>
            </w:r>
            <w:proofErr w:type="spellEnd"/>
            <w:r w:rsidRPr="003C5DD1">
              <w:rPr>
                <w:rFonts w:ascii="Arial" w:eastAsia="Times New Roman" w:hAnsi="Arial" w:cs="Times New Roman"/>
                <w:spacing w:val="-2"/>
                <w:sz w:val="20"/>
                <w:szCs w:val="20"/>
                <w:lang w:eastAsia="nl-NL"/>
              </w:rPr>
              <w:t xml:space="preserve"> glutarique de type I, d’</w:t>
            </w:r>
            <w:proofErr w:type="spellStart"/>
            <w:r w:rsidRPr="003C5DD1">
              <w:rPr>
                <w:rFonts w:ascii="Arial" w:eastAsia="Times New Roman" w:hAnsi="Arial" w:cs="Times New Roman"/>
                <w:spacing w:val="-2"/>
                <w:sz w:val="20"/>
                <w:szCs w:val="20"/>
                <w:lang w:eastAsia="nl-NL"/>
              </w:rPr>
              <w:t>acidémie</w:t>
            </w:r>
            <w:proofErr w:type="spellEnd"/>
            <w:r w:rsidRPr="003C5DD1">
              <w:rPr>
                <w:rFonts w:ascii="Arial" w:eastAsia="Times New Roman" w:hAnsi="Arial" w:cs="Times New Roman"/>
                <w:spacing w:val="-2"/>
                <w:sz w:val="20"/>
                <w:szCs w:val="20"/>
                <w:lang w:eastAsia="nl-NL"/>
              </w:rPr>
              <w:t xml:space="preserve"> </w:t>
            </w:r>
            <w:proofErr w:type="spellStart"/>
            <w:r w:rsidRPr="003C5DD1">
              <w:rPr>
                <w:rFonts w:ascii="Arial" w:eastAsia="Times New Roman" w:hAnsi="Arial" w:cs="Times New Roman"/>
                <w:spacing w:val="-2"/>
                <w:sz w:val="20"/>
                <w:szCs w:val="20"/>
                <w:lang w:eastAsia="nl-NL"/>
              </w:rPr>
              <w:t>méthylmalonique</w:t>
            </w:r>
            <w:proofErr w:type="spellEnd"/>
            <w:r w:rsidRPr="003C5DD1">
              <w:rPr>
                <w:rFonts w:ascii="Arial" w:eastAsia="Times New Roman" w:hAnsi="Arial" w:cs="Times New Roman"/>
                <w:spacing w:val="-2"/>
                <w:sz w:val="20"/>
                <w:szCs w:val="20"/>
                <w:lang w:eastAsia="nl-NL"/>
              </w:rPr>
              <w:t>, d’</w:t>
            </w:r>
            <w:proofErr w:type="spellStart"/>
            <w:r w:rsidRPr="003C5DD1">
              <w:rPr>
                <w:rFonts w:ascii="Arial" w:eastAsia="Times New Roman" w:hAnsi="Arial" w:cs="Times New Roman"/>
                <w:spacing w:val="-2"/>
                <w:sz w:val="20"/>
                <w:szCs w:val="20"/>
                <w:lang w:eastAsia="nl-NL"/>
              </w:rPr>
              <w:t>acidémie</w:t>
            </w:r>
            <w:proofErr w:type="spellEnd"/>
            <w:r w:rsidRPr="003C5DD1">
              <w:rPr>
                <w:rFonts w:ascii="Arial" w:eastAsia="Times New Roman" w:hAnsi="Arial" w:cs="Times New Roman"/>
                <w:spacing w:val="-2"/>
                <w:sz w:val="20"/>
                <w:szCs w:val="20"/>
                <w:lang w:eastAsia="nl-NL"/>
              </w:rPr>
              <w:t xml:space="preserve"> propionique ou de troubles du cycle de l’urée.</w:t>
            </w:r>
          </w:p>
        </w:tc>
        <w:tc>
          <w:tcPr>
            <w:tcW w:w="5529" w:type="dxa"/>
          </w:tcPr>
          <w:p w14:paraId="55FE160A" w14:textId="2A763557" w:rsidR="000E5BB5" w:rsidRPr="002873D3" w:rsidRDefault="000E5BB5" w:rsidP="000E5BB5">
            <w:pPr>
              <w:jc w:val="both"/>
              <w:rPr>
                <w:rFonts w:ascii="Arial" w:eastAsia="Times New Roman" w:hAnsi="Arial" w:cs="Times New Roman"/>
                <w:spacing w:val="-2"/>
                <w:sz w:val="20"/>
                <w:szCs w:val="20"/>
                <w:lang w:val="nl-BE" w:eastAsia="nl-NL"/>
              </w:rPr>
            </w:pPr>
            <w:r w:rsidRPr="003C5DD1">
              <w:rPr>
                <w:rFonts w:ascii="Arial" w:eastAsia="Times New Roman" w:hAnsi="Arial" w:cs="Times New Roman"/>
                <w:sz w:val="20"/>
                <w:szCs w:val="20"/>
                <w:lang w:val="nl-BE" w:eastAsia="nl-NL"/>
              </w:rPr>
              <w:t xml:space="preserve">De volgende medische voeding is vergoedbaar in categorie B indien zij wordt voorgeschreven </w:t>
            </w:r>
            <w:r w:rsidRPr="00F7726A">
              <w:rPr>
                <w:rFonts w:ascii="Arial" w:eastAsia="Times New Roman" w:hAnsi="Arial" w:cs="Times New Roman"/>
                <w:strike/>
                <w:sz w:val="20"/>
                <w:szCs w:val="20"/>
                <w:highlight w:val="green"/>
                <w:lang w:val="nl-BE" w:eastAsia="nl-NL"/>
              </w:rPr>
              <w:t>voor de voedingsbehoeften van zuigelingen en kinderen</w:t>
            </w:r>
            <w:r w:rsidRPr="003C5DD1">
              <w:rPr>
                <w:rFonts w:ascii="Arial" w:eastAsia="Times New Roman" w:hAnsi="Arial" w:cs="Times New Roman"/>
                <w:sz w:val="20"/>
                <w:szCs w:val="20"/>
                <w:lang w:val="nl-BE" w:eastAsia="nl-NL"/>
              </w:rPr>
              <w:t xml:space="preserve"> in het geval van type I glutaaracidurie, </w:t>
            </w:r>
            <w:proofErr w:type="spellStart"/>
            <w:r w:rsidRPr="003C5DD1">
              <w:rPr>
                <w:rFonts w:ascii="Arial" w:eastAsia="Times New Roman" w:hAnsi="Arial" w:cs="Times New Roman"/>
                <w:sz w:val="20"/>
                <w:szCs w:val="20"/>
                <w:lang w:val="nl-BE" w:eastAsia="nl-NL"/>
              </w:rPr>
              <w:t>methylmalonacidemie</w:t>
            </w:r>
            <w:proofErr w:type="spellEnd"/>
            <w:r w:rsidRPr="003C5DD1">
              <w:rPr>
                <w:rFonts w:ascii="Arial" w:eastAsia="Times New Roman" w:hAnsi="Arial" w:cs="Times New Roman"/>
                <w:sz w:val="20"/>
                <w:szCs w:val="20"/>
                <w:lang w:val="nl-BE" w:eastAsia="nl-NL"/>
              </w:rPr>
              <w:t>, propionacidemie of ureumcyclusstoornissen.</w:t>
            </w:r>
          </w:p>
        </w:tc>
      </w:tr>
      <w:tr w:rsidR="000E5BB5" w:rsidRPr="00D37DAC" w14:paraId="655E2AE8" w14:textId="77777777" w:rsidTr="000E5BB5">
        <w:tc>
          <w:tcPr>
            <w:tcW w:w="5529" w:type="dxa"/>
          </w:tcPr>
          <w:p w14:paraId="5A4C0D81" w14:textId="77777777"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75FC4561" w14:textId="6D5112D3"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r>
      <w:tr w:rsidR="000E5BB5" w:rsidRPr="00D37DAC" w14:paraId="607689F3" w14:textId="77777777" w:rsidTr="000E5BB5">
        <w:tc>
          <w:tcPr>
            <w:tcW w:w="5529" w:type="dxa"/>
          </w:tcPr>
          <w:p w14:paraId="7DD01578" w14:textId="1782DA9F" w:rsidR="000E5BB5" w:rsidRPr="000E5BB5" w:rsidRDefault="000E5BB5" w:rsidP="000E5BB5">
            <w:pPr>
              <w:ind w:left="34"/>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pacing w:val="-2"/>
                <w:sz w:val="20"/>
                <w:szCs w:val="20"/>
                <w:lang w:eastAsia="nl-NL"/>
              </w:rPr>
              <w:t xml:space="preserve"> de la liste et dont la durée de validité est limitée à 12 mois maximum.</w:t>
            </w:r>
          </w:p>
        </w:tc>
        <w:tc>
          <w:tcPr>
            <w:tcW w:w="5529" w:type="dxa"/>
          </w:tcPr>
          <w:p w14:paraId="68A0E30A" w14:textId="32AEFA96" w:rsidR="000E5BB5" w:rsidRPr="007A0D17" w:rsidRDefault="000E5BB5" w:rsidP="000E5BB5">
            <w:pPr>
              <w:ind w:left="34"/>
              <w:jc w:val="both"/>
              <w:rPr>
                <w:rFonts w:ascii="Arial" w:eastAsia="Times New Roman" w:hAnsi="Arial" w:cs="Times New Roman"/>
                <w:sz w:val="20"/>
                <w:szCs w:val="20"/>
                <w:lang w:val="nl-BE" w:eastAsia="nl-NL"/>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z w:val="20"/>
                <w:szCs w:val="20"/>
                <w:lang w:val="nl-BE" w:eastAsia="nl-NL"/>
              </w:rPr>
              <w:t xml:space="preserve"> van de lijst en waarvan de geldigheidsduur beperkt is tot </w:t>
            </w:r>
            <w:r w:rsidRPr="007A0D17">
              <w:rPr>
                <w:rFonts w:ascii="Arial" w:eastAsia="Times New Roman" w:hAnsi="Arial" w:cs="Times New Roman"/>
                <w:spacing w:val="-2"/>
                <w:sz w:val="20"/>
                <w:szCs w:val="20"/>
                <w:lang w:val="nl-BE" w:eastAsia="nl-NL"/>
              </w:rPr>
              <w:t>maximum</w:t>
            </w:r>
            <w:r w:rsidRPr="007A0D17">
              <w:rPr>
                <w:rFonts w:ascii="Arial" w:eastAsia="Times New Roman" w:hAnsi="Arial" w:cs="Times New Roman"/>
                <w:sz w:val="20"/>
                <w:szCs w:val="20"/>
                <w:lang w:val="nl-BE" w:eastAsia="nl-NL"/>
              </w:rPr>
              <w:t xml:space="preserve"> 12 maanden.</w:t>
            </w:r>
          </w:p>
        </w:tc>
      </w:tr>
      <w:tr w:rsidR="000E5BB5" w:rsidRPr="00D37DAC" w14:paraId="1A88670F" w14:textId="77777777" w:rsidTr="000E5BB5">
        <w:tc>
          <w:tcPr>
            <w:tcW w:w="5529" w:type="dxa"/>
          </w:tcPr>
          <w:p w14:paraId="2117554A" w14:textId="77777777"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3E970C1D" w14:textId="32D499A6" w:rsidR="000E5BB5" w:rsidRPr="000E5BB5" w:rsidRDefault="000E5BB5" w:rsidP="000E5BB5">
            <w:pPr>
              <w:suppressAutoHyphens/>
              <w:ind w:left="34"/>
              <w:jc w:val="both"/>
              <w:rPr>
                <w:rFonts w:ascii="Arial" w:eastAsia="Times New Roman" w:hAnsi="Arial" w:cs="Times New Roman"/>
                <w:bCs/>
                <w:sz w:val="20"/>
                <w:szCs w:val="20"/>
                <w:highlight w:val="magenta"/>
                <w:lang w:val="nl-BE" w:eastAsia="nl-NL"/>
              </w:rPr>
            </w:pPr>
          </w:p>
        </w:tc>
      </w:tr>
      <w:tr w:rsidR="000E5BB5" w:rsidRPr="00D37DAC" w14:paraId="5A3FE21C" w14:textId="77777777" w:rsidTr="000E5BB5">
        <w:tc>
          <w:tcPr>
            <w:tcW w:w="5529" w:type="dxa"/>
          </w:tcPr>
          <w:p w14:paraId="1EB8ECF6" w14:textId="1209B2B9" w:rsidR="000E5BB5" w:rsidRPr="000E5BB5" w:rsidRDefault="000E5BB5" w:rsidP="000E5BB5">
            <w:pPr>
              <w:ind w:left="34"/>
              <w:jc w:val="both"/>
              <w:rPr>
                <w:rFonts w:ascii="Arial" w:eastAsia="Times New Roman" w:hAnsi="Arial" w:cs="Times New Roman"/>
                <w:sz w:val="20"/>
                <w:szCs w:val="20"/>
                <w:lang w:eastAsia="nl-NL"/>
              </w:rPr>
            </w:pPr>
            <w:r w:rsidRPr="003C5DD1">
              <w:rPr>
                <w:rFonts w:ascii="Arial" w:eastAsia="Times New Roman" w:hAnsi="Arial" w:cs="Times New Roman"/>
                <w:spacing w:val="-2"/>
                <w:sz w:val="20"/>
                <w:szCs w:val="20"/>
                <w:lang w:eastAsia="nl-NL"/>
              </w:rPr>
              <w:t>L'autorisation de remboursement peut être renouvelée pour de nouvelles périodes de 60 mois maximum sur base d’une nouvelle demande</w:t>
            </w:r>
            <w:r w:rsidRPr="003C5DD1">
              <w:rPr>
                <w:rFonts w:ascii="Arial" w:eastAsia="Times New Roman" w:hAnsi="Arial" w:cs="Times New Roman"/>
                <w:sz w:val="20"/>
                <w:szCs w:val="20"/>
                <w:lang w:eastAsia="nl-NL"/>
              </w:rPr>
              <w:t xml:space="preserve"> du médecin traitant, </w:t>
            </w:r>
            <w:r w:rsidRPr="003C5DD1">
              <w:rPr>
                <w:rFonts w:ascii="Arial" w:eastAsia="Times New Roman" w:hAnsi="Arial" w:cs="Times New Roman"/>
                <w:spacing w:val="-2"/>
                <w:sz w:val="20"/>
                <w:szCs w:val="20"/>
                <w:lang w:eastAsia="nl-NL"/>
              </w:rPr>
              <w:t>qui tient les éléments de preuve établissant que le patient concerné se trouvait dans la situation attestée à disposition du médecin</w:t>
            </w:r>
            <w:r>
              <w:rPr>
                <w:rFonts w:ascii="Arial" w:eastAsia="Times New Roman" w:hAnsi="Arial" w:cs="Times New Roman"/>
                <w:spacing w:val="-2"/>
                <w:sz w:val="20"/>
                <w:szCs w:val="20"/>
                <w:lang w:eastAsia="nl-NL"/>
              </w:rPr>
              <w:t>-</w:t>
            </w:r>
            <w:r w:rsidRPr="003C5DD1">
              <w:rPr>
                <w:rFonts w:ascii="Arial" w:eastAsia="Times New Roman" w:hAnsi="Arial" w:cs="Times New Roman"/>
                <w:spacing w:val="-2"/>
                <w:sz w:val="20"/>
                <w:szCs w:val="20"/>
                <w:lang w:eastAsia="nl-NL"/>
              </w:rPr>
              <w:t>conseil.</w:t>
            </w:r>
          </w:p>
        </w:tc>
        <w:tc>
          <w:tcPr>
            <w:tcW w:w="5529" w:type="dxa"/>
          </w:tcPr>
          <w:p w14:paraId="7DE6614B" w14:textId="172FC583" w:rsidR="000E5BB5" w:rsidRPr="00C01351" w:rsidRDefault="000E5BB5" w:rsidP="000E5BB5">
            <w:pPr>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 xml:space="preserve">De toelating van de vergoedbaarheid kan voor </w:t>
            </w:r>
            <w:r w:rsidRPr="003C5DD1">
              <w:rPr>
                <w:rFonts w:ascii="Arial" w:eastAsia="Times New Roman" w:hAnsi="Arial" w:cs="Times New Roman"/>
                <w:spacing w:val="-2"/>
                <w:sz w:val="20"/>
                <w:szCs w:val="20"/>
                <w:lang w:val="nl-BE" w:eastAsia="nl-NL"/>
              </w:rPr>
              <w:t>maximum</w:t>
            </w:r>
            <w:r w:rsidRPr="003C5DD1">
              <w:rPr>
                <w:rFonts w:ascii="Arial" w:eastAsia="Times New Roman" w:hAnsi="Arial" w:cs="Times New Roman"/>
                <w:sz w:val="20"/>
                <w:szCs w:val="20"/>
                <w:lang w:val="nl-BE" w:eastAsia="nl-NL"/>
              </w:rPr>
              <w:t xml:space="preserve"> 60 maanden vernieuwd worden op basis van een nieuwe aanvraag </w:t>
            </w:r>
            <w:r w:rsidRPr="003C5DD1">
              <w:rPr>
                <w:rFonts w:ascii="Arial" w:eastAsia="Times New Roman" w:hAnsi="Arial" w:cs="Times New Roman"/>
                <w:spacing w:val="-3"/>
                <w:sz w:val="20"/>
                <w:szCs w:val="20"/>
                <w:lang w:val="nl-BE" w:eastAsia="nl-NL"/>
              </w:rPr>
              <w:t>van de behandelende arts.</w:t>
            </w:r>
            <w:r w:rsidRPr="003C5DD1">
              <w:rPr>
                <w:rFonts w:ascii="Arial" w:eastAsia="Times New Roman" w:hAnsi="Arial" w:cs="Arial"/>
                <w:spacing w:val="-2"/>
                <w:sz w:val="20"/>
                <w:szCs w:val="20"/>
                <w:lang w:val="nl-BE" w:eastAsia="nl-NL"/>
              </w:rPr>
              <w:t xml:space="preserve"> Hij houdt</w:t>
            </w:r>
            <w:r w:rsidRPr="003C5DD1">
              <w:rPr>
                <w:rFonts w:ascii="Arial" w:eastAsia="Times New Roman" w:hAnsi="Arial" w:cs="Arial"/>
                <w:sz w:val="20"/>
                <w:szCs w:val="18"/>
                <w:lang w:val="nl-BE" w:eastAsia="nl-NL"/>
              </w:rPr>
              <w:t xml:space="preserve"> de bewijselementen ter beschikking van de adviserend</w:t>
            </w:r>
            <w:r>
              <w:rPr>
                <w:rFonts w:ascii="Arial" w:eastAsia="Times New Roman" w:hAnsi="Arial" w:cs="Arial"/>
                <w:sz w:val="20"/>
                <w:szCs w:val="18"/>
                <w:lang w:val="nl-BE" w:eastAsia="nl-NL"/>
              </w:rPr>
              <w:t>-arts</w:t>
            </w:r>
            <w:r w:rsidRPr="003C5DD1">
              <w:rPr>
                <w:rFonts w:ascii="Arial" w:eastAsia="Times New Roman" w:hAnsi="Arial" w:cs="Arial"/>
                <w:sz w:val="20"/>
                <w:szCs w:val="18"/>
                <w:lang w:val="nl-BE" w:eastAsia="nl-NL"/>
              </w:rPr>
              <w:t xml:space="preserve"> die bevestigen dat de betrokken patiënt zich in de verklaarde situatie bevond</w:t>
            </w:r>
            <w:r w:rsidRPr="003C5DD1">
              <w:rPr>
                <w:rFonts w:ascii="Arial" w:eastAsia="Times New Roman" w:hAnsi="Arial" w:cs="Times New Roman"/>
                <w:sz w:val="20"/>
                <w:szCs w:val="20"/>
                <w:lang w:val="nl-BE" w:eastAsia="nl-NL"/>
              </w:rPr>
              <w:t>.</w:t>
            </w:r>
          </w:p>
        </w:tc>
      </w:tr>
    </w:tbl>
    <w:p w14:paraId="59F70868" w14:textId="44CCA593" w:rsidR="00820522" w:rsidRPr="00846416" w:rsidRDefault="00820522" w:rsidP="00391B6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145B7" w:rsidRPr="005145B7" w14:paraId="31B1B535"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598433DF" w14:textId="77777777" w:rsidR="005145B7" w:rsidRPr="005145B7" w:rsidRDefault="005145B7" w:rsidP="005145B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Criterium</w:t>
            </w:r>
          </w:p>
          <w:p w14:paraId="3FC6C974" w14:textId="77777777" w:rsidR="005145B7" w:rsidRPr="005145B7" w:rsidRDefault="005145B7" w:rsidP="005145B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482B4001" w14:textId="77777777" w:rsidR="005145B7" w:rsidRPr="005145B7" w:rsidRDefault="005145B7" w:rsidP="005145B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Code</w:t>
            </w:r>
          </w:p>
          <w:p w14:paraId="3E435089" w14:textId="77777777" w:rsidR="005145B7" w:rsidRPr="005145B7" w:rsidRDefault="005145B7" w:rsidP="005145B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775805F" w14:textId="77777777" w:rsidR="005145B7" w:rsidRPr="005145B7" w:rsidRDefault="005145B7" w:rsidP="005145B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145B7">
              <w:rPr>
                <w:rFonts w:ascii="Arial" w:eastAsia="Times New Roman" w:hAnsi="Arial" w:cs="Times New Roman"/>
                <w:spacing w:val="-2"/>
                <w:sz w:val="18"/>
                <w:szCs w:val="20"/>
                <w:lang w:val="fr-FR" w:eastAsia="nl-NL"/>
              </w:rPr>
              <w:t>Benaming en verpakkingen</w:t>
            </w:r>
          </w:p>
          <w:p w14:paraId="31CA85DE" w14:textId="77777777" w:rsidR="005145B7" w:rsidRPr="005145B7" w:rsidRDefault="005145B7" w:rsidP="005145B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145B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17E68D2" w14:textId="77777777" w:rsidR="005145B7" w:rsidRPr="005145B7" w:rsidRDefault="005145B7" w:rsidP="005145B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Opm.</w:t>
            </w:r>
            <w:r w:rsidRPr="005145B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9880B98" w14:textId="77777777" w:rsidR="005145B7" w:rsidRPr="005145B7" w:rsidRDefault="005145B7" w:rsidP="005145B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Prijs</w:t>
            </w:r>
            <w:r w:rsidRPr="005145B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63318EBF" w14:textId="77777777" w:rsidR="005145B7" w:rsidRPr="005145B7" w:rsidRDefault="005145B7" w:rsidP="005145B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Basis van tegemoetk.</w:t>
            </w:r>
            <w:r w:rsidRPr="005145B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F3E2EFE" w14:textId="77777777" w:rsidR="005145B7" w:rsidRPr="005145B7" w:rsidRDefault="005145B7" w:rsidP="005145B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145B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0F9DBEE9" w14:textId="77777777" w:rsidR="005145B7" w:rsidRPr="005145B7" w:rsidRDefault="005145B7" w:rsidP="005145B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II</w:t>
            </w:r>
          </w:p>
        </w:tc>
      </w:tr>
      <w:tr w:rsidR="005145B7" w:rsidRPr="005145B7" w14:paraId="626C4DF3" w14:textId="77777777" w:rsidTr="00063A6D">
        <w:trPr>
          <w:trHeight w:val="276"/>
        </w:trPr>
        <w:tc>
          <w:tcPr>
            <w:tcW w:w="985" w:type="dxa"/>
            <w:tcBorders>
              <w:top w:val="single" w:sz="12" w:space="0" w:color="auto"/>
              <w:left w:val="single" w:sz="4" w:space="0" w:color="auto"/>
              <w:right w:val="single" w:sz="4" w:space="0" w:color="auto"/>
            </w:tcBorders>
          </w:tcPr>
          <w:p w14:paraId="09816D73" w14:textId="77777777" w:rsidR="005145B7" w:rsidRPr="005145B7" w:rsidRDefault="005145B7" w:rsidP="005145B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45509B49" w14:textId="77777777" w:rsidR="005145B7" w:rsidRPr="005145B7" w:rsidRDefault="005145B7" w:rsidP="005145B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40621670" w14:textId="25915C3A" w:rsidR="005145B7" w:rsidRPr="005145B7" w:rsidRDefault="005145B7" w:rsidP="005145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proofErr w:type="spellStart"/>
            <w:r w:rsidRPr="005145B7">
              <w:rPr>
                <w:rFonts w:ascii="Arial" w:eastAsia="Times New Roman" w:hAnsi="Arial" w:cs="Times New Roman"/>
                <w:spacing w:val="-2"/>
                <w:sz w:val="18"/>
                <w:szCs w:val="20"/>
                <w:lang w:val="nl-BE" w:eastAsia="nl-NL"/>
              </w:rPr>
              <w:t>Basecal</w:t>
            </w:r>
            <w:proofErr w:type="spellEnd"/>
            <w:r w:rsidRPr="005145B7">
              <w:rPr>
                <w:rFonts w:ascii="Arial" w:eastAsia="Times New Roman" w:hAnsi="Arial" w:cs="Times New Roman"/>
                <w:spacing w:val="-2"/>
                <w:sz w:val="18"/>
                <w:szCs w:val="20"/>
                <w:lang w:val="nl-BE" w:eastAsia="nl-NL"/>
              </w:rPr>
              <w:t xml:space="preserve"> 200</w:t>
            </w:r>
          </w:p>
          <w:p w14:paraId="0E039524" w14:textId="325196EC" w:rsidR="005145B7" w:rsidRPr="005145B7" w:rsidRDefault="005145B7" w:rsidP="00FE68D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(Vitaflo International Limited)</w:t>
            </w:r>
          </w:p>
        </w:tc>
        <w:tc>
          <w:tcPr>
            <w:tcW w:w="690" w:type="dxa"/>
            <w:tcBorders>
              <w:top w:val="single" w:sz="12" w:space="0" w:color="auto"/>
              <w:left w:val="single" w:sz="4" w:space="0" w:color="auto"/>
              <w:right w:val="single" w:sz="4" w:space="0" w:color="auto"/>
            </w:tcBorders>
          </w:tcPr>
          <w:p w14:paraId="3A7D405F" w14:textId="77777777" w:rsidR="005145B7" w:rsidRPr="005145B7" w:rsidRDefault="005145B7" w:rsidP="005145B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721B627D" w14:textId="77777777" w:rsidR="005145B7" w:rsidRPr="005145B7" w:rsidRDefault="005145B7" w:rsidP="005145B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1F9E376B" w14:textId="77777777" w:rsidR="005145B7" w:rsidRPr="005145B7" w:rsidRDefault="005145B7" w:rsidP="005145B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3C0CDD4"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6A4FC34"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145B7" w:rsidRPr="005145B7" w14:paraId="257EAC75" w14:textId="77777777" w:rsidTr="00063A6D">
        <w:trPr>
          <w:trHeight w:val="351"/>
        </w:trPr>
        <w:tc>
          <w:tcPr>
            <w:tcW w:w="985" w:type="dxa"/>
            <w:tcBorders>
              <w:left w:val="single" w:sz="4" w:space="0" w:color="auto"/>
              <w:right w:val="single" w:sz="4" w:space="0" w:color="auto"/>
            </w:tcBorders>
          </w:tcPr>
          <w:p w14:paraId="6FF7552A" w14:textId="77777777" w:rsidR="005145B7" w:rsidRPr="005145B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E8B300E" w14:textId="77777777" w:rsidR="005145B7" w:rsidRPr="005145B7" w:rsidRDefault="005145B7" w:rsidP="005145B7">
            <w:pPr>
              <w:spacing w:after="0" w:line="240" w:lineRule="auto"/>
              <w:rPr>
                <w:rFonts w:ascii="Times New Roman" w:eastAsia="Times New Roman" w:hAnsi="Times New Roman" w:cs="Times New Roman"/>
                <w:sz w:val="18"/>
                <w:szCs w:val="18"/>
                <w:lang w:val="nl-NL" w:eastAsia="nl-NL"/>
              </w:rPr>
            </w:pPr>
            <w:r w:rsidRPr="005145B7">
              <w:rPr>
                <w:rFonts w:ascii="Arial" w:eastAsia="Times New Roman" w:hAnsi="Arial" w:cs="Arial"/>
                <w:sz w:val="18"/>
                <w:szCs w:val="18"/>
                <w:lang w:val="nl-NL" w:eastAsia="nl-NL"/>
              </w:rPr>
              <w:t>3154-556</w:t>
            </w:r>
          </w:p>
        </w:tc>
        <w:tc>
          <w:tcPr>
            <w:tcW w:w="3181" w:type="dxa"/>
            <w:tcBorders>
              <w:left w:val="single" w:sz="4" w:space="0" w:color="auto"/>
              <w:right w:val="single" w:sz="4" w:space="0" w:color="auto"/>
            </w:tcBorders>
          </w:tcPr>
          <w:p w14:paraId="3CBF7668" w14:textId="77777777" w:rsidR="005145B7" w:rsidRPr="005145B7" w:rsidRDefault="005145B7" w:rsidP="005145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30 x 43 g</w:t>
            </w:r>
          </w:p>
        </w:tc>
        <w:tc>
          <w:tcPr>
            <w:tcW w:w="690" w:type="dxa"/>
            <w:tcBorders>
              <w:left w:val="single" w:sz="4" w:space="0" w:color="auto"/>
              <w:right w:val="single" w:sz="4" w:space="0" w:color="auto"/>
            </w:tcBorders>
          </w:tcPr>
          <w:p w14:paraId="182E4E39" w14:textId="77777777" w:rsidR="005145B7" w:rsidRPr="005145B7" w:rsidRDefault="005145B7" w:rsidP="005145B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145B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37B9D66"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97,01</w:t>
            </w:r>
          </w:p>
        </w:tc>
        <w:tc>
          <w:tcPr>
            <w:tcW w:w="1251" w:type="dxa"/>
            <w:tcBorders>
              <w:left w:val="single" w:sz="4" w:space="0" w:color="auto"/>
              <w:right w:val="single" w:sz="4" w:space="0" w:color="auto"/>
            </w:tcBorders>
          </w:tcPr>
          <w:p w14:paraId="785230D6"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97,01</w:t>
            </w:r>
          </w:p>
        </w:tc>
        <w:tc>
          <w:tcPr>
            <w:tcW w:w="1098" w:type="dxa"/>
            <w:tcBorders>
              <w:left w:val="single" w:sz="4" w:space="0" w:color="auto"/>
              <w:right w:val="single" w:sz="4" w:space="0" w:color="auto"/>
            </w:tcBorders>
          </w:tcPr>
          <w:p w14:paraId="04287955" w14:textId="1BF87CDD" w:rsidR="005145B7" w:rsidRPr="00D37DAC"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val="nl-BE" w:eastAsia="nl-NL"/>
              </w:rPr>
            </w:pPr>
            <w:r w:rsidRPr="00D37DAC">
              <w:rPr>
                <w:rFonts w:ascii="Arial" w:eastAsia="Times New Roman" w:hAnsi="Arial" w:cs="Times New Roman"/>
                <w:spacing w:val="-2"/>
                <w:sz w:val="18"/>
                <w:szCs w:val="20"/>
                <w:highlight w:val="green"/>
                <w:lang w:eastAsia="nl-NL"/>
              </w:rPr>
              <w:t>8,</w:t>
            </w:r>
            <w:r w:rsidR="00D76E0D" w:rsidRPr="00D37DAC">
              <w:rPr>
                <w:rFonts w:ascii="Arial" w:eastAsia="Times New Roman" w:hAnsi="Arial" w:cs="Times New Roman"/>
                <w:spacing w:val="-2"/>
                <w:sz w:val="18"/>
                <w:szCs w:val="20"/>
                <w:highlight w:val="green"/>
                <w:lang w:eastAsia="nl-NL"/>
              </w:rPr>
              <w:t>3</w:t>
            </w:r>
            <w:r w:rsidRPr="00D37DAC">
              <w:rPr>
                <w:rFonts w:ascii="Arial" w:eastAsia="Times New Roman" w:hAnsi="Arial" w:cs="Times New Roman"/>
                <w:spacing w:val="-2"/>
                <w:sz w:val="18"/>
                <w:szCs w:val="20"/>
                <w:highlight w:val="green"/>
                <w:lang w:eastAsia="nl-NL"/>
              </w:rPr>
              <w:t>0</w:t>
            </w:r>
          </w:p>
        </w:tc>
        <w:tc>
          <w:tcPr>
            <w:tcW w:w="1098" w:type="dxa"/>
            <w:tcBorders>
              <w:left w:val="single" w:sz="4" w:space="0" w:color="auto"/>
              <w:right w:val="single" w:sz="4" w:space="0" w:color="auto"/>
            </w:tcBorders>
          </w:tcPr>
          <w:p w14:paraId="1FC36176" w14:textId="2A036A20" w:rsidR="005145B7" w:rsidRPr="00D37DAC"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val="nl-BE" w:eastAsia="nl-NL"/>
              </w:rPr>
            </w:pPr>
            <w:r w:rsidRPr="00D37DAC">
              <w:rPr>
                <w:rFonts w:ascii="Arial" w:eastAsia="Times New Roman" w:hAnsi="Arial" w:cs="Times New Roman"/>
                <w:spacing w:val="-2"/>
                <w:sz w:val="18"/>
                <w:szCs w:val="20"/>
                <w:highlight w:val="green"/>
                <w:lang w:eastAsia="nl-NL"/>
              </w:rPr>
              <w:t>12,</w:t>
            </w:r>
            <w:r w:rsidR="00E9277F" w:rsidRPr="00D37DAC">
              <w:rPr>
                <w:rFonts w:ascii="Arial" w:eastAsia="Times New Roman" w:hAnsi="Arial" w:cs="Times New Roman"/>
                <w:spacing w:val="-2"/>
                <w:sz w:val="18"/>
                <w:szCs w:val="20"/>
                <w:highlight w:val="green"/>
                <w:lang w:eastAsia="nl-NL"/>
              </w:rPr>
              <w:t>50</w:t>
            </w:r>
          </w:p>
        </w:tc>
      </w:tr>
      <w:tr w:rsidR="005145B7" w:rsidRPr="005145B7" w14:paraId="219729D8" w14:textId="77777777" w:rsidTr="00063A6D">
        <w:trPr>
          <w:trHeight w:val="351"/>
        </w:trPr>
        <w:tc>
          <w:tcPr>
            <w:tcW w:w="985" w:type="dxa"/>
            <w:tcBorders>
              <w:left w:val="single" w:sz="4" w:space="0" w:color="auto"/>
              <w:right w:val="single" w:sz="4" w:space="0" w:color="auto"/>
            </w:tcBorders>
          </w:tcPr>
          <w:p w14:paraId="07AACE03" w14:textId="77777777" w:rsidR="005145B7" w:rsidRPr="005145B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EAE03D6" w14:textId="77777777" w:rsidR="005145B7" w:rsidRPr="005145B7" w:rsidRDefault="005145B7" w:rsidP="005145B7">
            <w:pPr>
              <w:spacing w:after="0" w:line="240" w:lineRule="auto"/>
              <w:rPr>
                <w:rFonts w:ascii="Times New Roman" w:eastAsia="Times New Roman" w:hAnsi="Times New Roman" w:cs="Times New Roman"/>
                <w:sz w:val="18"/>
                <w:szCs w:val="18"/>
                <w:lang w:val="nl-NL" w:eastAsia="nl-NL"/>
              </w:rPr>
            </w:pPr>
            <w:r w:rsidRPr="005145B7">
              <w:rPr>
                <w:rFonts w:ascii="Arial" w:eastAsia="Times New Roman" w:hAnsi="Arial" w:cs="Arial"/>
                <w:sz w:val="18"/>
                <w:szCs w:val="18"/>
                <w:lang w:val="nl-NL" w:eastAsia="nl-NL"/>
              </w:rPr>
              <w:t>7001-852</w:t>
            </w:r>
          </w:p>
        </w:tc>
        <w:tc>
          <w:tcPr>
            <w:tcW w:w="3181" w:type="dxa"/>
            <w:tcBorders>
              <w:left w:val="single" w:sz="4" w:space="0" w:color="auto"/>
              <w:right w:val="single" w:sz="4" w:space="0" w:color="auto"/>
            </w:tcBorders>
          </w:tcPr>
          <w:p w14:paraId="34D5EBCE" w14:textId="77777777" w:rsidR="005145B7" w:rsidRPr="005145B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145B7">
              <w:rPr>
                <w:rFonts w:ascii="Arial" w:eastAsia="Times New Roman" w:hAnsi="Arial" w:cs="Times New Roman"/>
                <w:spacing w:val="-2"/>
                <w:sz w:val="18"/>
                <w:szCs w:val="20"/>
                <w:lang w:eastAsia="nl-NL"/>
              </w:rPr>
              <w:t>* 1 x 43 g</w:t>
            </w:r>
          </w:p>
        </w:tc>
        <w:tc>
          <w:tcPr>
            <w:tcW w:w="690" w:type="dxa"/>
            <w:tcBorders>
              <w:left w:val="single" w:sz="4" w:space="0" w:color="auto"/>
              <w:right w:val="single" w:sz="4" w:space="0" w:color="auto"/>
            </w:tcBorders>
          </w:tcPr>
          <w:p w14:paraId="0DC4071F" w14:textId="77777777" w:rsidR="005145B7" w:rsidRPr="005145B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451D61A" w14:textId="77777777" w:rsidR="005145B7" w:rsidRPr="005145B7" w:rsidRDefault="005145B7" w:rsidP="005145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2,9223</w:t>
            </w:r>
          </w:p>
        </w:tc>
        <w:tc>
          <w:tcPr>
            <w:tcW w:w="1251" w:type="dxa"/>
            <w:tcBorders>
              <w:left w:val="single" w:sz="4" w:space="0" w:color="auto"/>
              <w:right w:val="single" w:sz="4" w:space="0" w:color="auto"/>
            </w:tcBorders>
          </w:tcPr>
          <w:p w14:paraId="428F72DF" w14:textId="77777777" w:rsidR="005145B7" w:rsidRPr="005145B7" w:rsidRDefault="005145B7" w:rsidP="005145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2,9223</w:t>
            </w:r>
          </w:p>
        </w:tc>
        <w:tc>
          <w:tcPr>
            <w:tcW w:w="1098" w:type="dxa"/>
            <w:tcBorders>
              <w:left w:val="single" w:sz="4" w:space="0" w:color="auto"/>
              <w:right w:val="single" w:sz="4" w:space="0" w:color="auto"/>
            </w:tcBorders>
          </w:tcPr>
          <w:p w14:paraId="14369D2C"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E385164"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145B7" w:rsidRPr="005145B7" w14:paraId="62C0C6FC" w14:textId="77777777" w:rsidTr="00063A6D">
        <w:trPr>
          <w:trHeight w:val="351"/>
        </w:trPr>
        <w:tc>
          <w:tcPr>
            <w:tcW w:w="985" w:type="dxa"/>
            <w:tcBorders>
              <w:left w:val="single" w:sz="4" w:space="0" w:color="auto"/>
              <w:bottom w:val="single" w:sz="4" w:space="0" w:color="auto"/>
              <w:right w:val="single" w:sz="4" w:space="0" w:color="auto"/>
            </w:tcBorders>
          </w:tcPr>
          <w:p w14:paraId="3F2D0601" w14:textId="77777777" w:rsidR="005145B7" w:rsidRPr="005145B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D4C3998" w14:textId="77777777" w:rsidR="005145B7" w:rsidRPr="005145B7" w:rsidRDefault="005145B7" w:rsidP="005145B7">
            <w:pPr>
              <w:spacing w:after="0" w:line="240" w:lineRule="auto"/>
              <w:rPr>
                <w:rFonts w:ascii="Times New Roman" w:eastAsia="Times New Roman" w:hAnsi="Times New Roman" w:cs="Times New Roman"/>
                <w:sz w:val="18"/>
                <w:szCs w:val="18"/>
                <w:lang w:val="nl-NL" w:eastAsia="nl-NL"/>
              </w:rPr>
            </w:pPr>
            <w:r w:rsidRPr="005145B7">
              <w:rPr>
                <w:rFonts w:ascii="Arial" w:eastAsia="Times New Roman" w:hAnsi="Arial" w:cs="Arial"/>
                <w:sz w:val="18"/>
                <w:szCs w:val="18"/>
                <w:lang w:val="nl-NL" w:eastAsia="nl-NL"/>
              </w:rPr>
              <w:t>7001-852</w:t>
            </w:r>
          </w:p>
        </w:tc>
        <w:tc>
          <w:tcPr>
            <w:tcW w:w="3181" w:type="dxa"/>
            <w:tcBorders>
              <w:left w:val="single" w:sz="4" w:space="0" w:color="auto"/>
              <w:bottom w:val="single" w:sz="4" w:space="0" w:color="auto"/>
              <w:right w:val="single" w:sz="4" w:space="0" w:color="auto"/>
            </w:tcBorders>
          </w:tcPr>
          <w:p w14:paraId="304A3EE8" w14:textId="77777777" w:rsidR="005145B7" w:rsidRPr="005145B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145B7">
              <w:rPr>
                <w:rFonts w:ascii="Arial" w:eastAsia="Times New Roman" w:hAnsi="Arial" w:cs="Times New Roman"/>
                <w:spacing w:val="-2"/>
                <w:sz w:val="18"/>
                <w:szCs w:val="20"/>
                <w:lang w:eastAsia="nl-NL"/>
              </w:rPr>
              <w:t>** 1 x 43 g</w:t>
            </w:r>
          </w:p>
        </w:tc>
        <w:tc>
          <w:tcPr>
            <w:tcW w:w="690" w:type="dxa"/>
            <w:tcBorders>
              <w:left w:val="single" w:sz="4" w:space="0" w:color="auto"/>
              <w:bottom w:val="single" w:sz="4" w:space="0" w:color="auto"/>
              <w:right w:val="single" w:sz="4" w:space="0" w:color="auto"/>
            </w:tcBorders>
          </w:tcPr>
          <w:p w14:paraId="2B5C1716" w14:textId="77777777" w:rsidR="005145B7" w:rsidRPr="005145B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6EE6171" w14:textId="77777777" w:rsidR="005145B7" w:rsidRPr="005145B7" w:rsidRDefault="005145B7" w:rsidP="005145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2,6853</w:t>
            </w:r>
          </w:p>
        </w:tc>
        <w:tc>
          <w:tcPr>
            <w:tcW w:w="1251" w:type="dxa"/>
            <w:tcBorders>
              <w:left w:val="single" w:sz="4" w:space="0" w:color="auto"/>
              <w:bottom w:val="single" w:sz="4" w:space="0" w:color="auto"/>
              <w:right w:val="single" w:sz="4" w:space="0" w:color="auto"/>
            </w:tcBorders>
          </w:tcPr>
          <w:p w14:paraId="021CD33E" w14:textId="77777777" w:rsidR="005145B7" w:rsidRPr="005145B7" w:rsidRDefault="005145B7" w:rsidP="005145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2,6853</w:t>
            </w:r>
          </w:p>
        </w:tc>
        <w:tc>
          <w:tcPr>
            <w:tcW w:w="1098" w:type="dxa"/>
            <w:tcBorders>
              <w:left w:val="single" w:sz="4" w:space="0" w:color="auto"/>
              <w:bottom w:val="single" w:sz="4" w:space="0" w:color="auto"/>
              <w:right w:val="single" w:sz="4" w:space="0" w:color="auto"/>
            </w:tcBorders>
          </w:tcPr>
          <w:p w14:paraId="26E0A4ED"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323E2CE"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145B7" w:rsidRPr="005145B7" w14:paraId="1D9A50FD" w14:textId="77777777" w:rsidTr="00063A6D">
        <w:trPr>
          <w:trHeight w:val="351"/>
        </w:trPr>
        <w:tc>
          <w:tcPr>
            <w:tcW w:w="985" w:type="dxa"/>
            <w:tcBorders>
              <w:top w:val="single" w:sz="4" w:space="0" w:color="auto"/>
              <w:left w:val="single" w:sz="4" w:space="0" w:color="auto"/>
              <w:right w:val="single" w:sz="4" w:space="0" w:color="auto"/>
            </w:tcBorders>
          </w:tcPr>
          <w:p w14:paraId="189E9CB2" w14:textId="77777777" w:rsidR="005145B7" w:rsidRPr="005145B7" w:rsidRDefault="005145B7" w:rsidP="005145B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B</w:t>
            </w:r>
          </w:p>
        </w:tc>
        <w:tc>
          <w:tcPr>
            <w:tcW w:w="1310" w:type="dxa"/>
            <w:tcBorders>
              <w:top w:val="single" w:sz="4" w:space="0" w:color="auto"/>
              <w:left w:val="single" w:sz="4" w:space="0" w:color="auto"/>
              <w:right w:val="single" w:sz="4" w:space="0" w:color="auto"/>
            </w:tcBorders>
          </w:tcPr>
          <w:p w14:paraId="17EE28C4" w14:textId="77777777" w:rsidR="005145B7" w:rsidRPr="005145B7" w:rsidRDefault="005145B7" w:rsidP="005145B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69EA159" w14:textId="4F063142" w:rsidR="005145B7" w:rsidRPr="005145B7" w:rsidRDefault="00B20506" w:rsidP="005145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F7726A">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5145B7" w:rsidRPr="005145B7">
              <w:rPr>
                <w:rFonts w:ascii="Arial" w:eastAsia="Times New Roman" w:hAnsi="Arial" w:cs="Times New Roman"/>
                <w:spacing w:val="-2"/>
                <w:sz w:val="18"/>
                <w:szCs w:val="20"/>
                <w:lang w:val="nl-NL" w:eastAsia="nl-NL"/>
              </w:rPr>
              <w:t>B</w:t>
            </w:r>
            <w:r w:rsidR="0019570C">
              <w:rPr>
                <w:rFonts w:ascii="Arial" w:eastAsia="Times New Roman" w:hAnsi="Arial" w:cs="Times New Roman"/>
                <w:spacing w:val="-2"/>
                <w:sz w:val="18"/>
                <w:szCs w:val="20"/>
                <w:lang w:val="nl-NL" w:eastAsia="nl-NL"/>
              </w:rPr>
              <w:t>asic</w:t>
            </w:r>
            <w:r w:rsidR="005145B7" w:rsidRPr="005145B7">
              <w:rPr>
                <w:rFonts w:ascii="Arial" w:eastAsia="Times New Roman" w:hAnsi="Arial" w:cs="Times New Roman"/>
                <w:spacing w:val="-2"/>
                <w:sz w:val="18"/>
                <w:szCs w:val="20"/>
                <w:lang w:val="nl-NL" w:eastAsia="nl-NL"/>
              </w:rPr>
              <w:t>-</w:t>
            </w:r>
            <w:r w:rsidR="0019570C">
              <w:rPr>
                <w:rFonts w:ascii="Arial" w:eastAsia="Times New Roman" w:hAnsi="Arial" w:cs="Times New Roman"/>
                <w:spacing w:val="-2"/>
                <w:sz w:val="18"/>
                <w:szCs w:val="20"/>
                <w:lang w:val="nl-NL" w:eastAsia="nl-NL"/>
              </w:rPr>
              <w:t>p</w:t>
            </w:r>
            <w:r w:rsidR="005145B7" w:rsidRPr="005145B7">
              <w:rPr>
                <w:rFonts w:ascii="Arial" w:eastAsia="Times New Roman" w:hAnsi="Arial" w:cs="Times New Roman"/>
                <w:spacing w:val="-2"/>
                <w:sz w:val="18"/>
                <w:szCs w:val="20"/>
                <w:lang w:val="nl-NL" w:eastAsia="nl-NL"/>
              </w:rPr>
              <w:t xml:space="preserve"> </w:t>
            </w:r>
            <w:r w:rsidR="00FE68DD">
              <w:rPr>
                <w:rFonts w:ascii="Arial" w:eastAsia="Times New Roman" w:hAnsi="Arial" w:cs="Times New Roman"/>
                <w:spacing w:val="-2"/>
                <w:sz w:val="18"/>
                <w:szCs w:val="20"/>
                <w:lang w:val="nl-NL" w:eastAsia="nl-NL"/>
              </w:rPr>
              <w:t>(</w:t>
            </w:r>
            <w:r w:rsidR="005145B7" w:rsidRPr="005145B7">
              <w:rPr>
                <w:rFonts w:ascii="Arial" w:eastAsia="Times New Roman" w:hAnsi="Arial" w:cs="Times New Roman"/>
                <w:sz w:val="18"/>
                <w:szCs w:val="20"/>
                <w:lang w:val="nl-NL" w:eastAsia="nl-NL"/>
              </w:rPr>
              <w:t>Nutricia</w:t>
            </w:r>
            <w:r w:rsidR="00FE68DD">
              <w:rPr>
                <w:rFonts w:ascii="Arial" w:eastAsia="Times New Roman" w:hAnsi="Arial" w:cs="Times New Roman"/>
                <w:sz w:val="18"/>
                <w:szCs w:val="20"/>
                <w:lang w:val="nl-NL" w:eastAsia="nl-NL"/>
              </w:rPr>
              <w:t>)</w:t>
            </w:r>
          </w:p>
        </w:tc>
        <w:tc>
          <w:tcPr>
            <w:tcW w:w="690" w:type="dxa"/>
            <w:tcBorders>
              <w:top w:val="single" w:sz="4" w:space="0" w:color="auto"/>
              <w:left w:val="single" w:sz="4" w:space="0" w:color="auto"/>
              <w:right w:val="single" w:sz="4" w:space="0" w:color="auto"/>
            </w:tcBorders>
          </w:tcPr>
          <w:p w14:paraId="2EA0AB60" w14:textId="77777777" w:rsidR="005145B7" w:rsidRPr="005145B7" w:rsidRDefault="005145B7" w:rsidP="005145B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14:paraId="64DB45C2" w14:textId="77777777" w:rsidR="005145B7" w:rsidRPr="005145B7" w:rsidRDefault="005145B7" w:rsidP="005145B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4B10130B" w14:textId="77777777" w:rsidR="005145B7" w:rsidRPr="005145B7" w:rsidRDefault="005145B7" w:rsidP="005145B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14:paraId="42B77898"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39A32C4"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145B7" w:rsidRPr="005145B7" w14:paraId="081CBA7A" w14:textId="77777777" w:rsidTr="00063A6D">
        <w:trPr>
          <w:trHeight w:val="351"/>
        </w:trPr>
        <w:tc>
          <w:tcPr>
            <w:tcW w:w="985" w:type="dxa"/>
            <w:tcBorders>
              <w:left w:val="single" w:sz="4" w:space="0" w:color="auto"/>
              <w:right w:val="single" w:sz="4" w:space="0" w:color="auto"/>
            </w:tcBorders>
          </w:tcPr>
          <w:p w14:paraId="4421ADD6" w14:textId="77777777" w:rsidR="005145B7" w:rsidRPr="005145B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B16BFDC" w14:textId="77777777" w:rsidR="005145B7" w:rsidRPr="005145B7" w:rsidRDefault="005145B7" w:rsidP="005145B7">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1511-963</w:t>
            </w:r>
          </w:p>
        </w:tc>
        <w:tc>
          <w:tcPr>
            <w:tcW w:w="3181" w:type="dxa"/>
            <w:tcBorders>
              <w:left w:val="single" w:sz="4" w:space="0" w:color="auto"/>
              <w:right w:val="single" w:sz="4" w:space="0" w:color="auto"/>
            </w:tcBorders>
          </w:tcPr>
          <w:p w14:paraId="12CB41F4" w14:textId="4D701C1E" w:rsidR="005145B7" w:rsidRPr="008D1FF6"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400 g</w:t>
            </w:r>
          </w:p>
        </w:tc>
        <w:tc>
          <w:tcPr>
            <w:tcW w:w="690" w:type="dxa"/>
            <w:tcBorders>
              <w:left w:val="single" w:sz="4" w:space="0" w:color="auto"/>
              <w:right w:val="single" w:sz="4" w:space="0" w:color="auto"/>
            </w:tcBorders>
          </w:tcPr>
          <w:p w14:paraId="1AADD7C1" w14:textId="77777777" w:rsidR="005145B7" w:rsidRPr="005145B7" w:rsidRDefault="005145B7" w:rsidP="005145B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145B7">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1A3ABDBD"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34,68</w:t>
            </w:r>
          </w:p>
        </w:tc>
        <w:tc>
          <w:tcPr>
            <w:tcW w:w="1251" w:type="dxa"/>
            <w:tcBorders>
              <w:left w:val="single" w:sz="4" w:space="0" w:color="auto"/>
              <w:right w:val="single" w:sz="4" w:space="0" w:color="auto"/>
            </w:tcBorders>
          </w:tcPr>
          <w:p w14:paraId="5A8DBF18"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34,68</w:t>
            </w:r>
          </w:p>
        </w:tc>
        <w:tc>
          <w:tcPr>
            <w:tcW w:w="1098" w:type="dxa"/>
            <w:tcBorders>
              <w:left w:val="single" w:sz="4" w:space="0" w:color="auto"/>
              <w:right w:val="single" w:sz="4" w:space="0" w:color="auto"/>
            </w:tcBorders>
          </w:tcPr>
          <w:p w14:paraId="0AE8E7D8"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145B7">
              <w:rPr>
                <w:rFonts w:ascii="Arial" w:eastAsia="Times New Roman" w:hAnsi="Arial" w:cs="Times New Roman"/>
                <w:spacing w:val="-2"/>
                <w:sz w:val="18"/>
                <w:szCs w:val="20"/>
                <w:lang w:eastAsia="nl-NL"/>
              </w:rPr>
              <w:t>5,20</w:t>
            </w:r>
          </w:p>
        </w:tc>
        <w:tc>
          <w:tcPr>
            <w:tcW w:w="1098" w:type="dxa"/>
            <w:tcBorders>
              <w:left w:val="single" w:sz="4" w:space="0" w:color="auto"/>
              <w:right w:val="single" w:sz="4" w:space="0" w:color="auto"/>
            </w:tcBorders>
          </w:tcPr>
          <w:p w14:paraId="24130111"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145B7">
              <w:rPr>
                <w:rFonts w:ascii="Arial" w:eastAsia="Times New Roman" w:hAnsi="Arial" w:cs="Times New Roman"/>
                <w:spacing w:val="-2"/>
                <w:sz w:val="18"/>
                <w:szCs w:val="20"/>
                <w:lang w:eastAsia="nl-NL"/>
              </w:rPr>
              <w:t>8,67</w:t>
            </w:r>
          </w:p>
        </w:tc>
      </w:tr>
      <w:tr w:rsidR="005145B7" w:rsidRPr="005145B7" w14:paraId="4EDFB6CD" w14:textId="77777777" w:rsidTr="00063A6D">
        <w:trPr>
          <w:trHeight w:val="351"/>
        </w:trPr>
        <w:tc>
          <w:tcPr>
            <w:tcW w:w="985" w:type="dxa"/>
            <w:tcBorders>
              <w:left w:val="single" w:sz="4" w:space="0" w:color="auto"/>
              <w:right w:val="single" w:sz="4" w:space="0" w:color="auto"/>
            </w:tcBorders>
          </w:tcPr>
          <w:p w14:paraId="512A90DE" w14:textId="77777777" w:rsidR="005145B7" w:rsidRPr="005145B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904777A" w14:textId="77777777" w:rsidR="005145B7" w:rsidRPr="005145B7" w:rsidRDefault="005145B7" w:rsidP="005145B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7000-078</w:t>
            </w:r>
          </w:p>
        </w:tc>
        <w:tc>
          <w:tcPr>
            <w:tcW w:w="3181" w:type="dxa"/>
            <w:tcBorders>
              <w:left w:val="single" w:sz="4" w:space="0" w:color="auto"/>
              <w:right w:val="single" w:sz="4" w:space="0" w:color="auto"/>
            </w:tcBorders>
          </w:tcPr>
          <w:p w14:paraId="6B687390" w14:textId="45A07746" w:rsidR="005145B7" w:rsidRPr="008D1FF6"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 pr. 400</w:t>
            </w:r>
          </w:p>
        </w:tc>
        <w:tc>
          <w:tcPr>
            <w:tcW w:w="690" w:type="dxa"/>
            <w:tcBorders>
              <w:left w:val="single" w:sz="4" w:space="0" w:color="auto"/>
              <w:right w:val="single" w:sz="4" w:space="0" w:color="auto"/>
            </w:tcBorders>
          </w:tcPr>
          <w:p w14:paraId="212638E6" w14:textId="77777777" w:rsidR="005145B7" w:rsidRPr="005145B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vAlign w:val="center"/>
          </w:tcPr>
          <w:p w14:paraId="5261A473" w14:textId="77777777" w:rsidR="005145B7" w:rsidRPr="005145B7" w:rsidRDefault="005145B7" w:rsidP="005145B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32,2500</w:t>
            </w:r>
          </w:p>
        </w:tc>
        <w:tc>
          <w:tcPr>
            <w:tcW w:w="1251" w:type="dxa"/>
            <w:tcBorders>
              <w:left w:val="single" w:sz="4" w:space="0" w:color="auto"/>
              <w:right w:val="single" w:sz="4" w:space="0" w:color="auto"/>
            </w:tcBorders>
            <w:vAlign w:val="center"/>
          </w:tcPr>
          <w:p w14:paraId="06EEA1E7" w14:textId="77777777" w:rsidR="005145B7" w:rsidRPr="005145B7" w:rsidRDefault="005145B7" w:rsidP="005145B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32,2500</w:t>
            </w:r>
          </w:p>
        </w:tc>
        <w:tc>
          <w:tcPr>
            <w:tcW w:w="1098" w:type="dxa"/>
            <w:tcBorders>
              <w:left w:val="single" w:sz="4" w:space="0" w:color="auto"/>
              <w:right w:val="single" w:sz="4" w:space="0" w:color="auto"/>
            </w:tcBorders>
          </w:tcPr>
          <w:p w14:paraId="0BC5D165"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3EFEC531"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145B7" w:rsidRPr="005145B7" w14:paraId="45B69BFF" w14:textId="77777777" w:rsidTr="00063A6D">
        <w:trPr>
          <w:trHeight w:val="351"/>
        </w:trPr>
        <w:tc>
          <w:tcPr>
            <w:tcW w:w="985" w:type="dxa"/>
            <w:tcBorders>
              <w:left w:val="single" w:sz="4" w:space="0" w:color="auto"/>
              <w:bottom w:val="single" w:sz="4" w:space="0" w:color="auto"/>
              <w:right w:val="single" w:sz="4" w:space="0" w:color="auto"/>
            </w:tcBorders>
          </w:tcPr>
          <w:p w14:paraId="7774B3AE" w14:textId="77777777" w:rsidR="005145B7" w:rsidRPr="005145B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31E18EA" w14:textId="77777777" w:rsidR="005145B7" w:rsidRPr="005145B7" w:rsidRDefault="005145B7" w:rsidP="005145B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145B7">
              <w:rPr>
                <w:rFonts w:ascii="Arial" w:eastAsia="Times New Roman" w:hAnsi="Arial" w:cs="Times New Roman"/>
                <w:spacing w:val="-2"/>
                <w:sz w:val="18"/>
                <w:szCs w:val="20"/>
                <w:lang w:val="nl-NL" w:eastAsia="nl-NL"/>
              </w:rPr>
              <w:t>7000-078</w:t>
            </w:r>
          </w:p>
        </w:tc>
        <w:tc>
          <w:tcPr>
            <w:tcW w:w="3181" w:type="dxa"/>
            <w:tcBorders>
              <w:left w:val="single" w:sz="4" w:space="0" w:color="auto"/>
              <w:bottom w:val="single" w:sz="4" w:space="0" w:color="auto"/>
              <w:right w:val="single" w:sz="4" w:space="0" w:color="auto"/>
            </w:tcBorders>
          </w:tcPr>
          <w:p w14:paraId="44AEA8D7" w14:textId="6F1569FA" w:rsidR="005145B7" w:rsidRPr="008D1FF6"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8D1FF6">
              <w:rPr>
                <w:rFonts w:ascii="Arial" w:eastAsia="Times New Roman" w:hAnsi="Arial" w:cs="Times New Roman"/>
                <w:spacing w:val="-2"/>
                <w:sz w:val="18"/>
                <w:szCs w:val="20"/>
                <w:highlight w:val="green"/>
                <w:lang w:val="nl-NL" w:eastAsia="nl-NL"/>
              </w:rPr>
              <w:t>** pr. 400.</w:t>
            </w:r>
          </w:p>
        </w:tc>
        <w:tc>
          <w:tcPr>
            <w:tcW w:w="690" w:type="dxa"/>
            <w:tcBorders>
              <w:left w:val="single" w:sz="4" w:space="0" w:color="auto"/>
              <w:bottom w:val="single" w:sz="4" w:space="0" w:color="auto"/>
              <w:right w:val="single" w:sz="4" w:space="0" w:color="auto"/>
            </w:tcBorders>
          </w:tcPr>
          <w:p w14:paraId="7B902628" w14:textId="77777777" w:rsidR="005145B7" w:rsidRPr="005145B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vAlign w:val="center"/>
          </w:tcPr>
          <w:p w14:paraId="6414B581"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26,4900</w:t>
            </w:r>
          </w:p>
        </w:tc>
        <w:tc>
          <w:tcPr>
            <w:tcW w:w="1251" w:type="dxa"/>
            <w:tcBorders>
              <w:left w:val="single" w:sz="4" w:space="0" w:color="auto"/>
              <w:bottom w:val="single" w:sz="4" w:space="0" w:color="auto"/>
              <w:right w:val="single" w:sz="4" w:space="0" w:color="auto"/>
            </w:tcBorders>
            <w:vAlign w:val="center"/>
          </w:tcPr>
          <w:p w14:paraId="09840223" w14:textId="77777777" w:rsidR="005145B7" w:rsidRPr="005145B7" w:rsidRDefault="005145B7" w:rsidP="005145B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145B7">
              <w:rPr>
                <w:rFonts w:ascii="Arial" w:eastAsia="Times New Roman" w:hAnsi="Arial" w:cs="Times New Roman"/>
                <w:sz w:val="18"/>
                <w:szCs w:val="20"/>
                <w:lang w:eastAsia="nl-NL"/>
              </w:rPr>
              <w:t>26,4900</w:t>
            </w:r>
          </w:p>
        </w:tc>
        <w:tc>
          <w:tcPr>
            <w:tcW w:w="1098" w:type="dxa"/>
            <w:tcBorders>
              <w:left w:val="single" w:sz="4" w:space="0" w:color="auto"/>
              <w:bottom w:val="single" w:sz="4" w:space="0" w:color="auto"/>
              <w:right w:val="single" w:sz="4" w:space="0" w:color="auto"/>
            </w:tcBorders>
          </w:tcPr>
          <w:p w14:paraId="2852BE40"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959664F" w14:textId="77777777" w:rsidR="005145B7" w:rsidRPr="005145B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79F8D6CF" w14:textId="1A13C41B" w:rsidR="00A52477" w:rsidRDefault="00A52477" w:rsidP="005145B7">
      <w:pPr>
        <w:spacing w:after="0" w:line="240" w:lineRule="auto"/>
        <w:ind w:left="-992"/>
      </w:pPr>
    </w:p>
    <w:tbl>
      <w:tblPr>
        <w:tblStyle w:val="Tabelraster"/>
        <w:tblW w:w="11058" w:type="dxa"/>
        <w:tblInd w:w="-861" w:type="dxa"/>
        <w:tblLook w:val="04A0" w:firstRow="1" w:lastRow="0" w:firstColumn="1" w:lastColumn="0" w:noHBand="0" w:noVBand="1"/>
      </w:tblPr>
      <w:tblGrid>
        <w:gridCol w:w="5529"/>
        <w:gridCol w:w="5529"/>
      </w:tblGrid>
      <w:tr w:rsidR="007A050C" w:rsidRPr="00D37DAC" w14:paraId="629CD582" w14:textId="77777777" w:rsidTr="007A050C">
        <w:tc>
          <w:tcPr>
            <w:tcW w:w="2500" w:type="pct"/>
            <w:tcBorders>
              <w:top w:val="nil"/>
              <w:left w:val="nil"/>
              <w:bottom w:val="nil"/>
              <w:right w:val="nil"/>
            </w:tcBorders>
          </w:tcPr>
          <w:p w14:paraId="6803D548" w14:textId="77777777" w:rsidR="007A050C" w:rsidRPr="00C01F07" w:rsidRDefault="007A050C" w:rsidP="00DD69A3">
            <w:pPr>
              <w:ind w:left="34"/>
              <w:jc w:val="both"/>
              <w:rPr>
                <w:rFonts w:ascii="Arial" w:eastAsia="Times New Roman" w:hAnsi="Arial" w:cs="Times New Roman"/>
                <w:b/>
                <w:bCs/>
                <w:sz w:val="20"/>
                <w:szCs w:val="20"/>
                <w:highlight w:val="green"/>
                <w:lang w:eastAsia="nl-NL"/>
              </w:rPr>
            </w:pPr>
            <w:r w:rsidRPr="00C01F07">
              <w:rPr>
                <w:rFonts w:ascii="Arial" w:eastAsia="Times New Roman" w:hAnsi="Arial" w:cs="Times New Roman"/>
                <w:b/>
                <w:bCs/>
                <w:spacing w:val="-2"/>
                <w:sz w:val="20"/>
                <w:szCs w:val="20"/>
                <w:highlight w:val="green"/>
                <w:lang w:eastAsia="nl-NL"/>
              </w:rPr>
              <w:t>§8</w:t>
            </w:r>
            <w:r w:rsidRPr="00C01F07">
              <w:rPr>
                <w:rFonts w:ascii="Arial" w:eastAsia="Times New Roman" w:hAnsi="Arial" w:cs="Times New Roman"/>
                <w:b/>
                <w:bCs/>
                <w:sz w:val="20"/>
                <w:szCs w:val="20"/>
                <w:highlight w:val="green"/>
                <w:lang w:eastAsia="nl-NL"/>
              </w:rPr>
              <w:t>0000</w:t>
            </w:r>
            <w:r w:rsidRPr="00C01F07">
              <w:rPr>
                <w:rFonts w:ascii="Arial" w:eastAsia="Times New Roman" w:hAnsi="Arial" w:cs="Times New Roman"/>
                <w:b/>
                <w:bCs/>
                <w:spacing w:val="-2"/>
                <w:sz w:val="20"/>
                <w:szCs w:val="20"/>
                <w:highlight w:val="green"/>
                <w:lang w:eastAsia="nl-NL"/>
              </w:rPr>
              <w:t xml:space="preserve">. </w:t>
            </w:r>
            <w:r w:rsidRPr="00C01F07">
              <w:rPr>
                <w:rFonts w:ascii="Arial" w:eastAsia="Times New Roman" w:hAnsi="Arial" w:cs="Times New Roman"/>
                <w:b/>
                <w:bCs/>
                <w:sz w:val="20"/>
                <w:szCs w:val="20"/>
                <w:highlight w:val="green"/>
                <w:lang w:eastAsia="nl-NL"/>
              </w:rPr>
              <w:t xml:space="preserve">Préparations destinées au traitement de la </w:t>
            </w:r>
            <w:proofErr w:type="spellStart"/>
            <w:r w:rsidRPr="00C01F07">
              <w:rPr>
                <w:rFonts w:ascii="Arial" w:eastAsia="Times New Roman" w:hAnsi="Arial" w:cs="Times New Roman"/>
                <w:b/>
                <w:bCs/>
                <w:sz w:val="20"/>
                <w:szCs w:val="20"/>
                <w:highlight w:val="green"/>
                <w:lang w:eastAsia="nl-NL"/>
              </w:rPr>
              <w:t>glutaracidurie</w:t>
            </w:r>
            <w:proofErr w:type="spellEnd"/>
            <w:r w:rsidRPr="00C01F07">
              <w:rPr>
                <w:rFonts w:ascii="Arial" w:eastAsia="Times New Roman" w:hAnsi="Arial" w:cs="Times New Roman"/>
                <w:b/>
                <w:bCs/>
                <w:sz w:val="20"/>
                <w:szCs w:val="20"/>
                <w:highlight w:val="green"/>
                <w:lang w:eastAsia="nl-NL"/>
              </w:rPr>
              <w:t xml:space="preserve"> de type I</w:t>
            </w:r>
          </w:p>
        </w:tc>
        <w:tc>
          <w:tcPr>
            <w:tcW w:w="2500" w:type="pct"/>
            <w:tcBorders>
              <w:top w:val="nil"/>
              <w:left w:val="nil"/>
              <w:bottom w:val="nil"/>
              <w:right w:val="nil"/>
            </w:tcBorders>
          </w:tcPr>
          <w:p w14:paraId="761A1B79" w14:textId="77777777" w:rsidR="007A050C" w:rsidRPr="00C01F07" w:rsidRDefault="007A050C" w:rsidP="00DD69A3">
            <w:pPr>
              <w:ind w:left="34"/>
              <w:jc w:val="both"/>
              <w:rPr>
                <w:rFonts w:ascii="Arial" w:eastAsia="Times New Roman" w:hAnsi="Arial" w:cs="Times New Roman"/>
                <w:b/>
                <w:bCs/>
                <w:sz w:val="20"/>
                <w:szCs w:val="20"/>
                <w:highlight w:val="green"/>
                <w:lang w:val="nl-BE" w:eastAsia="nl-NL"/>
              </w:rPr>
            </w:pPr>
            <w:r w:rsidRPr="00C01F07">
              <w:rPr>
                <w:rFonts w:ascii="Arial" w:eastAsia="Times New Roman" w:hAnsi="Arial" w:cs="Times New Roman"/>
                <w:b/>
                <w:bCs/>
                <w:sz w:val="20"/>
                <w:szCs w:val="20"/>
                <w:highlight w:val="green"/>
                <w:lang w:val="nl-NL" w:eastAsia="nl-NL"/>
              </w:rPr>
              <w:t xml:space="preserve">§80000. </w:t>
            </w:r>
            <w:r w:rsidRPr="00C01F07">
              <w:rPr>
                <w:rFonts w:ascii="Arial" w:eastAsia="Times New Roman" w:hAnsi="Arial" w:cs="Times New Roman"/>
                <w:b/>
                <w:bCs/>
                <w:spacing w:val="-2"/>
                <w:sz w:val="20"/>
                <w:szCs w:val="20"/>
                <w:highlight w:val="green"/>
                <w:lang w:val="nl-NL" w:eastAsia="nl-NL"/>
              </w:rPr>
              <w:t>Preparaten voor de behandeling van glutaaracidurie type I</w:t>
            </w:r>
          </w:p>
        </w:tc>
      </w:tr>
      <w:tr w:rsidR="007A050C" w:rsidRPr="00D37DAC" w14:paraId="2BFE325D" w14:textId="77777777" w:rsidTr="007A050C">
        <w:tc>
          <w:tcPr>
            <w:tcW w:w="2500" w:type="pct"/>
            <w:tcBorders>
              <w:top w:val="nil"/>
              <w:left w:val="nil"/>
              <w:bottom w:val="nil"/>
              <w:right w:val="nil"/>
            </w:tcBorders>
          </w:tcPr>
          <w:p w14:paraId="35B7D370" w14:textId="77777777" w:rsidR="007A050C" w:rsidRPr="00C01F07" w:rsidRDefault="007A050C" w:rsidP="00DD69A3">
            <w:pPr>
              <w:ind w:left="34"/>
              <w:jc w:val="both"/>
              <w:rPr>
                <w:rFonts w:ascii="Arial" w:eastAsia="Times New Roman" w:hAnsi="Arial" w:cs="Times New Roman"/>
                <w:spacing w:val="-2"/>
                <w:sz w:val="20"/>
                <w:szCs w:val="20"/>
                <w:highlight w:val="green"/>
                <w:lang w:eastAsia="nl-NL"/>
              </w:rPr>
            </w:pPr>
            <w:r w:rsidRPr="00C01F07">
              <w:rPr>
                <w:rFonts w:ascii="Arial" w:eastAsia="Times New Roman" w:hAnsi="Arial" w:cs="Arial"/>
                <w:sz w:val="20"/>
                <w:szCs w:val="20"/>
                <w:highlight w:val="green"/>
                <w:lang w:val="fr-FR" w:eastAsia="nl-NL"/>
              </w:rPr>
              <w:t xml:space="preserve">Le paragraphe 80000 a été remplacé par le paragraphe 80100. A titre transitoire, les autorisations de ce paragraphe, qui ont été délivrées avant l’entrée en vigueur de la présente réglementation, peuvent conserver leur validité conformément aux dispositions énoncées dans ces autorisations, c’est-à-dire jusqu'au maximum le 30 septembre 2024 dans le cas où il s’agissait d’une première </w:t>
            </w:r>
            <w:r w:rsidRPr="00C01F07">
              <w:rPr>
                <w:rFonts w:ascii="Arial" w:eastAsia="Times New Roman" w:hAnsi="Arial" w:cs="Arial"/>
                <w:sz w:val="20"/>
                <w:szCs w:val="20"/>
                <w:highlight w:val="green"/>
                <w:lang w:val="fr-FR" w:eastAsia="nl-NL"/>
              </w:rPr>
              <w:lastRenderedPageBreak/>
              <w:t>demande de remboursement, ou à vie dans le cas où il s’agissait d’une prolongation.</w:t>
            </w:r>
          </w:p>
        </w:tc>
        <w:tc>
          <w:tcPr>
            <w:tcW w:w="2500" w:type="pct"/>
            <w:tcBorders>
              <w:top w:val="nil"/>
              <w:left w:val="nil"/>
              <w:bottom w:val="nil"/>
              <w:right w:val="nil"/>
            </w:tcBorders>
          </w:tcPr>
          <w:p w14:paraId="68374926" w14:textId="77777777" w:rsidR="007A050C" w:rsidRPr="00C01F07" w:rsidRDefault="007A050C" w:rsidP="00DD69A3">
            <w:pPr>
              <w:ind w:left="34"/>
              <w:jc w:val="both"/>
              <w:rPr>
                <w:rFonts w:ascii="Arial" w:eastAsia="Times New Roman" w:hAnsi="Arial" w:cs="Times New Roman"/>
                <w:sz w:val="20"/>
                <w:szCs w:val="20"/>
                <w:highlight w:val="green"/>
                <w:lang w:val="nl-NL" w:eastAsia="nl-NL"/>
              </w:rPr>
            </w:pPr>
            <w:r w:rsidRPr="00C01F07">
              <w:rPr>
                <w:rFonts w:ascii="Arial" w:eastAsia="Times New Roman" w:hAnsi="Arial" w:cs="Times New Roman"/>
                <w:sz w:val="20"/>
                <w:szCs w:val="20"/>
                <w:highlight w:val="green"/>
                <w:lang w:val="nl-NL" w:eastAsia="nl-NL"/>
              </w:rPr>
              <w:lastRenderedPageBreak/>
              <w:t xml:space="preserve">Deze paragraaf 80000 werd vervangen door paragraaf 80100. Ten titel van overgangsmaatregel kunnen machtigingen voor deze paragraaf, die afgeleverd zijn vóór het in werking treden van dit besluit, hun geldigheid bewaren volgens de bepalingen vermeld op deze machtigingen, namelijk maximaal tot en met 30 september 2024 indien het </w:t>
            </w:r>
            <w:r w:rsidRPr="00C01F07">
              <w:rPr>
                <w:rFonts w:ascii="Arial" w:eastAsia="Times New Roman" w:hAnsi="Arial" w:cs="Times New Roman"/>
                <w:sz w:val="20"/>
                <w:szCs w:val="20"/>
                <w:highlight w:val="green"/>
                <w:lang w:val="nl-NL" w:eastAsia="nl-NL"/>
              </w:rPr>
              <w:lastRenderedPageBreak/>
              <w:t>een eerste aanvraag tot vergoeding betrof, of levenslang indien het een verlenging betrof.</w:t>
            </w:r>
          </w:p>
        </w:tc>
      </w:tr>
      <w:tr w:rsidR="007A050C" w:rsidRPr="00D37DAC" w14:paraId="6CC2CC9E"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4137F1BE" w14:textId="77777777" w:rsidR="007A050C" w:rsidRPr="00C01F07" w:rsidRDefault="007A050C" w:rsidP="00DD69A3">
            <w:pPr>
              <w:ind w:left="34"/>
              <w:jc w:val="both"/>
              <w:rPr>
                <w:rFonts w:ascii="Times New Roman" w:eastAsia="Times New Roman" w:hAnsi="Times New Roman" w:cs="Times New Roman"/>
                <w:sz w:val="20"/>
                <w:szCs w:val="20"/>
                <w:highlight w:val="green"/>
                <w:lang w:val="nl-NL" w:eastAsia="nl-NL"/>
              </w:rPr>
            </w:pPr>
          </w:p>
        </w:tc>
        <w:tc>
          <w:tcPr>
            <w:tcW w:w="2500" w:type="pct"/>
          </w:tcPr>
          <w:p w14:paraId="1A41E389" w14:textId="77777777" w:rsidR="007A050C" w:rsidRPr="00C01F07" w:rsidRDefault="007A050C" w:rsidP="00DD69A3">
            <w:pPr>
              <w:ind w:left="34"/>
              <w:jc w:val="both"/>
              <w:rPr>
                <w:rFonts w:ascii="Arial" w:eastAsia="Times New Roman" w:hAnsi="Arial" w:cs="Times New Roman"/>
                <w:bCs/>
                <w:sz w:val="20"/>
                <w:szCs w:val="20"/>
                <w:highlight w:val="green"/>
                <w:lang w:val="nl-NL" w:eastAsia="nl-NL"/>
              </w:rPr>
            </w:pPr>
          </w:p>
        </w:tc>
      </w:tr>
      <w:tr w:rsidR="007A050C" w:rsidRPr="00D37DAC" w14:paraId="062A1D87"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3E50DEF1" w14:textId="77777777" w:rsidR="007A050C" w:rsidRPr="00C01F07" w:rsidRDefault="007A050C" w:rsidP="00DD69A3">
            <w:pPr>
              <w:ind w:left="34"/>
              <w:jc w:val="both"/>
              <w:rPr>
                <w:rFonts w:ascii="Arial" w:eastAsia="Times New Roman" w:hAnsi="Arial" w:cs="Times New Roman"/>
                <w:b/>
                <w:bCs/>
                <w:spacing w:val="-2"/>
                <w:sz w:val="20"/>
                <w:szCs w:val="20"/>
                <w:highlight w:val="green"/>
                <w:lang w:val="fr-FR" w:eastAsia="nl-NL"/>
              </w:rPr>
            </w:pPr>
            <w:r w:rsidRPr="00D37DAC">
              <w:rPr>
                <w:rFonts w:ascii="Times New Roman" w:eastAsia="Times New Roman" w:hAnsi="Times New Roman" w:cs="Times New Roman"/>
                <w:sz w:val="20"/>
                <w:szCs w:val="20"/>
                <w:highlight w:val="green"/>
                <w:lang w:eastAsia="nl-NL"/>
              </w:rPr>
              <w:br w:type="page"/>
            </w:r>
            <w:r w:rsidRPr="00C01F07">
              <w:rPr>
                <w:rFonts w:ascii="Arial" w:eastAsia="Times New Roman" w:hAnsi="Arial" w:cs="Times New Roman"/>
                <w:b/>
                <w:bCs/>
                <w:spacing w:val="-2"/>
                <w:sz w:val="20"/>
                <w:szCs w:val="20"/>
                <w:highlight w:val="green"/>
                <w:lang w:eastAsia="nl-NL"/>
              </w:rPr>
              <w:t>§8</w:t>
            </w:r>
            <w:r w:rsidRPr="00C01F07">
              <w:rPr>
                <w:rFonts w:ascii="Arial" w:eastAsia="Times New Roman" w:hAnsi="Arial" w:cs="Times New Roman"/>
                <w:b/>
                <w:bCs/>
                <w:sz w:val="20"/>
                <w:szCs w:val="20"/>
                <w:highlight w:val="green"/>
                <w:lang w:eastAsia="nl-NL"/>
              </w:rPr>
              <w:t>0100</w:t>
            </w:r>
            <w:r w:rsidRPr="00C01F07">
              <w:rPr>
                <w:rFonts w:ascii="Arial" w:eastAsia="Times New Roman" w:hAnsi="Arial" w:cs="Times New Roman"/>
                <w:b/>
                <w:bCs/>
                <w:spacing w:val="-2"/>
                <w:sz w:val="20"/>
                <w:szCs w:val="20"/>
                <w:highlight w:val="green"/>
                <w:lang w:eastAsia="nl-NL"/>
              </w:rPr>
              <w:t xml:space="preserve">. </w:t>
            </w:r>
            <w:r w:rsidRPr="00C01F07">
              <w:rPr>
                <w:rFonts w:ascii="Arial" w:eastAsia="Times New Roman" w:hAnsi="Arial" w:cs="Times New Roman"/>
                <w:b/>
                <w:bCs/>
                <w:sz w:val="20"/>
                <w:szCs w:val="20"/>
                <w:highlight w:val="green"/>
                <w:lang w:eastAsia="nl-NL"/>
              </w:rPr>
              <w:t xml:space="preserve">Préparations destinées au traitement de la </w:t>
            </w:r>
            <w:proofErr w:type="spellStart"/>
            <w:r w:rsidRPr="00C01F07">
              <w:rPr>
                <w:rFonts w:ascii="Arial" w:eastAsia="Times New Roman" w:hAnsi="Arial" w:cs="Times New Roman"/>
                <w:b/>
                <w:bCs/>
                <w:sz w:val="20"/>
                <w:szCs w:val="20"/>
                <w:highlight w:val="green"/>
                <w:lang w:eastAsia="nl-NL"/>
              </w:rPr>
              <w:t>glutaracidurie</w:t>
            </w:r>
            <w:proofErr w:type="spellEnd"/>
            <w:r w:rsidRPr="00C01F07">
              <w:rPr>
                <w:rFonts w:ascii="Arial" w:eastAsia="Times New Roman" w:hAnsi="Arial" w:cs="Times New Roman"/>
                <w:b/>
                <w:bCs/>
                <w:sz w:val="20"/>
                <w:szCs w:val="20"/>
                <w:highlight w:val="green"/>
                <w:lang w:eastAsia="nl-NL"/>
              </w:rPr>
              <w:t xml:space="preserve"> de type I</w:t>
            </w:r>
          </w:p>
        </w:tc>
        <w:tc>
          <w:tcPr>
            <w:tcW w:w="2500" w:type="pct"/>
          </w:tcPr>
          <w:p w14:paraId="3F85AC27" w14:textId="77777777" w:rsidR="007A050C" w:rsidRPr="00C01F07" w:rsidRDefault="007A050C" w:rsidP="00DD69A3">
            <w:pPr>
              <w:ind w:left="34"/>
              <w:jc w:val="both"/>
              <w:rPr>
                <w:rFonts w:ascii="Arial" w:eastAsia="Times New Roman" w:hAnsi="Arial" w:cs="Times New Roman"/>
                <w:b/>
                <w:sz w:val="20"/>
                <w:szCs w:val="20"/>
                <w:highlight w:val="green"/>
                <w:lang w:val="nl-NL" w:eastAsia="nl-NL"/>
              </w:rPr>
            </w:pPr>
            <w:r w:rsidRPr="00C01F07">
              <w:rPr>
                <w:rFonts w:ascii="Arial" w:eastAsia="Times New Roman" w:hAnsi="Arial" w:cs="Times New Roman"/>
                <w:b/>
                <w:sz w:val="20"/>
                <w:szCs w:val="20"/>
                <w:highlight w:val="green"/>
                <w:lang w:val="nl-NL" w:eastAsia="nl-NL"/>
              </w:rPr>
              <w:t xml:space="preserve">§80100. </w:t>
            </w:r>
            <w:r w:rsidRPr="00C01F07">
              <w:rPr>
                <w:rFonts w:ascii="Arial" w:eastAsia="Times New Roman" w:hAnsi="Arial" w:cs="Times New Roman"/>
                <w:b/>
                <w:spacing w:val="-2"/>
                <w:sz w:val="20"/>
                <w:szCs w:val="20"/>
                <w:highlight w:val="green"/>
                <w:lang w:val="nl-NL" w:eastAsia="nl-NL"/>
              </w:rPr>
              <w:t>Preparaten voor de behandeling van glutaaracidurie type I</w:t>
            </w:r>
          </w:p>
        </w:tc>
      </w:tr>
      <w:tr w:rsidR="007A050C" w:rsidRPr="00D37DAC" w14:paraId="1702C509"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8BB70DA" w14:textId="77777777" w:rsidR="007A050C" w:rsidRPr="00C01F07" w:rsidRDefault="007A050C" w:rsidP="00DD69A3">
            <w:pPr>
              <w:ind w:left="34"/>
              <w:jc w:val="both"/>
              <w:rPr>
                <w:rFonts w:ascii="Arial" w:eastAsia="Times New Roman" w:hAnsi="Arial" w:cs="Times New Roman"/>
                <w:b/>
                <w:bCs/>
                <w:spacing w:val="-2"/>
                <w:sz w:val="20"/>
                <w:szCs w:val="20"/>
                <w:highlight w:val="green"/>
                <w:lang w:val="nl-NL" w:eastAsia="nl-NL"/>
              </w:rPr>
            </w:pPr>
          </w:p>
        </w:tc>
        <w:tc>
          <w:tcPr>
            <w:tcW w:w="2500" w:type="pct"/>
          </w:tcPr>
          <w:p w14:paraId="69E5267F" w14:textId="77777777" w:rsidR="007A050C" w:rsidRPr="00C01F07" w:rsidRDefault="007A050C" w:rsidP="00DD69A3">
            <w:pPr>
              <w:ind w:left="34"/>
              <w:jc w:val="both"/>
              <w:rPr>
                <w:rFonts w:ascii="Arial" w:eastAsia="Times New Roman" w:hAnsi="Arial" w:cs="Times New Roman"/>
                <w:bCs/>
                <w:sz w:val="20"/>
                <w:szCs w:val="20"/>
                <w:highlight w:val="green"/>
                <w:lang w:val="nl-NL" w:eastAsia="nl-NL"/>
              </w:rPr>
            </w:pPr>
          </w:p>
        </w:tc>
      </w:tr>
      <w:tr w:rsidR="007A050C" w:rsidRPr="00D37DAC" w14:paraId="44880476"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04D9726" w14:textId="77777777" w:rsidR="007A050C" w:rsidRPr="00C01F07" w:rsidRDefault="007A050C" w:rsidP="00DD69A3">
            <w:pPr>
              <w:ind w:left="34"/>
              <w:jc w:val="both"/>
              <w:rPr>
                <w:rFonts w:ascii="Arial" w:eastAsia="Times New Roman" w:hAnsi="Arial" w:cs="Times New Roman"/>
                <w:b/>
                <w:bCs/>
                <w:spacing w:val="-2"/>
                <w:sz w:val="20"/>
                <w:szCs w:val="20"/>
                <w:highlight w:val="green"/>
                <w:lang w:val="fr-FR" w:eastAsia="nl-NL"/>
              </w:rPr>
            </w:pPr>
            <w:r w:rsidRPr="00C01F07">
              <w:rPr>
                <w:rFonts w:ascii="Arial" w:eastAsia="Times New Roman" w:hAnsi="Arial" w:cs="Times New Roman"/>
                <w:snapToGrid w:val="0"/>
                <w:sz w:val="20"/>
                <w:szCs w:val="20"/>
                <w:highlight w:val="green"/>
                <w:lang w:eastAsia="nl-NL"/>
              </w:rPr>
              <w:t xml:space="preserve">L’alimentation médicale suivante fait l'objet d'un remboursement en catégorie A si elle a été prescrite pour le traitement de la </w:t>
            </w:r>
            <w:proofErr w:type="spellStart"/>
            <w:r w:rsidRPr="00C01F07">
              <w:rPr>
                <w:rFonts w:ascii="Arial" w:eastAsia="Times New Roman" w:hAnsi="Arial" w:cs="Times New Roman"/>
                <w:snapToGrid w:val="0"/>
                <w:sz w:val="20"/>
                <w:szCs w:val="20"/>
                <w:highlight w:val="green"/>
                <w:lang w:eastAsia="nl-NL"/>
              </w:rPr>
              <w:t>glutaracidurie</w:t>
            </w:r>
            <w:proofErr w:type="spellEnd"/>
            <w:r w:rsidRPr="00C01F07">
              <w:rPr>
                <w:rFonts w:ascii="Arial" w:eastAsia="Times New Roman" w:hAnsi="Arial" w:cs="Times New Roman"/>
                <w:snapToGrid w:val="0"/>
                <w:sz w:val="20"/>
                <w:szCs w:val="20"/>
                <w:highlight w:val="green"/>
                <w:lang w:eastAsia="nl-NL"/>
              </w:rPr>
              <w:t xml:space="preserve"> </w:t>
            </w:r>
            <w:r w:rsidRPr="00C01F07">
              <w:rPr>
                <w:rFonts w:ascii="Arial" w:eastAsia="Times New Roman" w:hAnsi="Arial" w:cs="Times New Roman"/>
                <w:sz w:val="20"/>
                <w:szCs w:val="20"/>
                <w:highlight w:val="green"/>
                <w:lang w:eastAsia="nl-NL"/>
              </w:rPr>
              <w:t>de type I</w:t>
            </w:r>
            <w:r w:rsidRPr="00C01F07">
              <w:rPr>
                <w:rFonts w:ascii="Arial" w:eastAsia="Times New Roman" w:hAnsi="Arial" w:cs="Times New Roman"/>
                <w:snapToGrid w:val="0"/>
                <w:sz w:val="20"/>
                <w:szCs w:val="20"/>
                <w:highlight w:val="green"/>
                <w:lang w:eastAsia="nl-NL"/>
              </w:rPr>
              <w:t>.</w:t>
            </w:r>
          </w:p>
        </w:tc>
        <w:tc>
          <w:tcPr>
            <w:tcW w:w="2500" w:type="pct"/>
          </w:tcPr>
          <w:p w14:paraId="1BAC8571" w14:textId="77777777" w:rsidR="007A050C" w:rsidRPr="00C01F07" w:rsidRDefault="007A050C" w:rsidP="00DD69A3">
            <w:pPr>
              <w:ind w:left="34"/>
              <w:jc w:val="both"/>
              <w:rPr>
                <w:rFonts w:ascii="Arial" w:eastAsia="Times New Roman" w:hAnsi="Arial" w:cs="Times New Roman"/>
                <w:b/>
                <w:sz w:val="20"/>
                <w:szCs w:val="20"/>
                <w:highlight w:val="green"/>
                <w:lang w:val="nl-NL" w:eastAsia="nl-NL"/>
              </w:rPr>
            </w:pPr>
            <w:r w:rsidRPr="00C01F07">
              <w:rPr>
                <w:rFonts w:ascii="Arial" w:eastAsia="Times New Roman" w:hAnsi="Arial" w:cs="Times New Roman"/>
                <w:spacing w:val="-2"/>
                <w:sz w:val="20"/>
                <w:szCs w:val="20"/>
                <w:highlight w:val="green"/>
                <w:lang w:val="nl-NL" w:eastAsia="nl-NL"/>
              </w:rPr>
              <w:t>De volgende medische voeding wordt vergoed in categorie A indien ze is voorgeschreven voor de behandeling van glutaaracidurie type I.</w:t>
            </w:r>
          </w:p>
        </w:tc>
      </w:tr>
      <w:tr w:rsidR="007A050C" w:rsidRPr="00D37DAC" w14:paraId="58BA4310"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311FF67D" w14:textId="77777777" w:rsidR="007A050C" w:rsidRPr="00C01F07" w:rsidRDefault="007A050C" w:rsidP="00DD69A3">
            <w:pPr>
              <w:ind w:left="34"/>
              <w:jc w:val="both"/>
              <w:rPr>
                <w:rFonts w:ascii="Arial" w:eastAsia="Times New Roman" w:hAnsi="Arial" w:cs="Times New Roman"/>
                <w:spacing w:val="-2"/>
                <w:sz w:val="20"/>
                <w:szCs w:val="20"/>
                <w:highlight w:val="green"/>
                <w:lang w:val="nl-NL" w:eastAsia="nl-NL"/>
              </w:rPr>
            </w:pPr>
          </w:p>
        </w:tc>
        <w:tc>
          <w:tcPr>
            <w:tcW w:w="2500" w:type="pct"/>
          </w:tcPr>
          <w:p w14:paraId="323FE829" w14:textId="77777777" w:rsidR="007A050C" w:rsidRPr="00C01F07" w:rsidRDefault="007A050C" w:rsidP="00DD69A3">
            <w:pPr>
              <w:ind w:left="34"/>
              <w:jc w:val="both"/>
              <w:rPr>
                <w:rFonts w:ascii="Arial" w:eastAsia="Times New Roman" w:hAnsi="Arial" w:cs="Times New Roman"/>
                <w:bCs/>
                <w:sz w:val="20"/>
                <w:szCs w:val="20"/>
                <w:highlight w:val="green"/>
                <w:lang w:val="nl-NL" w:eastAsia="nl-NL"/>
              </w:rPr>
            </w:pPr>
          </w:p>
        </w:tc>
      </w:tr>
      <w:tr w:rsidR="007A050C" w:rsidRPr="00D37DAC" w14:paraId="146C2357"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CAB924D" w14:textId="77777777" w:rsidR="007A050C" w:rsidRPr="00C01F07" w:rsidRDefault="007A050C" w:rsidP="00DD69A3">
            <w:pPr>
              <w:ind w:left="34"/>
              <w:jc w:val="both"/>
              <w:rPr>
                <w:rFonts w:ascii="Arial" w:eastAsia="Times New Roman" w:hAnsi="Arial" w:cs="Times New Roman"/>
                <w:b/>
                <w:bCs/>
                <w:spacing w:val="-2"/>
                <w:sz w:val="20"/>
                <w:szCs w:val="20"/>
                <w:highlight w:val="green"/>
                <w:lang w:val="fr-FR" w:eastAsia="nl-NL"/>
              </w:rPr>
            </w:pPr>
            <w:r w:rsidRPr="00C01F07">
              <w:rPr>
                <w:rFonts w:ascii="Arial" w:eastAsia="Times New Roman" w:hAnsi="Arial" w:cs="Times New Roman"/>
                <w:spacing w:val="-2"/>
                <w:sz w:val="20"/>
                <w:szCs w:val="20"/>
                <w:highlight w:val="green"/>
                <w:lang w:eastAsia="nl-NL"/>
              </w:rPr>
              <w:t xml:space="preserve">Sur base d’un rapport circonstancié établi par le médecin traitant démontrant que les conditions visées ci-dessus sont remplies, </w:t>
            </w:r>
            <w:r w:rsidRPr="00C01F07">
              <w:rPr>
                <w:rFonts w:ascii="Arial" w:eastAsia="Times New Roman" w:hAnsi="Arial" w:cs="Times New Roman"/>
                <w:snapToGrid w:val="0"/>
                <w:sz w:val="20"/>
                <w:szCs w:val="20"/>
                <w:highlight w:val="green"/>
                <w:lang w:eastAsia="nl-NL"/>
              </w:rPr>
              <w:t xml:space="preserve">le médecin-conseil délivre au bénéficiaire l'autorisation dont le modèle est fixé sous </w:t>
            </w:r>
            <w:r w:rsidRPr="00C01F07">
              <w:rPr>
                <w:rFonts w:ascii="Arial" w:eastAsia="Times New Roman" w:hAnsi="Arial" w:cs="Times New Roman"/>
                <w:spacing w:val="-2"/>
                <w:sz w:val="20"/>
                <w:szCs w:val="20"/>
                <w:highlight w:val="green"/>
              </w:rPr>
              <w:t>C11) de la partie III</w:t>
            </w:r>
            <w:r w:rsidRPr="00C01F07">
              <w:rPr>
                <w:rFonts w:ascii="Arial" w:eastAsia="Times New Roman" w:hAnsi="Arial" w:cs="Times New Roman"/>
                <w:snapToGrid w:val="0"/>
                <w:sz w:val="20"/>
                <w:szCs w:val="20"/>
                <w:highlight w:val="green"/>
                <w:lang w:eastAsia="nl-NL"/>
              </w:rPr>
              <w:t xml:space="preserve"> de la liste et dont la durée de validité est limitée à 12 mois maximum.</w:t>
            </w:r>
          </w:p>
        </w:tc>
        <w:tc>
          <w:tcPr>
            <w:tcW w:w="2500" w:type="pct"/>
          </w:tcPr>
          <w:p w14:paraId="5D189DD7" w14:textId="77777777" w:rsidR="007A050C" w:rsidRPr="00C01F07" w:rsidRDefault="007A050C" w:rsidP="00DD69A3">
            <w:pPr>
              <w:ind w:left="34"/>
              <w:jc w:val="both"/>
              <w:rPr>
                <w:rFonts w:ascii="Arial" w:eastAsia="Times New Roman" w:hAnsi="Arial" w:cs="Times New Roman"/>
                <w:b/>
                <w:sz w:val="20"/>
                <w:szCs w:val="20"/>
                <w:highlight w:val="green"/>
                <w:lang w:val="nl-NL" w:eastAsia="nl-NL"/>
              </w:rPr>
            </w:pPr>
            <w:r w:rsidRPr="00C01F07">
              <w:rPr>
                <w:rFonts w:ascii="Arial" w:eastAsia="Times New Roman" w:hAnsi="Arial" w:cs="Times New Roman"/>
                <w:sz w:val="20"/>
                <w:szCs w:val="20"/>
                <w:highlight w:val="green"/>
                <w:lang w:val="nl-NL" w:eastAsia="nl-NL"/>
              </w:rPr>
              <w:t xml:space="preserve">Op basis van een omstandig verslag van de behandelende arts waarin aangetoond wordt dat aan voornoemde voorwaarden wordt voldaan, </w:t>
            </w:r>
            <w:r w:rsidRPr="00C01F07">
              <w:rPr>
                <w:rFonts w:ascii="Arial" w:eastAsia="Times New Roman" w:hAnsi="Arial" w:cs="Times New Roman"/>
                <w:spacing w:val="-2"/>
                <w:sz w:val="20"/>
                <w:szCs w:val="20"/>
                <w:highlight w:val="green"/>
                <w:lang w:val="nl-NL" w:eastAsia="nl-NL"/>
              </w:rPr>
              <w:t xml:space="preserve">reikt de adviserend-arts aan de rechthebbende de machtiging uit waarvan het model is bepaald onder </w:t>
            </w:r>
            <w:r w:rsidRPr="00C01F07">
              <w:rPr>
                <w:rFonts w:ascii="Arial" w:eastAsia="Times New Roman" w:hAnsi="Arial" w:cs="Times New Roman"/>
                <w:spacing w:val="-2"/>
                <w:sz w:val="20"/>
                <w:szCs w:val="20"/>
                <w:highlight w:val="green"/>
                <w:lang w:val="nl-NL"/>
              </w:rPr>
              <w:t>C11) van deel III</w:t>
            </w:r>
            <w:r w:rsidRPr="00C01F07">
              <w:rPr>
                <w:rFonts w:ascii="Arial" w:eastAsia="Times New Roman" w:hAnsi="Arial" w:cs="Times New Roman"/>
                <w:spacing w:val="-2"/>
                <w:sz w:val="20"/>
                <w:szCs w:val="20"/>
                <w:highlight w:val="green"/>
                <w:lang w:val="nl-NL" w:eastAsia="nl-NL"/>
              </w:rPr>
              <w:t xml:space="preserve"> van de lijst en waarvan de geldigheidsduur tot maximum 12 maanden is beperkt.</w:t>
            </w:r>
          </w:p>
        </w:tc>
      </w:tr>
      <w:tr w:rsidR="007A050C" w:rsidRPr="00D37DAC" w14:paraId="302FE90A"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394791B" w14:textId="77777777" w:rsidR="007A050C" w:rsidRPr="00C01F07" w:rsidRDefault="007A050C" w:rsidP="00DD69A3">
            <w:pPr>
              <w:ind w:left="34"/>
              <w:jc w:val="both"/>
              <w:rPr>
                <w:rFonts w:ascii="Arial" w:eastAsia="Times New Roman" w:hAnsi="Arial" w:cs="Times New Roman"/>
                <w:spacing w:val="-2"/>
                <w:sz w:val="20"/>
                <w:szCs w:val="20"/>
                <w:highlight w:val="green"/>
                <w:lang w:val="nl-NL" w:eastAsia="nl-NL"/>
              </w:rPr>
            </w:pPr>
          </w:p>
        </w:tc>
        <w:tc>
          <w:tcPr>
            <w:tcW w:w="2500" w:type="pct"/>
          </w:tcPr>
          <w:p w14:paraId="41F6B2A3" w14:textId="77777777" w:rsidR="007A050C" w:rsidRPr="00C01F07" w:rsidRDefault="007A050C" w:rsidP="00DD69A3">
            <w:pPr>
              <w:ind w:left="34"/>
              <w:jc w:val="both"/>
              <w:rPr>
                <w:rFonts w:ascii="Arial" w:eastAsia="Times New Roman" w:hAnsi="Arial" w:cs="Times New Roman"/>
                <w:bCs/>
                <w:sz w:val="20"/>
                <w:szCs w:val="20"/>
                <w:highlight w:val="green"/>
                <w:lang w:val="nl-NL" w:eastAsia="nl-NL"/>
              </w:rPr>
            </w:pPr>
          </w:p>
        </w:tc>
      </w:tr>
      <w:tr w:rsidR="007A050C" w:rsidRPr="00D37DAC" w14:paraId="31145B2E"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390BE599" w14:textId="77777777" w:rsidR="007A050C" w:rsidRPr="00C01F07" w:rsidRDefault="007A050C" w:rsidP="00DD69A3">
            <w:pPr>
              <w:ind w:left="34"/>
              <w:jc w:val="both"/>
              <w:rPr>
                <w:rFonts w:ascii="Arial" w:eastAsia="Times New Roman" w:hAnsi="Arial" w:cs="Times New Roman"/>
                <w:b/>
                <w:bCs/>
                <w:spacing w:val="-2"/>
                <w:sz w:val="20"/>
                <w:szCs w:val="20"/>
                <w:highlight w:val="green"/>
                <w:lang w:val="fr-FR" w:eastAsia="nl-NL"/>
              </w:rPr>
            </w:pPr>
            <w:r w:rsidRPr="00C01F07">
              <w:rPr>
                <w:rFonts w:ascii="Arial" w:eastAsia="Times New Roman" w:hAnsi="Arial" w:cs="Times New Roman"/>
                <w:spacing w:val="-2"/>
                <w:sz w:val="20"/>
                <w:szCs w:val="20"/>
                <w:highlight w:val="green"/>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2500" w:type="pct"/>
          </w:tcPr>
          <w:p w14:paraId="1873E491" w14:textId="77777777" w:rsidR="007A050C" w:rsidRPr="00C01F07" w:rsidRDefault="007A050C" w:rsidP="00DD69A3">
            <w:pPr>
              <w:ind w:left="34"/>
              <w:jc w:val="both"/>
              <w:rPr>
                <w:rFonts w:ascii="Arial" w:eastAsia="Times New Roman" w:hAnsi="Arial" w:cs="Times New Roman"/>
                <w:b/>
                <w:sz w:val="20"/>
                <w:szCs w:val="20"/>
                <w:highlight w:val="green"/>
                <w:lang w:val="nl-NL" w:eastAsia="nl-NL"/>
              </w:rPr>
            </w:pPr>
            <w:r w:rsidRPr="00C01F07">
              <w:rPr>
                <w:rFonts w:ascii="Arial" w:eastAsia="Times New Roman" w:hAnsi="Arial" w:cs="Arial"/>
                <w:spacing w:val="-2"/>
                <w:sz w:val="20"/>
                <w:szCs w:val="20"/>
                <w:highlight w:val="green"/>
                <w:lang w:val="nl-NL" w:eastAsia="nl-NL"/>
              </w:rPr>
              <w:t>De machtiging tot vergoeding mag worden verlengd voor onbeperkte duur op gemotiveerd verzoek van de behandelende arts. Hij houdt</w:t>
            </w:r>
            <w:r w:rsidRPr="00C01F07">
              <w:rPr>
                <w:rFonts w:ascii="Arial" w:eastAsia="Times New Roman" w:hAnsi="Arial" w:cs="Arial"/>
                <w:sz w:val="20"/>
                <w:szCs w:val="20"/>
                <w:highlight w:val="green"/>
                <w:lang w:val="nl-NL" w:eastAsia="nl-NL"/>
              </w:rPr>
              <w:t xml:space="preserve"> de bewijselementen ter beschikking van de adviserend-arts die bevestigen dat de betrokken patiënt zich in de verklaarde situatie bevond en</w:t>
            </w:r>
            <w:r w:rsidRPr="00C01F07">
              <w:rPr>
                <w:rFonts w:ascii="Arial" w:eastAsia="Times New Roman" w:hAnsi="Arial" w:cs="Arial"/>
                <w:spacing w:val="-2"/>
                <w:sz w:val="20"/>
                <w:szCs w:val="20"/>
                <w:highlight w:val="green"/>
                <w:lang w:val="nl-NL" w:eastAsia="nl-NL"/>
              </w:rPr>
              <w:t xml:space="preserve"> hij verbindt zich er toe de behandeling niet verder te zetten als deze niet meer noodzakelijk is.</w:t>
            </w:r>
          </w:p>
        </w:tc>
      </w:tr>
      <w:tr w:rsidR="007A050C" w:rsidRPr="00D37DAC" w14:paraId="46F6A229"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4FAB8A4" w14:textId="77777777" w:rsidR="007A050C" w:rsidRPr="00C01F07" w:rsidRDefault="007A050C" w:rsidP="00DD69A3">
            <w:pPr>
              <w:ind w:left="34"/>
              <w:jc w:val="both"/>
              <w:rPr>
                <w:rFonts w:ascii="Arial" w:eastAsia="Times New Roman" w:hAnsi="Arial" w:cs="Times New Roman"/>
                <w:spacing w:val="-2"/>
                <w:sz w:val="20"/>
                <w:szCs w:val="20"/>
                <w:highlight w:val="green"/>
                <w:lang w:val="nl-NL" w:eastAsia="nl-NL"/>
              </w:rPr>
            </w:pPr>
          </w:p>
        </w:tc>
        <w:tc>
          <w:tcPr>
            <w:tcW w:w="2500" w:type="pct"/>
          </w:tcPr>
          <w:p w14:paraId="518A6FFA" w14:textId="77777777" w:rsidR="007A050C" w:rsidRPr="00C01F07" w:rsidRDefault="007A050C" w:rsidP="00DD69A3">
            <w:pPr>
              <w:ind w:left="34"/>
              <w:jc w:val="both"/>
              <w:rPr>
                <w:rFonts w:ascii="Arial" w:eastAsia="Times New Roman" w:hAnsi="Arial" w:cs="Times New Roman"/>
                <w:bCs/>
                <w:sz w:val="20"/>
                <w:szCs w:val="20"/>
                <w:highlight w:val="green"/>
                <w:lang w:val="nl-NL" w:eastAsia="nl-NL"/>
              </w:rPr>
            </w:pPr>
          </w:p>
        </w:tc>
      </w:tr>
      <w:tr w:rsidR="007A050C" w:rsidRPr="00D37DAC" w14:paraId="772F31EB"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EB7DEA6" w14:textId="77777777" w:rsidR="007A050C" w:rsidRPr="00C01F07" w:rsidRDefault="007A050C" w:rsidP="00DD69A3">
            <w:pPr>
              <w:ind w:left="34"/>
              <w:jc w:val="both"/>
              <w:rPr>
                <w:rFonts w:ascii="Arial" w:eastAsia="Times New Roman" w:hAnsi="Arial" w:cs="Times New Roman"/>
                <w:b/>
                <w:bCs/>
                <w:spacing w:val="-2"/>
                <w:sz w:val="20"/>
                <w:szCs w:val="20"/>
                <w:highlight w:val="green"/>
                <w:lang w:val="fr-FR" w:eastAsia="nl-NL"/>
              </w:rPr>
            </w:pPr>
            <w:r w:rsidRPr="00C01F07">
              <w:rPr>
                <w:rFonts w:ascii="Arial" w:eastAsia="Times New Roman" w:hAnsi="Arial" w:cs="Times New Roman"/>
                <w:spacing w:val="-2"/>
                <w:sz w:val="20"/>
                <w:szCs w:val="20"/>
                <w:highlight w:val="green"/>
                <w:lang w:val="fr-FR" w:eastAsia="nl-NL"/>
              </w:rPr>
              <w:t xml:space="preserve">Mesure transitoire: Pour le bénéficiaire qui, avant l’entrée en vigueur de la présente règlementation, a déjà été traité avec le produit mentionné dans le présent paragraphe et bénéficiait d’un remboursement pour ce produit selon les conditions mentionnées dans le paragraphe 80000 avant le changement de réglementation, et qui remplissait les conditions de ce paragraphe avant le début du traitement, l’autorisation de remboursement peut également être accordée </w:t>
            </w:r>
            <w:r w:rsidRPr="00C01F07">
              <w:rPr>
                <w:rFonts w:ascii="Arial" w:eastAsia="Times New Roman" w:hAnsi="Arial" w:cs="Times New Roman"/>
                <w:spacing w:val="-2"/>
                <w:sz w:val="20"/>
                <w:szCs w:val="20"/>
                <w:highlight w:val="green"/>
                <w:lang w:eastAsia="nl-NL"/>
              </w:rPr>
              <w:t>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2500" w:type="pct"/>
          </w:tcPr>
          <w:p w14:paraId="6EE58BC0" w14:textId="77777777" w:rsidR="007A050C" w:rsidRPr="00C01F07" w:rsidRDefault="007A050C" w:rsidP="00DD69A3">
            <w:pPr>
              <w:ind w:left="34"/>
              <w:jc w:val="both"/>
              <w:rPr>
                <w:rFonts w:ascii="Arial" w:eastAsia="Times New Roman" w:hAnsi="Arial" w:cs="Times New Roman"/>
                <w:b/>
                <w:sz w:val="20"/>
                <w:szCs w:val="20"/>
                <w:highlight w:val="green"/>
                <w:lang w:val="nl-NL" w:eastAsia="nl-NL"/>
              </w:rPr>
            </w:pPr>
            <w:r w:rsidRPr="00C01F07">
              <w:rPr>
                <w:rFonts w:ascii="Arial" w:eastAsia="Times New Roman" w:hAnsi="Arial" w:cs="Arial"/>
                <w:spacing w:val="-2"/>
                <w:sz w:val="20"/>
                <w:szCs w:val="20"/>
                <w:highlight w:val="green"/>
                <w:lang w:val="nl-NL" w:eastAsia="nl-NL"/>
              </w:rPr>
              <w:t>Overgangsmaatregel: voor een rechthebbende die, vóór de inwerkingtreding van dit besluit, reeds werd behandeld met het product dat in deze paragraaf wordt vermeld en die werd vergoed overeenkomstig de voorwaarden voor dit product vermeld in paragraaf 80000 vóór de wijziging van de regelgeving en die vóór aanvang van de behandeling aan de voorwaarden van deze paragraaf voldeed, kan de machtiging tot vergoeding eveneens worden toegekend voor onbeperkte duur op gemotiveerd verzoek van de behandelende arts. Hij houdt</w:t>
            </w:r>
            <w:r w:rsidRPr="00C01F07">
              <w:rPr>
                <w:rFonts w:ascii="Arial" w:eastAsia="Times New Roman" w:hAnsi="Arial" w:cs="Arial"/>
                <w:sz w:val="20"/>
                <w:szCs w:val="20"/>
                <w:highlight w:val="green"/>
                <w:lang w:val="nl-NL" w:eastAsia="nl-NL"/>
              </w:rPr>
              <w:t xml:space="preserve"> de bewijselementen ter beschikking van de adviserend-arts die bevestigen dat de betrokken patiënt zich in de verklaarde situatie bevond en</w:t>
            </w:r>
            <w:r w:rsidRPr="00C01F07">
              <w:rPr>
                <w:rFonts w:ascii="Arial" w:eastAsia="Times New Roman" w:hAnsi="Arial" w:cs="Arial"/>
                <w:spacing w:val="-2"/>
                <w:sz w:val="20"/>
                <w:szCs w:val="20"/>
                <w:highlight w:val="green"/>
                <w:lang w:val="nl-NL" w:eastAsia="nl-NL"/>
              </w:rPr>
              <w:t xml:space="preserve"> hij verbindt zich er toe de behandeling niet verder te zetten als deze niet meer noodzakelijk is.</w:t>
            </w:r>
          </w:p>
        </w:tc>
      </w:tr>
      <w:tr w:rsidR="007A050C" w:rsidRPr="00D37DAC" w14:paraId="05A5EAA1"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89AF73C" w14:textId="77777777" w:rsidR="007A050C" w:rsidRPr="00C01F07" w:rsidRDefault="007A050C" w:rsidP="00DD69A3">
            <w:pPr>
              <w:ind w:left="34"/>
              <w:jc w:val="both"/>
              <w:rPr>
                <w:rFonts w:ascii="Arial" w:eastAsia="Times New Roman" w:hAnsi="Arial" w:cs="Times New Roman"/>
                <w:b/>
                <w:bCs/>
                <w:spacing w:val="-2"/>
                <w:sz w:val="20"/>
                <w:szCs w:val="20"/>
                <w:highlight w:val="green"/>
                <w:lang w:val="nl-NL" w:eastAsia="nl-NL"/>
              </w:rPr>
            </w:pPr>
          </w:p>
        </w:tc>
        <w:tc>
          <w:tcPr>
            <w:tcW w:w="2500" w:type="pct"/>
          </w:tcPr>
          <w:p w14:paraId="1C0BA42C" w14:textId="77777777" w:rsidR="007A050C" w:rsidRPr="00C01F07" w:rsidRDefault="007A050C" w:rsidP="00DD69A3">
            <w:pPr>
              <w:ind w:left="34"/>
              <w:jc w:val="both"/>
              <w:rPr>
                <w:rFonts w:ascii="Arial" w:eastAsia="Times New Roman" w:hAnsi="Arial" w:cs="Times New Roman"/>
                <w:bCs/>
                <w:sz w:val="20"/>
                <w:szCs w:val="20"/>
                <w:highlight w:val="green"/>
                <w:lang w:val="nl-NL" w:eastAsia="nl-NL"/>
              </w:rPr>
            </w:pPr>
          </w:p>
        </w:tc>
      </w:tr>
      <w:tr w:rsidR="007A050C" w:rsidRPr="00D37DAC" w14:paraId="2AAB771E"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4926D045" w14:textId="77777777" w:rsidR="007A050C" w:rsidRPr="00C01F07" w:rsidRDefault="007A050C" w:rsidP="00DD69A3">
            <w:pPr>
              <w:ind w:left="34"/>
              <w:jc w:val="both"/>
              <w:rPr>
                <w:rFonts w:ascii="Arial" w:eastAsia="Times New Roman" w:hAnsi="Arial" w:cs="Times New Roman"/>
                <w:b/>
                <w:bCs/>
                <w:spacing w:val="-2"/>
                <w:sz w:val="20"/>
                <w:szCs w:val="20"/>
                <w:highlight w:val="green"/>
                <w:lang w:val="fr-FR" w:eastAsia="nl-NL"/>
              </w:rPr>
            </w:pPr>
            <w:r w:rsidRPr="00C01F07">
              <w:rPr>
                <w:rFonts w:ascii="Arial" w:eastAsia="Times New Roman" w:hAnsi="Arial" w:cs="Times New Roman"/>
                <w:spacing w:val="-2"/>
                <w:sz w:val="20"/>
                <w:szCs w:val="20"/>
                <w:highlight w:val="green"/>
                <w:lang w:eastAsia="nl-NL"/>
              </w:rPr>
              <w:t xml:space="preserve">A cet effet, le médecin-conseil délivre au bénéficiaire l'autorisation dont le modèle est fixé sous </w:t>
            </w:r>
            <w:r w:rsidRPr="00C01F07">
              <w:rPr>
                <w:rFonts w:ascii="Arial" w:eastAsia="Times New Roman" w:hAnsi="Arial" w:cs="Times New Roman"/>
                <w:spacing w:val="-2"/>
                <w:sz w:val="20"/>
                <w:szCs w:val="20"/>
                <w:highlight w:val="green"/>
              </w:rPr>
              <w:t>C21) de la partie III</w:t>
            </w:r>
            <w:r w:rsidRPr="00C01F07">
              <w:rPr>
                <w:rFonts w:ascii="Arial" w:eastAsia="Times New Roman" w:hAnsi="Arial" w:cs="Times New Roman"/>
                <w:spacing w:val="-2"/>
                <w:sz w:val="20"/>
                <w:szCs w:val="20"/>
                <w:highlight w:val="green"/>
                <w:lang w:eastAsia="nl-NL"/>
              </w:rPr>
              <w:t xml:space="preserve"> de la liste et dont la durée de validité est illimitée.</w:t>
            </w:r>
          </w:p>
        </w:tc>
        <w:tc>
          <w:tcPr>
            <w:tcW w:w="2500" w:type="pct"/>
          </w:tcPr>
          <w:p w14:paraId="7110C03A" w14:textId="77777777" w:rsidR="007A050C" w:rsidRPr="00C01F07" w:rsidRDefault="007A050C" w:rsidP="00DD69A3">
            <w:pPr>
              <w:ind w:left="34"/>
              <w:jc w:val="both"/>
              <w:rPr>
                <w:rFonts w:ascii="Arial" w:eastAsia="Times New Roman" w:hAnsi="Arial" w:cs="Times New Roman"/>
                <w:b/>
                <w:sz w:val="20"/>
                <w:szCs w:val="20"/>
                <w:highlight w:val="green"/>
                <w:lang w:val="nl-NL" w:eastAsia="nl-NL"/>
              </w:rPr>
            </w:pPr>
            <w:r w:rsidRPr="00C01F07">
              <w:rPr>
                <w:rFonts w:ascii="Arial" w:eastAsia="Times New Roman" w:hAnsi="Arial" w:cs="Times New Roman"/>
                <w:spacing w:val="-2"/>
                <w:sz w:val="20"/>
                <w:szCs w:val="20"/>
                <w:highlight w:val="green"/>
                <w:lang w:val="nl-NL" w:eastAsia="nl-NL"/>
              </w:rPr>
              <w:t xml:space="preserve">Met het oog hierop reikt de adviserend-arts aan de rechthebbende de machtiging uit waarvan het model is bepaald onder </w:t>
            </w:r>
            <w:r w:rsidRPr="00C01F07">
              <w:rPr>
                <w:rFonts w:ascii="Arial" w:eastAsia="Times New Roman" w:hAnsi="Arial" w:cs="Times New Roman"/>
                <w:spacing w:val="-2"/>
                <w:sz w:val="20"/>
                <w:szCs w:val="20"/>
                <w:highlight w:val="green"/>
                <w:lang w:val="nl-NL"/>
              </w:rPr>
              <w:t>C21) van deel III</w:t>
            </w:r>
            <w:r w:rsidRPr="00C01F07">
              <w:rPr>
                <w:rFonts w:ascii="Arial" w:eastAsia="Times New Roman" w:hAnsi="Arial" w:cs="Times New Roman"/>
                <w:spacing w:val="-2"/>
                <w:sz w:val="20"/>
                <w:szCs w:val="20"/>
                <w:highlight w:val="green"/>
                <w:lang w:val="nl-NL" w:eastAsia="nl-NL"/>
              </w:rPr>
              <w:t xml:space="preserve"> van de lijst en waarvan de geldigheidsduur onbeperkt is.</w:t>
            </w:r>
          </w:p>
        </w:tc>
      </w:tr>
      <w:tr w:rsidR="007A050C" w:rsidRPr="00D37DAC" w14:paraId="303DFBAD"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0F059218" w14:textId="77777777" w:rsidR="007A050C" w:rsidRPr="00C01F07" w:rsidRDefault="007A050C" w:rsidP="00DD69A3">
            <w:pPr>
              <w:suppressAutoHyphens/>
              <w:ind w:left="34"/>
              <w:jc w:val="both"/>
              <w:rPr>
                <w:rFonts w:ascii="Arial" w:eastAsia="Times New Roman" w:hAnsi="Arial" w:cs="Arial"/>
                <w:sz w:val="20"/>
                <w:szCs w:val="20"/>
                <w:highlight w:val="green"/>
                <w:lang w:val="nl-NL" w:eastAsia="nl-NL"/>
              </w:rPr>
            </w:pPr>
          </w:p>
        </w:tc>
        <w:tc>
          <w:tcPr>
            <w:tcW w:w="2500" w:type="pct"/>
          </w:tcPr>
          <w:p w14:paraId="63C24E2D" w14:textId="77777777" w:rsidR="007A050C" w:rsidRPr="00C01F07" w:rsidRDefault="007A050C" w:rsidP="00DD69A3">
            <w:pPr>
              <w:suppressAutoHyphens/>
              <w:ind w:left="34"/>
              <w:jc w:val="both"/>
              <w:rPr>
                <w:rFonts w:ascii="Arial" w:eastAsia="Times New Roman" w:hAnsi="Arial" w:cs="Times New Roman"/>
                <w:bCs/>
                <w:sz w:val="20"/>
                <w:szCs w:val="20"/>
                <w:highlight w:val="green"/>
                <w:lang w:val="nl-BE" w:eastAsia="nl-NL"/>
              </w:rPr>
            </w:pPr>
          </w:p>
        </w:tc>
      </w:tr>
      <w:tr w:rsidR="007A050C" w:rsidRPr="00D37DAC" w14:paraId="0CB0C70A"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54ECE1D4" w14:textId="77777777" w:rsidR="007A050C" w:rsidRPr="00C01F07" w:rsidRDefault="007A050C" w:rsidP="00DD69A3">
            <w:pPr>
              <w:suppressAutoHyphens/>
              <w:ind w:left="34"/>
              <w:jc w:val="both"/>
              <w:rPr>
                <w:rFonts w:ascii="Arial" w:eastAsia="Times New Roman" w:hAnsi="Arial" w:cs="Times New Roman"/>
                <w:b/>
                <w:sz w:val="20"/>
                <w:szCs w:val="20"/>
                <w:highlight w:val="green"/>
                <w:lang w:val="fr-FR" w:eastAsia="nl-NL"/>
              </w:rPr>
            </w:pPr>
            <w:r w:rsidRPr="00D37DAC">
              <w:rPr>
                <w:rFonts w:ascii="Times New Roman" w:eastAsia="Times New Roman" w:hAnsi="Times New Roman" w:cs="Times New Roman"/>
                <w:sz w:val="20"/>
                <w:szCs w:val="20"/>
                <w:highlight w:val="green"/>
                <w:lang w:eastAsia="nl-NL"/>
              </w:rPr>
              <w:br w:type="page"/>
            </w:r>
            <w:r w:rsidRPr="00C01F07">
              <w:rPr>
                <w:rFonts w:ascii="Arial" w:eastAsia="Times New Roman" w:hAnsi="Arial" w:cs="Times New Roman"/>
                <w:b/>
                <w:spacing w:val="-2"/>
                <w:sz w:val="20"/>
                <w:szCs w:val="20"/>
                <w:highlight w:val="green"/>
                <w:lang w:val="fr-FR" w:eastAsia="nl-NL"/>
              </w:rPr>
              <w:t>§8</w:t>
            </w:r>
            <w:r w:rsidRPr="00C01F07">
              <w:rPr>
                <w:rFonts w:ascii="Arial" w:eastAsia="Times New Roman" w:hAnsi="Arial" w:cs="Times New Roman"/>
                <w:b/>
                <w:sz w:val="20"/>
                <w:szCs w:val="20"/>
                <w:highlight w:val="green"/>
                <w:lang w:val="fr-FR" w:eastAsia="nl-NL"/>
              </w:rPr>
              <w:t>0200</w:t>
            </w:r>
            <w:r w:rsidRPr="00C01F07">
              <w:rPr>
                <w:rFonts w:ascii="Arial" w:eastAsia="Times New Roman" w:hAnsi="Arial" w:cs="Times New Roman"/>
                <w:b/>
                <w:spacing w:val="-2"/>
                <w:sz w:val="20"/>
                <w:szCs w:val="20"/>
                <w:highlight w:val="green"/>
                <w:lang w:val="fr-FR" w:eastAsia="nl-NL"/>
              </w:rPr>
              <w:t xml:space="preserve">. </w:t>
            </w:r>
            <w:r w:rsidRPr="00C01F07">
              <w:rPr>
                <w:rFonts w:ascii="Arial" w:eastAsia="Times New Roman" w:hAnsi="Arial" w:cs="Times New Roman"/>
                <w:b/>
                <w:sz w:val="20"/>
                <w:szCs w:val="20"/>
                <w:highlight w:val="green"/>
                <w:lang w:val="fr-FR" w:eastAsia="nl-NL"/>
              </w:rPr>
              <w:t xml:space="preserve">Préparations destinées au traitement de l’épilepsie </w:t>
            </w:r>
            <w:proofErr w:type="spellStart"/>
            <w:r w:rsidRPr="00C01F07">
              <w:rPr>
                <w:rFonts w:ascii="Arial" w:eastAsia="Times New Roman" w:hAnsi="Arial" w:cs="Times New Roman"/>
                <w:b/>
                <w:sz w:val="20"/>
                <w:szCs w:val="20"/>
                <w:highlight w:val="green"/>
                <w:lang w:val="fr-FR" w:eastAsia="nl-NL"/>
              </w:rPr>
              <w:t>pyridoxino</w:t>
            </w:r>
            <w:proofErr w:type="spellEnd"/>
            <w:r w:rsidRPr="00C01F07">
              <w:rPr>
                <w:rFonts w:ascii="Arial" w:eastAsia="Times New Roman" w:hAnsi="Arial" w:cs="Times New Roman"/>
                <w:b/>
                <w:sz w:val="20"/>
                <w:szCs w:val="20"/>
                <w:highlight w:val="green"/>
                <w:lang w:val="fr-FR" w:eastAsia="nl-NL"/>
              </w:rPr>
              <w:t>-dépendante</w:t>
            </w:r>
          </w:p>
        </w:tc>
        <w:tc>
          <w:tcPr>
            <w:tcW w:w="2500" w:type="pct"/>
          </w:tcPr>
          <w:p w14:paraId="1EA074E2" w14:textId="77777777" w:rsidR="007A050C" w:rsidRPr="00C01F07" w:rsidRDefault="007A050C" w:rsidP="00DD69A3">
            <w:pPr>
              <w:suppressAutoHyphens/>
              <w:ind w:left="34"/>
              <w:jc w:val="both"/>
              <w:rPr>
                <w:rFonts w:ascii="Arial" w:eastAsia="Times New Roman" w:hAnsi="Arial" w:cs="Times New Roman"/>
                <w:bCs/>
                <w:sz w:val="20"/>
                <w:szCs w:val="20"/>
                <w:highlight w:val="green"/>
                <w:lang w:val="nl-BE" w:eastAsia="nl-NL"/>
              </w:rPr>
            </w:pPr>
            <w:r w:rsidRPr="00C01F07">
              <w:rPr>
                <w:rFonts w:ascii="Arial" w:eastAsia="Times New Roman" w:hAnsi="Arial" w:cs="Times New Roman"/>
                <w:b/>
                <w:sz w:val="20"/>
                <w:szCs w:val="20"/>
                <w:highlight w:val="green"/>
                <w:lang w:val="nl-BE" w:eastAsia="nl-NL"/>
              </w:rPr>
              <w:t xml:space="preserve">§80200. </w:t>
            </w:r>
            <w:r w:rsidRPr="00C01F07">
              <w:rPr>
                <w:rFonts w:ascii="Arial" w:eastAsia="Times New Roman" w:hAnsi="Arial" w:cs="Times New Roman"/>
                <w:b/>
                <w:spacing w:val="-2"/>
                <w:sz w:val="20"/>
                <w:szCs w:val="20"/>
                <w:highlight w:val="green"/>
                <w:lang w:val="nl-BE" w:eastAsia="nl-NL"/>
              </w:rPr>
              <w:t xml:space="preserve">Preparaten voor de behandeling van pyridoxine </w:t>
            </w:r>
            <w:proofErr w:type="spellStart"/>
            <w:r w:rsidRPr="00C01F07">
              <w:rPr>
                <w:rFonts w:ascii="Arial" w:eastAsia="Times New Roman" w:hAnsi="Arial" w:cs="Times New Roman"/>
                <w:b/>
                <w:spacing w:val="-2"/>
                <w:sz w:val="20"/>
                <w:szCs w:val="20"/>
                <w:highlight w:val="green"/>
                <w:lang w:val="nl-BE" w:eastAsia="nl-NL"/>
              </w:rPr>
              <w:t>dependente</w:t>
            </w:r>
            <w:proofErr w:type="spellEnd"/>
            <w:r w:rsidRPr="00C01F07">
              <w:rPr>
                <w:rFonts w:ascii="Arial" w:eastAsia="Times New Roman" w:hAnsi="Arial" w:cs="Times New Roman"/>
                <w:b/>
                <w:spacing w:val="-2"/>
                <w:sz w:val="20"/>
                <w:szCs w:val="20"/>
                <w:highlight w:val="green"/>
                <w:lang w:val="nl-BE" w:eastAsia="nl-NL"/>
              </w:rPr>
              <w:t xml:space="preserve"> epilepsie</w:t>
            </w:r>
          </w:p>
        </w:tc>
      </w:tr>
      <w:tr w:rsidR="007A050C" w:rsidRPr="00D37DAC" w14:paraId="3CED66E3"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4D0824D" w14:textId="77777777" w:rsidR="007A050C" w:rsidRPr="00C01F07" w:rsidRDefault="007A050C" w:rsidP="00DD69A3">
            <w:pPr>
              <w:suppressAutoHyphens/>
              <w:ind w:left="34"/>
              <w:jc w:val="both"/>
              <w:rPr>
                <w:rFonts w:ascii="Arial" w:eastAsia="Times New Roman" w:hAnsi="Arial" w:cs="Times New Roman"/>
                <w:bCs/>
                <w:sz w:val="20"/>
                <w:szCs w:val="20"/>
                <w:highlight w:val="green"/>
                <w:lang w:val="nl-BE" w:eastAsia="nl-NL"/>
              </w:rPr>
            </w:pPr>
          </w:p>
        </w:tc>
        <w:tc>
          <w:tcPr>
            <w:tcW w:w="2500" w:type="pct"/>
          </w:tcPr>
          <w:p w14:paraId="7E23C299" w14:textId="77777777" w:rsidR="007A050C" w:rsidRPr="00C01F07" w:rsidRDefault="007A050C" w:rsidP="00DD69A3">
            <w:pPr>
              <w:suppressAutoHyphens/>
              <w:ind w:left="34"/>
              <w:jc w:val="both"/>
              <w:rPr>
                <w:rFonts w:ascii="Arial" w:eastAsia="Times New Roman" w:hAnsi="Arial" w:cs="Times New Roman"/>
                <w:bCs/>
                <w:sz w:val="20"/>
                <w:szCs w:val="20"/>
                <w:highlight w:val="green"/>
                <w:lang w:val="nl-BE" w:eastAsia="nl-NL"/>
              </w:rPr>
            </w:pPr>
          </w:p>
        </w:tc>
      </w:tr>
      <w:tr w:rsidR="007A050C" w:rsidRPr="00D37DAC" w14:paraId="3D42F222"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A90DD51" w14:textId="77777777" w:rsidR="007A050C" w:rsidRPr="00C01F07" w:rsidRDefault="007A050C" w:rsidP="00DD69A3">
            <w:pPr>
              <w:ind w:left="34"/>
              <w:jc w:val="both"/>
              <w:rPr>
                <w:rFonts w:ascii="Arial" w:eastAsia="Times New Roman" w:hAnsi="Arial" w:cs="Times New Roman"/>
                <w:spacing w:val="-2"/>
                <w:sz w:val="20"/>
                <w:szCs w:val="20"/>
                <w:highlight w:val="green"/>
                <w:lang w:val="fr-FR" w:eastAsia="nl-NL"/>
              </w:rPr>
            </w:pPr>
            <w:r w:rsidRPr="00C01F07">
              <w:rPr>
                <w:rFonts w:ascii="Arial" w:eastAsia="Times New Roman" w:hAnsi="Arial" w:cs="Times New Roman"/>
                <w:snapToGrid w:val="0"/>
                <w:sz w:val="20"/>
                <w:szCs w:val="20"/>
                <w:highlight w:val="green"/>
                <w:lang w:val="fr-FR" w:eastAsia="nl-NL"/>
              </w:rPr>
              <w:t xml:space="preserve">L’alimentation médicale suivante fait l'objet d'un remboursement en catégorie A si elle a été prescrite pour le traitement de l’épilepsie </w:t>
            </w:r>
            <w:proofErr w:type="spellStart"/>
            <w:r w:rsidRPr="00C01F07">
              <w:rPr>
                <w:rFonts w:ascii="Arial" w:eastAsia="Times New Roman" w:hAnsi="Arial" w:cs="Times New Roman"/>
                <w:snapToGrid w:val="0"/>
                <w:sz w:val="20"/>
                <w:szCs w:val="20"/>
                <w:highlight w:val="green"/>
                <w:lang w:val="fr-FR" w:eastAsia="nl-NL"/>
              </w:rPr>
              <w:t>pyridoxino</w:t>
            </w:r>
            <w:proofErr w:type="spellEnd"/>
            <w:r w:rsidRPr="00C01F07">
              <w:rPr>
                <w:rFonts w:ascii="Arial" w:eastAsia="Times New Roman" w:hAnsi="Arial" w:cs="Times New Roman"/>
                <w:snapToGrid w:val="0"/>
                <w:sz w:val="20"/>
                <w:szCs w:val="20"/>
                <w:highlight w:val="green"/>
                <w:lang w:val="fr-FR" w:eastAsia="nl-NL"/>
              </w:rPr>
              <w:t>-dépendante.</w:t>
            </w:r>
          </w:p>
        </w:tc>
        <w:tc>
          <w:tcPr>
            <w:tcW w:w="2500" w:type="pct"/>
          </w:tcPr>
          <w:p w14:paraId="228757E0" w14:textId="77777777" w:rsidR="007A050C" w:rsidRPr="00C01F07" w:rsidRDefault="007A050C" w:rsidP="00DD69A3">
            <w:pPr>
              <w:ind w:left="34"/>
              <w:jc w:val="both"/>
              <w:rPr>
                <w:rFonts w:ascii="Arial" w:eastAsia="Times New Roman" w:hAnsi="Arial" w:cs="Times New Roman"/>
                <w:sz w:val="20"/>
                <w:szCs w:val="20"/>
                <w:highlight w:val="green"/>
                <w:lang w:val="nl-BE" w:eastAsia="nl-NL"/>
              </w:rPr>
            </w:pPr>
            <w:r w:rsidRPr="00C01F07">
              <w:rPr>
                <w:rFonts w:ascii="Arial" w:eastAsia="Times New Roman" w:hAnsi="Arial" w:cs="Times New Roman"/>
                <w:spacing w:val="-2"/>
                <w:sz w:val="20"/>
                <w:szCs w:val="20"/>
                <w:highlight w:val="green"/>
                <w:lang w:val="nl-BE" w:eastAsia="nl-NL"/>
              </w:rPr>
              <w:t xml:space="preserve">De volgende medische voeding wordt vergoed in categorie A indien ze is voorgeschreven voor de behandeling van pyridoxine </w:t>
            </w:r>
            <w:proofErr w:type="spellStart"/>
            <w:r w:rsidRPr="00C01F07">
              <w:rPr>
                <w:rFonts w:ascii="Arial" w:eastAsia="Times New Roman" w:hAnsi="Arial" w:cs="Times New Roman"/>
                <w:spacing w:val="-2"/>
                <w:sz w:val="20"/>
                <w:szCs w:val="20"/>
                <w:highlight w:val="green"/>
                <w:lang w:val="nl-BE" w:eastAsia="nl-NL"/>
              </w:rPr>
              <w:t>dependente</w:t>
            </w:r>
            <w:proofErr w:type="spellEnd"/>
            <w:r w:rsidRPr="00C01F07">
              <w:rPr>
                <w:rFonts w:ascii="Arial" w:eastAsia="Times New Roman" w:hAnsi="Arial" w:cs="Times New Roman"/>
                <w:spacing w:val="-2"/>
                <w:sz w:val="20"/>
                <w:szCs w:val="20"/>
                <w:highlight w:val="green"/>
                <w:lang w:val="nl-BE" w:eastAsia="nl-NL"/>
              </w:rPr>
              <w:t xml:space="preserve"> epilepsie.</w:t>
            </w:r>
          </w:p>
        </w:tc>
      </w:tr>
      <w:tr w:rsidR="007A050C" w:rsidRPr="00D37DAC" w14:paraId="24C85C56"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4C4FE050" w14:textId="77777777" w:rsidR="007A050C" w:rsidRPr="00C01F07" w:rsidRDefault="007A050C" w:rsidP="00DD69A3">
            <w:pPr>
              <w:suppressAutoHyphens/>
              <w:ind w:left="34"/>
              <w:jc w:val="both"/>
              <w:rPr>
                <w:rFonts w:ascii="Arial" w:eastAsia="Times New Roman" w:hAnsi="Arial" w:cs="Times New Roman"/>
                <w:bCs/>
                <w:sz w:val="20"/>
                <w:szCs w:val="20"/>
                <w:highlight w:val="green"/>
                <w:lang w:val="nl-BE" w:eastAsia="nl-NL"/>
              </w:rPr>
            </w:pPr>
          </w:p>
        </w:tc>
        <w:tc>
          <w:tcPr>
            <w:tcW w:w="2500" w:type="pct"/>
          </w:tcPr>
          <w:p w14:paraId="2F5D2E5C" w14:textId="77777777" w:rsidR="007A050C" w:rsidRPr="00C01F07" w:rsidRDefault="007A050C" w:rsidP="00DD69A3">
            <w:pPr>
              <w:suppressAutoHyphens/>
              <w:ind w:left="34"/>
              <w:jc w:val="both"/>
              <w:rPr>
                <w:rFonts w:ascii="Arial" w:eastAsia="Times New Roman" w:hAnsi="Arial" w:cs="Times New Roman"/>
                <w:bCs/>
                <w:sz w:val="20"/>
                <w:szCs w:val="20"/>
                <w:highlight w:val="green"/>
                <w:lang w:val="nl-BE" w:eastAsia="nl-NL"/>
              </w:rPr>
            </w:pPr>
          </w:p>
        </w:tc>
      </w:tr>
      <w:tr w:rsidR="007A050C" w:rsidRPr="00D37DAC" w14:paraId="51452A39"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358B0BB6" w14:textId="77777777" w:rsidR="007A050C" w:rsidRPr="00C01F07" w:rsidRDefault="007A050C" w:rsidP="00DD69A3">
            <w:pPr>
              <w:ind w:left="34"/>
              <w:jc w:val="both"/>
              <w:rPr>
                <w:rFonts w:ascii="Arial" w:eastAsia="Times New Roman" w:hAnsi="Arial" w:cs="Times New Roman"/>
                <w:sz w:val="20"/>
                <w:szCs w:val="20"/>
                <w:highlight w:val="green"/>
                <w:lang w:val="fr-FR" w:eastAsia="nl-NL"/>
              </w:rPr>
            </w:pPr>
            <w:r w:rsidRPr="00C01F07">
              <w:rPr>
                <w:rFonts w:ascii="Arial" w:eastAsia="Times New Roman" w:hAnsi="Arial" w:cs="Times New Roman"/>
                <w:spacing w:val="-2"/>
                <w:sz w:val="20"/>
                <w:szCs w:val="20"/>
                <w:highlight w:val="green"/>
                <w:lang w:val="fr-FR" w:eastAsia="nl-NL"/>
              </w:rPr>
              <w:t xml:space="preserve">Sur base d’un rapport circonstancié établi par le médecin traitant démontrant que les conditions visées ci-dessus sont remplies, </w:t>
            </w:r>
            <w:r w:rsidRPr="00C01F07">
              <w:rPr>
                <w:rFonts w:ascii="Arial" w:eastAsia="Times New Roman" w:hAnsi="Arial" w:cs="Times New Roman"/>
                <w:snapToGrid w:val="0"/>
                <w:sz w:val="20"/>
                <w:szCs w:val="20"/>
                <w:highlight w:val="green"/>
                <w:lang w:val="fr-FR" w:eastAsia="nl-NL"/>
              </w:rPr>
              <w:t xml:space="preserve">le médecin-conseil délivre au bénéficiaire l'autorisation dont le modèle est fixé sous </w:t>
            </w:r>
            <w:r w:rsidRPr="00C01F07">
              <w:rPr>
                <w:rFonts w:ascii="Arial" w:eastAsia="Times New Roman" w:hAnsi="Arial" w:cs="Times New Roman"/>
                <w:spacing w:val="-2"/>
                <w:sz w:val="20"/>
                <w:szCs w:val="20"/>
                <w:highlight w:val="green"/>
                <w:lang w:val="fr-FR"/>
              </w:rPr>
              <w:t>C11) de la partie III</w:t>
            </w:r>
            <w:r w:rsidRPr="00C01F07">
              <w:rPr>
                <w:rFonts w:ascii="Arial" w:eastAsia="Times New Roman" w:hAnsi="Arial" w:cs="Times New Roman"/>
                <w:snapToGrid w:val="0"/>
                <w:sz w:val="20"/>
                <w:szCs w:val="20"/>
                <w:highlight w:val="green"/>
                <w:lang w:val="fr-FR" w:eastAsia="nl-NL"/>
              </w:rPr>
              <w:t xml:space="preserve"> de la liste et dont la durée de validité est limitée à 12 mois maximum.</w:t>
            </w:r>
          </w:p>
        </w:tc>
        <w:tc>
          <w:tcPr>
            <w:tcW w:w="2500" w:type="pct"/>
          </w:tcPr>
          <w:p w14:paraId="324D0EFF" w14:textId="77777777" w:rsidR="007A050C" w:rsidRPr="00C01F07" w:rsidRDefault="007A050C" w:rsidP="00DD69A3">
            <w:pPr>
              <w:ind w:left="34"/>
              <w:jc w:val="both"/>
              <w:rPr>
                <w:rFonts w:ascii="Arial" w:eastAsia="Times New Roman" w:hAnsi="Arial" w:cs="Times New Roman"/>
                <w:sz w:val="20"/>
                <w:szCs w:val="20"/>
                <w:highlight w:val="green"/>
                <w:lang w:val="nl-BE" w:eastAsia="nl-NL"/>
              </w:rPr>
            </w:pPr>
            <w:r w:rsidRPr="00C01F07">
              <w:rPr>
                <w:rFonts w:ascii="Arial" w:eastAsia="Times New Roman" w:hAnsi="Arial" w:cs="Times New Roman"/>
                <w:sz w:val="20"/>
                <w:szCs w:val="20"/>
                <w:highlight w:val="green"/>
                <w:lang w:val="nl-BE" w:eastAsia="nl-NL"/>
              </w:rPr>
              <w:t xml:space="preserve">Op basis van een omstandig verslag van de behandelende arts waarin aangetoond wordt dat aan voornoemde voorwaarden wordt voldaan, </w:t>
            </w:r>
            <w:r w:rsidRPr="00C01F07">
              <w:rPr>
                <w:rFonts w:ascii="Arial" w:eastAsia="Times New Roman" w:hAnsi="Arial" w:cs="Times New Roman"/>
                <w:spacing w:val="-2"/>
                <w:sz w:val="20"/>
                <w:szCs w:val="20"/>
                <w:highlight w:val="green"/>
                <w:lang w:val="nl-BE" w:eastAsia="nl-NL"/>
              </w:rPr>
              <w:t xml:space="preserve">reikt de adviserend-arts aan de rechthebbende de machtiging uit waarvan het model is bepaald onder </w:t>
            </w:r>
            <w:r w:rsidRPr="00C01F07">
              <w:rPr>
                <w:rFonts w:ascii="Arial" w:eastAsia="Times New Roman" w:hAnsi="Arial" w:cs="Times New Roman"/>
                <w:spacing w:val="-2"/>
                <w:sz w:val="20"/>
                <w:szCs w:val="20"/>
                <w:highlight w:val="green"/>
                <w:lang w:val="nl-BE"/>
              </w:rPr>
              <w:t>C11) van deel III</w:t>
            </w:r>
            <w:r w:rsidRPr="00C01F07">
              <w:rPr>
                <w:rFonts w:ascii="Arial" w:eastAsia="Times New Roman" w:hAnsi="Arial" w:cs="Times New Roman"/>
                <w:spacing w:val="-2"/>
                <w:sz w:val="20"/>
                <w:szCs w:val="20"/>
                <w:highlight w:val="green"/>
                <w:lang w:val="nl-BE" w:eastAsia="nl-NL"/>
              </w:rPr>
              <w:t xml:space="preserve"> van de lijst en waarvan de geldigheidsduur tot maximum 12 maanden is beperkt.</w:t>
            </w:r>
          </w:p>
        </w:tc>
      </w:tr>
      <w:tr w:rsidR="007A050C" w:rsidRPr="00D37DAC" w14:paraId="060BF620"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571A186" w14:textId="77777777" w:rsidR="007A050C" w:rsidRPr="00C01F07" w:rsidRDefault="007A050C" w:rsidP="00DD69A3">
            <w:pPr>
              <w:ind w:left="34"/>
              <w:jc w:val="both"/>
              <w:rPr>
                <w:rFonts w:ascii="Arial" w:eastAsia="Times New Roman" w:hAnsi="Arial" w:cs="Times New Roman"/>
                <w:sz w:val="20"/>
                <w:szCs w:val="20"/>
                <w:highlight w:val="green"/>
                <w:lang w:val="nl-NL" w:eastAsia="nl-NL"/>
              </w:rPr>
            </w:pPr>
          </w:p>
        </w:tc>
        <w:tc>
          <w:tcPr>
            <w:tcW w:w="2500" w:type="pct"/>
          </w:tcPr>
          <w:p w14:paraId="534E8332" w14:textId="77777777" w:rsidR="007A050C" w:rsidRPr="00C01F07" w:rsidRDefault="007A050C" w:rsidP="00DD69A3">
            <w:pPr>
              <w:ind w:left="34"/>
              <w:jc w:val="both"/>
              <w:rPr>
                <w:rFonts w:ascii="Arial" w:eastAsia="Times New Roman" w:hAnsi="Arial" w:cs="Times New Roman"/>
                <w:spacing w:val="-2"/>
                <w:sz w:val="20"/>
                <w:szCs w:val="20"/>
                <w:highlight w:val="green"/>
                <w:lang w:val="nl-BE" w:eastAsia="nl-NL"/>
              </w:rPr>
            </w:pPr>
          </w:p>
        </w:tc>
      </w:tr>
      <w:tr w:rsidR="007A050C" w:rsidRPr="00D37DAC" w14:paraId="0A4671E3"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3EDDEC1" w14:textId="77777777" w:rsidR="007A050C" w:rsidRPr="00C01F07" w:rsidRDefault="007A050C" w:rsidP="00DD69A3">
            <w:pPr>
              <w:ind w:left="34"/>
              <w:jc w:val="both"/>
              <w:rPr>
                <w:rFonts w:ascii="Arial" w:eastAsia="Times New Roman" w:hAnsi="Arial" w:cs="Times New Roman"/>
                <w:spacing w:val="-2"/>
                <w:sz w:val="20"/>
                <w:szCs w:val="20"/>
                <w:highlight w:val="green"/>
                <w:lang w:val="fr-FR" w:eastAsia="nl-NL"/>
              </w:rPr>
            </w:pPr>
            <w:r w:rsidRPr="00C01F07">
              <w:rPr>
                <w:rFonts w:ascii="Arial" w:eastAsia="Times New Roman" w:hAnsi="Arial" w:cs="Times New Roman"/>
                <w:sz w:val="20"/>
                <w:szCs w:val="20"/>
                <w:highlight w:val="green"/>
                <w:lang w:val="fr-FR" w:eastAsia="nl-NL"/>
              </w:rPr>
              <w:t xml:space="preserve">L'autorisation de remboursement peut être prolongée pour de nouvelles périodes de 12 mois maximum à la demande motivée du médecin traitant, qui tient les éléments de preuve </w:t>
            </w:r>
            <w:r w:rsidRPr="00C01F07">
              <w:rPr>
                <w:rFonts w:ascii="Arial" w:eastAsia="Times New Roman" w:hAnsi="Arial" w:cs="Times New Roman"/>
                <w:sz w:val="20"/>
                <w:szCs w:val="20"/>
                <w:highlight w:val="green"/>
                <w:lang w:val="fr-FR" w:eastAsia="nl-NL"/>
              </w:rPr>
              <w:lastRenderedPageBreak/>
              <w:t>établissant que le patient concerné se trouvait dans la situation attestée à disposition du médecin-conseil et qui s’engage à ne pas poursuivre le traitement si cela ne s’avère plus nécessaire.</w:t>
            </w:r>
          </w:p>
        </w:tc>
        <w:tc>
          <w:tcPr>
            <w:tcW w:w="2500" w:type="pct"/>
          </w:tcPr>
          <w:p w14:paraId="27873D46" w14:textId="77777777" w:rsidR="007A050C" w:rsidRPr="00C01F07" w:rsidRDefault="007A050C" w:rsidP="00DD69A3">
            <w:pPr>
              <w:ind w:left="34"/>
              <w:jc w:val="both"/>
              <w:rPr>
                <w:rFonts w:ascii="Arial" w:eastAsia="Times New Roman" w:hAnsi="Arial" w:cs="Times New Roman"/>
                <w:sz w:val="20"/>
                <w:szCs w:val="20"/>
                <w:highlight w:val="green"/>
                <w:lang w:val="nl-NL" w:eastAsia="nl-NL"/>
              </w:rPr>
            </w:pPr>
            <w:r w:rsidRPr="00C01F07">
              <w:rPr>
                <w:rFonts w:ascii="Arial" w:eastAsia="Times New Roman" w:hAnsi="Arial" w:cs="Times New Roman"/>
                <w:spacing w:val="-2"/>
                <w:sz w:val="20"/>
                <w:szCs w:val="20"/>
                <w:highlight w:val="green"/>
                <w:lang w:val="nl-BE" w:eastAsia="nl-NL"/>
              </w:rPr>
              <w:lastRenderedPageBreak/>
              <w:t>De machtiging voor vergoeding kan voor nieuwe perioden van maximum 12 maanden worden verlengd op gemotiveerd verzoek van de behandelende arts.</w:t>
            </w:r>
            <w:r w:rsidRPr="00C01F07">
              <w:rPr>
                <w:rFonts w:ascii="Arial" w:eastAsia="Times New Roman" w:hAnsi="Arial" w:cs="Arial"/>
                <w:spacing w:val="-2"/>
                <w:sz w:val="20"/>
                <w:szCs w:val="20"/>
                <w:highlight w:val="green"/>
                <w:lang w:val="nl-BE" w:eastAsia="nl-NL"/>
              </w:rPr>
              <w:t xml:space="preserve"> Hij houdt</w:t>
            </w:r>
            <w:r w:rsidRPr="00C01F07">
              <w:rPr>
                <w:rFonts w:ascii="Arial" w:eastAsia="Times New Roman" w:hAnsi="Arial" w:cs="Arial"/>
                <w:sz w:val="20"/>
                <w:szCs w:val="18"/>
                <w:highlight w:val="green"/>
                <w:lang w:val="nl-BE" w:eastAsia="nl-NL"/>
              </w:rPr>
              <w:t xml:space="preserve"> de </w:t>
            </w:r>
            <w:r w:rsidRPr="00C01F07">
              <w:rPr>
                <w:rFonts w:ascii="Arial" w:eastAsia="Times New Roman" w:hAnsi="Arial" w:cs="Arial"/>
                <w:sz w:val="20"/>
                <w:szCs w:val="18"/>
                <w:highlight w:val="green"/>
                <w:lang w:val="nl-BE" w:eastAsia="nl-NL"/>
              </w:rPr>
              <w:lastRenderedPageBreak/>
              <w:t xml:space="preserve">bewijselementen ter beschikking van de adviserend-arts die bevestigen dat de betrokken patiënt zich in de verklaarde situatie bevond </w:t>
            </w:r>
            <w:r w:rsidRPr="00C01F07">
              <w:rPr>
                <w:rFonts w:ascii="Arial" w:eastAsia="Times New Roman" w:hAnsi="Arial" w:cs="Arial"/>
                <w:sz w:val="20"/>
                <w:szCs w:val="20"/>
                <w:highlight w:val="green"/>
                <w:lang w:val="nl-BE" w:eastAsia="nl-NL"/>
              </w:rPr>
              <w:t>en</w:t>
            </w:r>
            <w:r w:rsidRPr="00C01F07">
              <w:rPr>
                <w:rFonts w:ascii="Arial" w:eastAsia="Times New Roman" w:hAnsi="Arial" w:cs="Arial"/>
                <w:spacing w:val="-2"/>
                <w:sz w:val="20"/>
                <w:szCs w:val="20"/>
                <w:highlight w:val="green"/>
                <w:lang w:val="nl-BE" w:eastAsia="nl-NL"/>
              </w:rPr>
              <w:t xml:space="preserve"> hij verbindt zich er toe de behandeling niet verder te zetten als deze niet meer noodzakelijk is.</w:t>
            </w:r>
          </w:p>
        </w:tc>
      </w:tr>
    </w:tbl>
    <w:p w14:paraId="4D5F5CFF" w14:textId="77777777" w:rsidR="007A0D17" w:rsidRPr="00A52477" w:rsidRDefault="007A0D17" w:rsidP="00391B69">
      <w:pPr>
        <w:spacing w:after="0" w:line="240" w:lineRule="auto"/>
        <w:ind w:left="-992"/>
        <w:rPr>
          <w:lang w:val="nl-NL"/>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063A6D" w14:paraId="1211B7E6"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12A20FF9" w14:textId="77777777" w:rsidR="00063A6D" w:rsidRPr="00063A6D"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Criterium</w:t>
            </w:r>
          </w:p>
          <w:p w14:paraId="6E4B85FE" w14:textId="77777777" w:rsidR="00063A6D" w:rsidRPr="00063A6D"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62604680" w14:textId="77777777" w:rsidR="00063A6D" w:rsidRPr="00063A6D"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p w14:paraId="227D85A0" w14:textId="77777777" w:rsidR="00063A6D" w:rsidRPr="00063A6D"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447C1EE5" w14:textId="77777777" w:rsidR="00063A6D" w:rsidRPr="00063A6D"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Benaming en verpakkingen</w:t>
            </w:r>
          </w:p>
          <w:p w14:paraId="68BA13E0" w14:textId="77777777" w:rsidR="00063A6D" w:rsidRPr="00063A6D"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5996CAA"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Opm.</w:t>
            </w:r>
            <w:r w:rsidRPr="00063A6D">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9EA8C00"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Prijs</w:t>
            </w:r>
            <w:r w:rsidRPr="00063A6D">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2609B877" w14:textId="77777777" w:rsidR="00063A6D" w:rsidRPr="00063A6D"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Basis van tegemoetk.</w:t>
            </w:r>
            <w:r w:rsidRPr="00063A6D">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5DF66640"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63A6D">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0BD87DB"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II</w:t>
            </w:r>
          </w:p>
        </w:tc>
      </w:tr>
      <w:tr w:rsidR="00063A6D" w:rsidRPr="00063A6D" w14:paraId="2B1EEDFE" w14:textId="77777777" w:rsidTr="00063A6D">
        <w:trPr>
          <w:trHeight w:val="276"/>
        </w:trPr>
        <w:tc>
          <w:tcPr>
            <w:tcW w:w="985" w:type="dxa"/>
            <w:tcBorders>
              <w:top w:val="single" w:sz="12" w:space="0" w:color="auto"/>
              <w:left w:val="single" w:sz="4" w:space="0" w:color="auto"/>
              <w:right w:val="single" w:sz="4" w:space="0" w:color="auto"/>
            </w:tcBorders>
          </w:tcPr>
          <w:p w14:paraId="4CC8B62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4B0056C6"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670DBFA5" w14:textId="6693FE62" w:rsidR="00063A6D" w:rsidRPr="00063A6D" w:rsidRDefault="00B20506" w:rsidP="00FE68D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F7726A">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063A6D" w:rsidRPr="00063A6D">
              <w:rPr>
                <w:rFonts w:ascii="Arial" w:eastAsia="Times New Roman" w:hAnsi="Arial" w:cs="Times New Roman"/>
                <w:spacing w:val="-2"/>
                <w:sz w:val="18"/>
                <w:szCs w:val="20"/>
                <w:lang w:val="nl-NL" w:eastAsia="nl-NL"/>
              </w:rPr>
              <w:t>GA 1</w:t>
            </w:r>
            <w:r w:rsidR="00FE68DD">
              <w:rPr>
                <w:rFonts w:ascii="Arial" w:eastAsia="Times New Roman" w:hAnsi="Arial" w:cs="Times New Roman"/>
                <w:spacing w:val="-2"/>
                <w:sz w:val="18"/>
                <w:szCs w:val="20"/>
                <w:lang w:val="nl-NL" w:eastAsia="nl-NL"/>
              </w:rPr>
              <w:t xml:space="preserve"> (</w:t>
            </w:r>
            <w:r w:rsidR="00063A6D" w:rsidRPr="00063A6D">
              <w:rPr>
                <w:rFonts w:ascii="Arial" w:eastAsia="Times New Roman" w:hAnsi="Arial" w:cs="Times New Roman"/>
                <w:sz w:val="18"/>
                <w:szCs w:val="20"/>
                <w:lang w:val="nl-NL" w:eastAsia="nl-NL"/>
              </w:rPr>
              <w:t>Nutricia</w:t>
            </w:r>
            <w:r w:rsidR="00FE68DD">
              <w:rPr>
                <w:rFonts w:ascii="Arial" w:eastAsia="Times New Roman" w:hAnsi="Arial" w:cs="Times New Roman"/>
                <w:sz w:val="18"/>
                <w:szCs w:val="20"/>
                <w:lang w:val="nl-NL" w:eastAsia="nl-NL"/>
              </w:rPr>
              <w:t>)</w:t>
            </w:r>
          </w:p>
        </w:tc>
        <w:tc>
          <w:tcPr>
            <w:tcW w:w="690" w:type="dxa"/>
            <w:tcBorders>
              <w:top w:val="single" w:sz="12" w:space="0" w:color="auto"/>
              <w:left w:val="single" w:sz="4" w:space="0" w:color="auto"/>
              <w:right w:val="single" w:sz="4" w:space="0" w:color="auto"/>
            </w:tcBorders>
          </w:tcPr>
          <w:p w14:paraId="157E155B"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2105F391"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vAlign w:val="center"/>
          </w:tcPr>
          <w:p w14:paraId="7C5DBB4B"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2E7203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7CC7E8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294C1242" w14:textId="77777777" w:rsidTr="00063A6D">
        <w:trPr>
          <w:trHeight w:val="351"/>
        </w:trPr>
        <w:tc>
          <w:tcPr>
            <w:tcW w:w="985" w:type="dxa"/>
            <w:tcBorders>
              <w:left w:val="single" w:sz="4" w:space="0" w:color="auto"/>
              <w:right w:val="single" w:sz="4" w:space="0" w:color="auto"/>
            </w:tcBorders>
          </w:tcPr>
          <w:p w14:paraId="5C9CE0CB"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968BC71" w14:textId="77777777" w:rsidR="00063A6D" w:rsidRPr="00063A6D"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1653-229</w:t>
            </w:r>
          </w:p>
        </w:tc>
        <w:tc>
          <w:tcPr>
            <w:tcW w:w="3181" w:type="dxa"/>
            <w:tcBorders>
              <w:left w:val="single" w:sz="4" w:space="0" w:color="auto"/>
              <w:right w:val="single" w:sz="4" w:space="0" w:color="auto"/>
            </w:tcBorders>
          </w:tcPr>
          <w:p w14:paraId="1211F5B9"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500 g </w:t>
            </w:r>
            <w:proofErr w:type="spellStart"/>
            <w:r w:rsidRPr="00063A6D">
              <w:rPr>
                <w:rFonts w:ascii="Arial" w:eastAsia="Times New Roman" w:hAnsi="Arial" w:cs="Times New Roman"/>
                <w:spacing w:val="-2"/>
                <w:sz w:val="18"/>
                <w:szCs w:val="20"/>
                <w:lang w:val="en-US" w:eastAsia="nl-NL"/>
              </w:rPr>
              <w:t>pulv.or</w:t>
            </w:r>
            <w:proofErr w:type="spellEnd"/>
            <w:r w:rsidRPr="00063A6D">
              <w:rPr>
                <w:rFonts w:ascii="Arial" w:eastAsia="Times New Roman" w:hAnsi="Arial" w:cs="Times New Roman"/>
                <w:spacing w:val="-2"/>
                <w:sz w:val="18"/>
                <w:szCs w:val="20"/>
                <w:lang w:val="en-US" w:eastAsia="nl-NL"/>
              </w:rPr>
              <w:t>.</w:t>
            </w:r>
          </w:p>
        </w:tc>
        <w:tc>
          <w:tcPr>
            <w:tcW w:w="690" w:type="dxa"/>
            <w:tcBorders>
              <w:left w:val="single" w:sz="4" w:space="0" w:color="auto"/>
              <w:right w:val="single" w:sz="4" w:space="0" w:color="auto"/>
            </w:tcBorders>
          </w:tcPr>
          <w:p w14:paraId="560C764C"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063A6D">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37233560"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134,47</w:t>
            </w:r>
          </w:p>
        </w:tc>
        <w:tc>
          <w:tcPr>
            <w:tcW w:w="1251" w:type="dxa"/>
            <w:tcBorders>
              <w:left w:val="single" w:sz="4" w:space="0" w:color="auto"/>
              <w:right w:val="single" w:sz="4" w:space="0" w:color="auto"/>
            </w:tcBorders>
          </w:tcPr>
          <w:p w14:paraId="5CC36FB3"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134,47</w:t>
            </w:r>
          </w:p>
        </w:tc>
        <w:tc>
          <w:tcPr>
            <w:tcW w:w="1098" w:type="dxa"/>
            <w:tcBorders>
              <w:left w:val="single" w:sz="4" w:space="0" w:color="auto"/>
              <w:right w:val="single" w:sz="4" w:space="0" w:color="auto"/>
            </w:tcBorders>
          </w:tcPr>
          <w:p w14:paraId="50A11F5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03C030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419DD1B1" w14:textId="77777777" w:rsidTr="00063A6D">
        <w:trPr>
          <w:trHeight w:val="351"/>
        </w:trPr>
        <w:tc>
          <w:tcPr>
            <w:tcW w:w="985" w:type="dxa"/>
            <w:tcBorders>
              <w:left w:val="single" w:sz="4" w:space="0" w:color="auto"/>
              <w:right w:val="single" w:sz="4" w:space="0" w:color="auto"/>
            </w:tcBorders>
          </w:tcPr>
          <w:p w14:paraId="66654019"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558DBEB"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0767-905</w:t>
            </w:r>
          </w:p>
        </w:tc>
        <w:tc>
          <w:tcPr>
            <w:tcW w:w="3181" w:type="dxa"/>
            <w:tcBorders>
              <w:left w:val="single" w:sz="4" w:space="0" w:color="auto"/>
              <w:right w:val="single" w:sz="4" w:space="0" w:color="auto"/>
            </w:tcBorders>
          </w:tcPr>
          <w:p w14:paraId="4CF9A23C"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 pr. 500 g </w:t>
            </w:r>
            <w:proofErr w:type="spellStart"/>
            <w:r w:rsidRPr="00063A6D">
              <w:rPr>
                <w:rFonts w:ascii="Arial" w:eastAsia="Times New Roman" w:hAnsi="Arial" w:cs="Times New Roman"/>
                <w:spacing w:val="-2"/>
                <w:sz w:val="18"/>
                <w:szCs w:val="20"/>
                <w:lang w:val="en-US" w:eastAsia="nl-NL"/>
              </w:rPr>
              <w:t>pulv</w:t>
            </w:r>
            <w:proofErr w:type="spellEnd"/>
            <w:r w:rsidRPr="00063A6D">
              <w:rPr>
                <w:rFonts w:ascii="Arial" w:eastAsia="Times New Roman" w:hAnsi="Arial" w:cs="Times New Roman"/>
                <w:spacing w:val="-2"/>
                <w:sz w:val="18"/>
                <w:szCs w:val="20"/>
                <w:lang w:val="en-US" w:eastAsia="nl-NL"/>
              </w:rPr>
              <w:t>. or.</w:t>
            </w:r>
          </w:p>
        </w:tc>
        <w:tc>
          <w:tcPr>
            <w:tcW w:w="690" w:type="dxa"/>
            <w:tcBorders>
              <w:left w:val="single" w:sz="4" w:space="0" w:color="auto"/>
              <w:right w:val="single" w:sz="4" w:space="0" w:color="auto"/>
            </w:tcBorders>
          </w:tcPr>
          <w:p w14:paraId="1FD1A5CD"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48D26052"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109,8400</w:t>
            </w:r>
          </w:p>
        </w:tc>
        <w:tc>
          <w:tcPr>
            <w:tcW w:w="1251" w:type="dxa"/>
            <w:tcBorders>
              <w:left w:val="single" w:sz="4" w:space="0" w:color="auto"/>
              <w:right w:val="single" w:sz="4" w:space="0" w:color="auto"/>
            </w:tcBorders>
            <w:vAlign w:val="center"/>
          </w:tcPr>
          <w:p w14:paraId="49C60221"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109,8400</w:t>
            </w:r>
          </w:p>
        </w:tc>
        <w:tc>
          <w:tcPr>
            <w:tcW w:w="1098" w:type="dxa"/>
            <w:tcBorders>
              <w:left w:val="single" w:sz="4" w:space="0" w:color="auto"/>
              <w:right w:val="single" w:sz="4" w:space="0" w:color="auto"/>
            </w:tcBorders>
          </w:tcPr>
          <w:p w14:paraId="4C4C8BB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F99FD7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19E37F0F" w14:textId="77777777" w:rsidTr="00063A6D">
        <w:trPr>
          <w:trHeight w:val="351"/>
        </w:trPr>
        <w:tc>
          <w:tcPr>
            <w:tcW w:w="985" w:type="dxa"/>
            <w:tcBorders>
              <w:left w:val="single" w:sz="4" w:space="0" w:color="auto"/>
              <w:bottom w:val="single" w:sz="4" w:space="0" w:color="auto"/>
              <w:right w:val="single" w:sz="4" w:space="0" w:color="auto"/>
            </w:tcBorders>
          </w:tcPr>
          <w:p w14:paraId="5E8238C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4C852ED"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0767-905</w:t>
            </w:r>
          </w:p>
        </w:tc>
        <w:tc>
          <w:tcPr>
            <w:tcW w:w="3181" w:type="dxa"/>
            <w:tcBorders>
              <w:left w:val="single" w:sz="4" w:space="0" w:color="auto"/>
              <w:bottom w:val="single" w:sz="4" w:space="0" w:color="auto"/>
              <w:right w:val="single" w:sz="4" w:space="0" w:color="auto"/>
            </w:tcBorders>
          </w:tcPr>
          <w:p w14:paraId="54222FE1"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 pr. 500 g </w:t>
            </w:r>
            <w:proofErr w:type="spellStart"/>
            <w:r w:rsidRPr="00063A6D">
              <w:rPr>
                <w:rFonts w:ascii="Arial" w:eastAsia="Times New Roman" w:hAnsi="Arial" w:cs="Times New Roman"/>
                <w:spacing w:val="-2"/>
                <w:sz w:val="18"/>
                <w:szCs w:val="20"/>
                <w:lang w:val="en-US" w:eastAsia="nl-NL"/>
              </w:rPr>
              <w:t>pulv</w:t>
            </w:r>
            <w:proofErr w:type="spellEnd"/>
            <w:r w:rsidRPr="00063A6D">
              <w:rPr>
                <w:rFonts w:ascii="Arial" w:eastAsia="Times New Roman" w:hAnsi="Arial" w:cs="Times New Roman"/>
                <w:spacing w:val="-2"/>
                <w:sz w:val="18"/>
                <w:szCs w:val="20"/>
                <w:lang w:val="en-US" w:eastAsia="nl-NL"/>
              </w:rPr>
              <w:t>. or.</w:t>
            </w:r>
          </w:p>
        </w:tc>
        <w:tc>
          <w:tcPr>
            <w:tcW w:w="690" w:type="dxa"/>
            <w:tcBorders>
              <w:left w:val="single" w:sz="4" w:space="0" w:color="auto"/>
              <w:bottom w:val="single" w:sz="4" w:space="0" w:color="auto"/>
              <w:right w:val="single" w:sz="4" w:space="0" w:color="auto"/>
            </w:tcBorders>
          </w:tcPr>
          <w:p w14:paraId="3E93A627"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159F0B9"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102,7300</w:t>
            </w:r>
          </w:p>
        </w:tc>
        <w:tc>
          <w:tcPr>
            <w:tcW w:w="1251" w:type="dxa"/>
            <w:tcBorders>
              <w:left w:val="single" w:sz="4" w:space="0" w:color="auto"/>
              <w:bottom w:val="single" w:sz="4" w:space="0" w:color="auto"/>
              <w:right w:val="single" w:sz="4" w:space="0" w:color="auto"/>
            </w:tcBorders>
            <w:vAlign w:val="center"/>
          </w:tcPr>
          <w:p w14:paraId="3274B8C8"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val="en-US" w:eastAsia="nl-NL"/>
              </w:rPr>
              <w:t>10</w:t>
            </w:r>
            <w:r w:rsidRPr="00063A6D">
              <w:rPr>
                <w:rFonts w:ascii="Arial" w:eastAsia="Times New Roman" w:hAnsi="Arial" w:cs="Times New Roman"/>
                <w:sz w:val="18"/>
                <w:szCs w:val="20"/>
                <w:lang w:eastAsia="nl-NL"/>
              </w:rPr>
              <w:t>2,7300</w:t>
            </w:r>
          </w:p>
        </w:tc>
        <w:tc>
          <w:tcPr>
            <w:tcW w:w="1098" w:type="dxa"/>
            <w:tcBorders>
              <w:left w:val="single" w:sz="4" w:space="0" w:color="auto"/>
              <w:bottom w:val="single" w:sz="4" w:space="0" w:color="auto"/>
              <w:right w:val="single" w:sz="4" w:space="0" w:color="auto"/>
            </w:tcBorders>
          </w:tcPr>
          <w:p w14:paraId="42E1A6C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5C6E24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8D1FF6" w14:paraId="58C06A36" w14:textId="77777777" w:rsidTr="00063A6D">
        <w:trPr>
          <w:trHeight w:val="351"/>
        </w:trPr>
        <w:tc>
          <w:tcPr>
            <w:tcW w:w="985" w:type="dxa"/>
            <w:tcBorders>
              <w:top w:val="single" w:sz="4" w:space="0" w:color="auto"/>
              <w:left w:val="single" w:sz="4" w:space="0" w:color="auto"/>
              <w:right w:val="single" w:sz="4" w:space="0" w:color="auto"/>
            </w:tcBorders>
          </w:tcPr>
          <w:p w14:paraId="478E1DF1"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321F88EF"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7ED4FF41" w14:textId="6EDF6D3E" w:rsidR="00063A6D" w:rsidRPr="008D1FF6" w:rsidRDefault="00063A6D" w:rsidP="00FE68D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GA 2</w:t>
            </w:r>
            <w:r w:rsidR="00FE68DD" w:rsidRPr="008D1FF6">
              <w:rPr>
                <w:rFonts w:ascii="Arial" w:eastAsia="Times New Roman" w:hAnsi="Arial" w:cs="Times New Roman"/>
                <w:strike/>
                <w:spacing w:val="-2"/>
                <w:sz w:val="18"/>
                <w:szCs w:val="20"/>
                <w:highlight w:val="green"/>
                <w:lang w:val="nl-NL" w:eastAsia="nl-NL"/>
              </w:rPr>
              <w:t xml:space="preserve"> (</w:t>
            </w:r>
            <w:r w:rsidRPr="008D1FF6">
              <w:rPr>
                <w:rFonts w:ascii="Arial" w:eastAsia="Times New Roman" w:hAnsi="Arial" w:cs="Times New Roman"/>
                <w:strike/>
                <w:spacing w:val="-2"/>
                <w:sz w:val="18"/>
                <w:szCs w:val="20"/>
                <w:highlight w:val="green"/>
                <w:lang w:val="nl-NL" w:eastAsia="nl-NL"/>
              </w:rPr>
              <w:t>Nutricia</w:t>
            </w:r>
            <w:r w:rsidR="00FE68DD" w:rsidRPr="008D1FF6">
              <w:rPr>
                <w:rFonts w:ascii="Arial" w:eastAsia="Times New Roman" w:hAnsi="Arial" w:cs="Times New Roman"/>
                <w:strike/>
                <w:spacing w:val="-2"/>
                <w:sz w:val="18"/>
                <w:szCs w:val="20"/>
                <w:highlight w:val="green"/>
                <w:lang w:val="nl-NL" w:eastAsia="nl-NL"/>
              </w:rPr>
              <w:t>)</w:t>
            </w:r>
          </w:p>
        </w:tc>
        <w:tc>
          <w:tcPr>
            <w:tcW w:w="690" w:type="dxa"/>
            <w:tcBorders>
              <w:top w:val="single" w:sz="4" w:space="0" w:color="auto"/>
              <w:left w:val="single" w:sz="4" w:space="0" w:color="auto"/>
              <w:right w:val="single" w:sz="4" w:space="0" w:color="auto"/>
            </w:tcBorders>
          </w:tcPr>
          <w:p w14:paraId="4C5156ED" w14:textId="77777777" w:rsidR="00063A6D" w:rsidRPr="008D1FF6"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single" w:sz="4" w:space="0" w:color="auto"/>
              <w:right w:val="single" w:sz="4" w:space="0" w:color="auto"/>
            </w:tcBorders>
          </w:tcPr>
          <w:p w14:paraId="678094BE"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51" w:type="dxa"/>
            <w:tcBorders>
              <w:top w:val="single" w:sz="4" w:space="0" w:color="auto"/>
              <w:left w:val="single" w:sz="4" w:space="0" w:color="auto"/>
              <w:right w:val="single" w:sz="4" w:space="0" w:color="auto"/>
            </w:tcBorders>
            <w:vAlign w:val="center"/>
          </w:tcPr>
          <w:p w14:paraId="4AD72446"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tcPr>
          <w:p w14:paraId="3A9776CF"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5FB5B3D2"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063A6D" w:rsidRPr="008D1FF6" w14:paraId="2EE28E2F" w14:textId="77777777" w:rsidTr="00063A6D">
        <w:trPr>
          <w:trHeight w:val="351"/>
        </w:trPr>
        <w:tc>
          <w:tcPr>
            <w:tcW w:w="985" w:type="dxa"/>
            <w:tcBorders>
              <w:left w:val="single" w:sz="4" w:space="0" w:color="auto"/>
              <w:right w:val="single" w:sz="4" w:space="0" w:color="auto"/>
            </w:tcBorders>
          </w:tcPr>
          <w:p w14:paraId="68B77B2C" w14:textId="77777777" w:rsidR="00063A6D" w:rsidRPr="008D1FF6" w:rsidRDefault="00063A6D" w:rsidP="00063A6D">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61FD33DA"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1799-618</w:t>
            </w:r>
          </w:p>
        </w:tc>
        <w:tc>
          <w:tcPr>
            <w:tcW w:w="3181" w:type="dxa"/>
            <w:tcBorders>
              <w:left w:val="single" w:sz="4" w:space="0" w:color="auto"/>
              <w:right w:val="single" w:sz="4" w:space="0" w:color="auto"/>
            </w:tcBorders>
          </w:tcPr>
          <w:p w14:paraId="49BB2F7A"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500 g </w:t>
            </w:r>
            <w:proofErr w:type="spellStart"/>
            <w:r w:rsidRPr="008D1FF6">
              <w:rPr>
                <w:rFonts w:ascii="Arial" w:eastAsia="Times New Roman" w:hAnsi="Arial" w:cs="Times New Roman"/>
                <w:strike/>
                <w:spacing w:val="-2"/>
                <w:sz w:val="18"/>
                <w:szCs w:val="20"/>
                <w:highlight w:val="green"/>
                <w:lang w:val="nl-NL" w:eastAsia="nl-NL"/>
              </w:rPr>
              <w:t>pulv.or</w:t>
            </w:r>
            <w:proofErr w:type="spellEnd"/>
            <w:r w:rsidRPr="008D1FF6">
              <w:rPr>
                <w:rFonts w:ascii="Arial" w:eastAsia="Times New Roman" w:hAnsi="Arial" w:cs="Times New Roman"/>
                <w:strike/>
                <w:spacing w:val="-2"/>
                <w:sz w:val="18"/>
                <w:szCs w:val="20"/>
                <w:highlight w:val="green"/>
                <w:lang w:val="nl-NL" w:eastAsia="nl-NL"/>
              </w:rPr>
              <w:t>.</w:t>
            </w:r>
          </w:p>
        </w:tc>
        <w:tc>
          <w:tcPr>
            <w:tcW w:w="690" w:type="dxa"/>
            <w:tcBorders>
              <w:left w:val="single" w:sz="4" w:space="0" w:color="auto"/>
              <w:right w:val="single" w:sz="4" w:space="0" w:color="auto"/>
            </w:tcBorders>
          </w:tcPr>
          <w:p w14:paraId="2D1929C6" w14:textId="77777777" w:rsidR="00063A6D" w:rsidRPr="008D1FF6" w:rsidRDefault="00063A6D" w:rsidP="00063A6D">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trike/>
                <w:sz w:val="18"/>
                <w:szCs w:val="18"/>
                <w:highlight w:val="green"/>
                <w:lang w:val="nl-BE" w:eastAsia="nl-NL"/>
              </w:rPr>
            </w:pPr>
            <w:r w:rsidRPr="008D1FF6">
              <w:rPr>
                <w:rFonts w:ascii="Arial" w:eastAsia="Times New Roman" w:hAnsi="Arial" w:cs="Times New Roman"/>
                <w:strike/>
                <w:sz w:val="18"/>
                <w:szCs w:val="18"/>
                <w:highlight w:val="green"/>
                <w:lang w:val="nl-BE" w:eastAsia="nl-NL"/>
              </w:rPr>
              <w:t>M</w:t>
            </w:r>
          </w:p>
        </w:tc>
        <w:tc>
          <w:tcPr>
            <w:tcW w:w="1263" w:type="dxa"/>
            <w:tcBorders>
              <w:left w:val="single" w:sz="4" w:space="0" w:color="auto"/>
              <w:right w:val="single" w:sz="4" w:space="0" w:color="auto"/>
            </w:tcBorders>
          </w:tcPr>
          <w:p w14:paraId="39644B3A"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158,86</w:t>
            </w:r>
          </w:p>
        </w:tc>
        <w:tc>
          <w:tcPr>
            <w:tcW w:w="1251" w:type="dxa"/>
            <w:tcBorders>
              <w:left w:val="single" w:sz="4" w:space="0" w:color="auto"/>
              <w:right w:val="single" w:sz="4" w:space="0" w:color="auto"/>
            </w:tcBorders>
          </w:tcPr>
          <w:p w14:paraId="57A6AFAF"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158,86</w:t>
            </w:r>
          </w:p>
        </w:tc>
        <w:tc>
          <w:tcPr>
            <w:tcW w:w="1098" w:type="dxa"/>
            <w:tcBorders>
              <w:left w:val="single" w:sz="4" w:space="0" w:color="auto"/>
              <w:right w:val="single" w:sz="4" w:space="0" w:color="auto"/>
            </w:tcBorders>
          </w:tcPr>
          <w:p w14:paraId="30AEAE95"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386C5415"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063A6D" w:rsidRPr="008D1FF6" w14:paraId="10B9DE34" w14:textId="77777777" w:rsidTr="00063A6D">
        <w:trPr>
          <w:trHeight w:val="351"/>
        </w:trPr>
        <w:tc>
          <w:tcPr>
            <w:tcW w:w="985" w:type="dxa"/>
            <w:tcBorders>
              <w:left w:val="single" w:sz="4" w:space="0" w:color="auto"/>
              <w:right w:val="single" w:sz="4" w:space="0" w:color="auto"/>
            </w:tcBorders>
          </w:tcPr>
          <w:p w14:paraId="447571C6" w14:textId="77777777" w:rsidR="00063A6D" w:rsidRPr="008D1FF6" w:rsidRDefault="00063A6D" w:rsidP="00063A6D">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689A8475"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7000-094</w:t>
            </w:r>
          </w:p>
        </w:tc>
        <w:tc>
          <w:tcPr>
            <w:tcW w:w="3181" w:type="dxa"/>
            <w:tcBorders>
              <w:left w:val="single" w:sz="4" w:space="0" w:color="auto"/>
              <w:right w:val="single" w:sz="4" w:space="0" w:color="auto"/>
            </w:tcBorders>
          </w:tcPr>
          <w:p w14:paraId="0AD859F1"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690" w:type="dxa"/>
            <w:tcBorders>
              <w:left w:val="single" w:sz="4" w:space="0" w:color="auto"/>
              <w:right w:val="single" w:sz="4" w:space="0" w:color="auto"/>
            </w:tcBorders>
          </w:tcPr>
          <w:p w14:paraId="28FF396F" w14:textId="77777777" w:rsidR="00063A6D" w:rsidRPr="008D1FF6"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right w:val="single" w:sz="4" w:space="0" w:color="auto"/>
            </w:tcBorders>
          </w:tcPr>
          <w:p w14:paraId="624B2AB8" w14:textId="77777777" w:rsidR="00063A6D" w:rsidRPr="008D1FF6"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128,4700</w:t>
            </w:r>
          </w:p>
        </w:tc>
        <w:tc>
          <w:tcPr>
            <w:tcW w:w="1251" w:type="dxa"/>
            <w:tcBorders>
              <w:left w:val="single" w:sz="4" w:space="0" w:color="auto"/>
              <w:right w:val="single" w:sz="4" w:space="0" w:color="auto"/>
            </w:tcBorders>
            <w:vAlign w:val="center"/>
          </w:tcPr>
          <w:p w14:paraId="78B2B50C" w14:textId="77777777" w:rsidR="00063A6D" w:rsidRPr="008D1FF6"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128,4700</w:t>
            </w:r>
          </w:p>
        </w:tc>
        <w:tc>
          <w:tcPr>
            <w:tcW w:w="1098" w:type="dxa"/>
            <w:tcBorders>
              <w:left w:val="single" w:sz="4" w:space="0" w:color="auto"/>
              <w:right w:val="single" w:sz="4" w:space="0" w:color="auto"/>
            </w:tcBorders>
          </w:tcPr>
          <w:p w14:paraId="7AD89640"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6209100E"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63A6D" w:rsidRPr="007D19DD" w14:paraId="7E9D97DA" w14:textId="77777777" w:rsidTr="00063A6D">
        <w:trPr>
          <w:trHeight w:val="351"/>
        </w:trPr>
        <w:tc>
          <w:tcPr>
            <w:tcW w:w="985" w:type="dxa"/>
            <w:tcBorders>
              <w:left w:val="single" w:sz="4" w:space="0" w:color="auto"/>
              <w:bottom w:val="single" w:sz="4" w:space="0" w:color="auto"/>
              <w:right w:val="single" w:sz="4" w:space="0" w:color="auto"/>
            </w:tcBorders>
          </w:tcPr>
          <w:p w14:paraId="458E20B2" w14:textId="77777777" w:rsidR="00063A6D" w:rsidRPr="008D1FF6" w:rsidRDefault="00063A6D" w:rsidP="00063A6D">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78892227"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7000-094</w:t>
            </w:r>
          </w:p>
        </w:tc>
        <w:tc>
          <w:tcPr>
            <w:tcW w:w="3181" w:type="dxa"/>
            <w:tcBorders>
              <w:left w:val="single" w:sz="4" w:space="0" w:color="auto"/>
              <w:bottom w:val="single" w:sz="4" w:space="0" w:color="auto"/>
              <w:right w:val="single" w:sz="4" w:space="0" w:color="auto"/>
            </w:tcBorders>
          </w:tcPr>
          <w:p w14:paraId="3FF03C09"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690" w:type="dxa"/>
            <w:tcBorders>
              <w:left w:val="single" w:sz="4" w:space="0" w:color="auto"/>
              <w:bottom w:val="single" w:sz="4" w:space="0" w:color="auto"/>
              <w:right w:val="single" w:sz="4" w:space="0" w:color="auto"/>
            </w:tcBorders>
          </w:tcPr>
          <w:p w14:paraId="7E3C077F" w14:textId="77777777" w:rsidR="00063A6D" w:rsidRPr="008D1FF6"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5FF8985C" w14:textId="77777777" w:rsidR="00063A6D" w:rsidRPr="008D1FF6"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121,3600</w:t>
            </w:r>
          </w:p>
        </w:tc>
        <w:tc>
          <w:tcPr>
            <w:tcW w:w="1251" w:type="dxa"/>
            <w:tcBorders>
              <w:left w:val="single" w:sz="4" w:space="0" w:color="auto"/>
              <w:bottom w:val="single" w:sz="4" w:space="0" w:color="auto"/>
              <w:right w:val="single" w:sz="4" w:space="0" w:color="auto"/>
            </w:tcBorders>
            <w:vAlign w:val="center"/>
          </w:tcPr>
          <w:p w14:paraId="5EF9D9C3" w14:textId="77777777" w:rsidR="00063A6D" w:rsidRPr="007D19DD"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lang w:val="nl-NL" w:eastAsia="nl-NL"/>
              </w:rPr>
            </w:pPr>
            <w:r w:rsidRPr="008D1FF6">
              <w:rPr>
                <w:rFonts w:ascii="Arial" w:eastAsia="Times New Roman" w:hAnsi="Arial" w:cs="Times New Roman"/>
                <w:strike/>
                <w:spacing w:val="-2"/>
                <w:sz w:val="18"/>
                <w:szCs w:val="20"/>
                <w:highlight w:val="green"/>
                <w:lang w:val="nl-NL" w:eastAsia="nl-NL"/>
              </w:rPr>
              <w:t>121,3600</w:t>
            </w:r>
          </w:p>
        </w:tc>
        <w:tc>
          <w:tcPr>
            <w:tcW w:w="1098" w:type="dxa"/>
            <w:tcBorders>
              <w:left w:val="single" w:sz="4" w:space="0" w:color="auto"/>
              <w:bottom w:val="single" w:sz="4" w:space="0" w:color="auto"/>
              <w:right w:val="single" w:sz="4" w:space="0" w:color="auto"/>
            </w:tcBorders>
          </w:tcPr>
          <w:p w14:paraId="3223ED99" w14:textId="77777777" w:rsidR="00063A6D" w:rsidRPr="007D19D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c>
          <w:tcPr>
            <w:tcW w:w="1098" w:type="dxa"/>
            <w:tcBorders>
              <w:left w:val="single" w:sz="4" w:space="0" w:color="auto"/>
              <w:bottom w:val="single" w:sz="4" w:space="0" w:color="auto"/>
              <w:right w:val="single" w:sz="4" w:space="0" w:color="auto"/>
            </w:tcBorders>
          </w:tcPr>
          <w:p w14:paraId="275EE5AB" w14:textId="77777777" w:rsidR="00063A6D" w:rsidRPr="007D19D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r>
      <w:tr w:rsidR="00063A6D" w:rsidRPr="00063A6D" w14:paraId="03E57E84" w14:textId="77777777" w:rsidTr="00063A6D">
        <w:trPr>
          <w:trHeight w:val="351"/>
        </w:trPr>
        <w:tc>
          <w:tcPr>
            <w:tcW w:w="985" w:type="dxa"/>
            <w:tcBorders>
              <w:top w:val="single" w:sz="4" w:space="0" w:color="auto"/>
              <w:left w:val="single" w:sz="4" w:space="0" w:color="auto"/>
              <w:right w:val="single" w:sz="4" w:space="0" w:color="auto"/>
            </w:tcBorders>
          </w:tcPr>
          <w:p w14:paraId="7ED7720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A3DEBF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492BEA6" w14:textId="3A142C3E" w:rsidR="00063A6D" w:rsidRPr="00063A6D" w:rsidRDefault="007D19D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proofErr w:type="spellStart"/>
            <w:r w:rsidRPr="008D1FF6">
              <w:rPr>
                <w:rFonts w:ascii="Arial" w:eastAsia="Times New Roman" w:hAnsi="Arial" w:cs="Times New Roman"/>
                <w:spacing w:val="-2"/>
                <w:sz w:val="18"/>
                <w:szCs w:val="18"/>
                <w:highlight w:val="green"/>
                <w:lang w:eastAsia="nl-NL"/>
              </w:rPr>
              <w:t>Milupa</w:t>
            </w:r>
            <w:proofErr w:type="spellEnd"/>
            <w:r>
              <w:rPr>
                <w:rFonts w:ascii="Arial" w:eastAsia="Times New Roman" w:hAnsi="Arial" w:cs="Times New Roman"/>
                <w:spacing w:val="-2"/>
                <w:sz w:val="18"/>
                <w:szCs w:val="18"/>
                <w:lang w:eastAsia="nl-NL"/>
              </w:rPr>
              <w:t xml:space="preserve"> </w:t>
            </w:r>
            <w:r w:rsidR="00063A6D" w:rsidRPr="00063A6D">
              <w:rPr>
                <w:rFonts w:ascii="Arial" w:eastAsia="Times New Roman" w:hAnsi="Arial" w:cs="Times New Roman"/>
                <w:spacing w:val="-2"/>
                <w:sz w:val="18"/>
                <w:szCs w:val="18"/>
                <w:lang w:eastAsia="nl-NL"/>
              </w:rPr>
              <w:t>GA 2 Prima (Nutricia)</w:t>
            </w:r>
          </w:p>
        </w:tc>
        <w:tc>
          <w:tcPr>
            <w:tcW w:w="690" w:type="dxa"/>
            <w:tcBorders>
              <w:top w:val="single" w:sz="4" w:space="0" w:color="auto"/>
              <w:left w:val="single" w:sz="4" w:space="0" w:color="auto"/>
              <w:right w:val="single" w:sz="4" w:space="0" w:color="auto"/>
            </w:tcBorders>
          </w:tcPr>
          <w:p w14:paraId="2CA89E34"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BC9F7B2"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6E305A74"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500AF87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FEAF5D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2030735A" w14:textId="77777777" w:rsidTr="00063A6D">
        <w:trPr>
          <w:trHeight w:val="351"/>
        </w:trPr>
        <w:tc>
          <w:tcPr>
            <w:tcW w:w="985" w:type="dxa"/>
            <w:tcBorders>
              <w:left w:val="single" w:sz="4" w:space="0" w:color="auto"/>
              <w:right w:val="single" w:sz="4" w:space="0" w:color="auto"/>
            </w:tcBorders>
          </w:tcPr>
          <w:p w14:paraId="16333FC9"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722AD7A" w14:textId="77777777" w:rsidR="00063A6D" w:rsidRPr="00063A6D"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3097-961</w:t>
            </w:r>
          </w:p>
        </w:tc>
        <w:tc>
          <w:tcPr>
            <w:tcW w:w="3181" w:type="dxa"/>
            <w:tcBorders>
              <w:left w:val="single" w:sz="4" w:space="0" w:color="auto"/>
              <w:right w:val="single" w:sz="4" w:space="0" w:color="auto"/>
            </w:tcBorders>
          </w:tcPr>
          <w:p w14:paraId="186608A6"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500 g</w:t>
            </w:r>
          </w:p>
        </w:tc>
        <w:tc>
          <w:tcPr>
            <w:tcW w:w="690" w:type="dxa"/>
            <w:tcBorders>
              <w:left w:val="single" w:sz="4" w:space="0" w:color="auto"/>
              <w:right w:val="single" w:sz="4" w:space="0" w:color="auto"/>
            </w:tcBorders>
          </w:tcPr>
          <w:p w14:paraId="1D668E4A"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063A6D">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026D7964"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tcPr>
          <w:p w14:paraId="3CD68FE6"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0E5B489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EFCB81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2B7AA601" w14:textId="77777777" w:rsidTr="00063A6D">
        <w:trPr>
          <w:trHeight w:val="351"/>
        </w:trPr>
        <w:tc>
          <w:tcPr>
            <w:tcW w:w="985" w:type="dxa"/>
            <w:tcBorders>
              <w:left w:val="single" w:sz="4" w:space="0" w:color="auto"/>
              <w:right w:val="single" w:sz="4" w:space="0" w:color="auto"/>
            </w:tcBorders>
          </w:tcPr>
          <w:p w14:paraId="7DC6015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02F1312"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7001-233</w:t>
            </w:r>
          </w:p>
        </w:tc>
        <w:tc>
          <w:tcPr>
            <w:tcW w:w="3181" w:type="dxa"/>
            <w:tcBorders>
              <w:left w:val="single" w:sz="4" w:space="0" w:color="auto"/>
              <w:right w:val="single" w:sz="4" w:space="0" w:color="auto"/>
            </w:tcBorders>
          </w:tcPr>
          <w:p w14:paraId="18FB5BB4"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tcPr>
          <w:p w14:paraId="7DF9CAC6"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72E50B95"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200,30</w:t>
            </w:r>
          </w:p>
        </w:tc>
        <w:tc>
          <w:tcPr>
            <w:tcW w:w="1251" w:type="dxa"/>
            <w:tcBorders>
              <w:left w:val="single" w:sz="4" w:space="0" w:color="auto"/>
              <w:right w:val="single" w:sz="4" w:space="0" w:color="auto"/>
            </w:tcBorders>
          </w:tcPr>
          <w:p w14:paraId="57FA447F"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200,30</w:t>
            </w:r>
          </w:p>
        </w:tc>
        <w:tc>
          <w:tcPr>
            <w:tcW w:w="1098" w:type="dxa"/>
            <w:tcBorders>
              <w:left w:val="single" w:sz="4" w:space="0" w:color="auto"/>
              <w:right w:val="single" w:sz="4" w:space="0" w:color="auto"/>
            </w:tcBorders>
          </w:tcPr>
          <w:p w14:paraId="37228F3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3DDB52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1D2B57EF" w14:textId="77777777" w:rsidTr="00063A6D">
        <w:trPr>
          <w:trHeight w:val="351"/>
        </w:trPr>
        <w:tc>
          <w:tcPr>
            <w:tcW w:w="985" w:type="dxa"/>
            <w:tcBorders>
              <w:left w:val="single" w:sz="4" w:space="0" w:color="auto"/>
              <w:bottom w:val="single" w:sz="4" w:space="0" w:color="auto"/>
              <w:right w:val="single" w:sz="4" w:space="0" w:color="auto"/>
            </w:tcBorders>
          </w:tcPr>
          <w:p w14:paraId="1B3F473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59C9E96"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7001-233</w:t>
            </w:r>
          </w:p>
        </w:tc>
        <w:tc>
          <w:tcPr>
            <w:tcW w:w="3181" w:type="dxa"/>
            <w:tcBorders>
              <w:left w:val="single" w:sz="4" w:space="0" w:color="auto"/>
              <w:bottom w:val="single" w:sz="4" w:space="0" w:color="auto"/>
              <w:right w:val="single" w:sz="4" w:space="0" w:color="auto"/>
            </w:tcBorders>
          </w:tcPr>
          <w:p w14:paraId="447CDFDF"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1 x 500 g </w:t>
            </w:r>
          </w:p>
        </w:tc>
        <w:tc>
          <w:tcPr>
            <w:tcW w:w="690" w:type="dxa"/>
            <w:tcBorders>
              <w:left w:val="single" w:sz="4" w:space="0" w:color="auto"/>
              <w:bottom w:val="single" w:sz="4" w:space="0" w:color="auto"/>
              <w:right w:val="single" w:sz="4" w:space="0" w:color="auto"/>
            </w:tcBorders>
          </w:tcPr>
          <w:p w14:paraId="05A53FC3"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2F8BD5D6"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193,19</w:t>
            </w:r>
          </w:p>
        </w:tc>
        <w:tc>
          <w:tcPr>
            <w:tcW w:w="1251" w:type="dxa"/>
            <w:tcBorders>
              <w:left w:val="single" w:sz="4" w:space="0" w:color="auto"/>
              <w:bottom w:val="single" w:sz="4" w:space="0" w:color="auto"/>
              <w:right w:val="single" w:sz="4" w:space="0" w:color="auto"/>
            </w:tcBorders>
          </w:tcPr>
          <w:p w14:paraId="22973CD9"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193,19</w:t>
            </w:r>
          </w:p>
        </w:tc>
        <w:tc>
          <w:tcPr>
            <w:tcW w:w="1098" w:type="dxa"/>
            <w:tcBorders>
              <w:left w:val="single" w:sz="4" w:space="0" w:color="auto"/>
              <w:bottom w:val="single" w:sz="4" w:space="0" w:color="auto"/>
              <w:right w:val="single" w:sz="4" w:space="0" w:color="auto"/>
            </w:tcBorders>
          </w:tcPr>
          <w:p w14:paraId="1F061CF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891D1D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2A9F11CD" w14:textId="77777777" w:rsidTr="00063A6D">
        <w:trPr>
          <w:trHeight w:val="351"/>
        </w:trPr>
        <w:tc>
          <w:tcPr>
            <w:tcW w:w="985" w:type="dxa"/>
            <w:tcBorders>
              <w:top w:val="single" w:sz="4" w:space="0" w:color="auto"/>
              <w:left w:val="single" w:sz="4" w:space="0" w:color="auto"/>
              <w:right w:val="single" w:sz="4" w:space="0" w:color="auto"/>
            </w:tcBorders>
          </w:tcPr>
          <w:p w14:paraId="22D91BD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E0E6497"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935F25D"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 xml:space="preserve">GA </w:t>
            </w:r>
            <w:proofErr w:type="spellStart"/>
            <w:r w:rsidRPr="00063A6D">
              <w:rPr>
                <w:rFonts w:ascii="Arial" w:eastAsia="Times New Roman" w:hAnsi="Arial" w:cs="Times New Roman"/>
                <w:spacing w:val="-2"/>
                <w:sz w:val="18"/>
                <w:szCs w:val="20"/>
                <w:lang w:val="nl-BE" w:eastAsia="nl-NL"/>
              </w:rPr>
              <w:t>Amino</w:t>
            </w:r>
            <w:proofErr w:type="spellEnd"/>
            <w:r w:rsidRPr="00063A6D">
              <w:rPr>
                <w:rFonts w:ascii="Arial" w:eastAsia="Times New Roman" w:hAnsi="Arial" w:cs="Times New Roman"/>
                <w:spacing w:val="-2"/>
                <w:sz w:val="18"/>
                <w:szCs w:val="20"/>
                <w:lang w:val="nl-BE" w:eastAsia="nl-NL"/>
              </w:rPr>
              <w:t xml:space="preserve"> 5</w:t>
            </w:r>
          </w:p>
          <w:p w14:paraId="759F96D9"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(Vitaflo International Limited) </w:t>
            </w:r>
          </w:p>
        </w:tc>
        <w:tc>
          <w:tcPr>
            <w:tcW w:w="690" w:type="dxa"/>
            <w:tcBorders>
              <w:top w:val="single" w:sz="4" w:space="0" w:color="auto"/>
              <w:left w:val="single" w:sz="4" w:space="0" w:color="auto"/>
              <w:right w:val="single" w:sz="4" w:space="0" w:color="auto"/>
            </w:tcBorders>
          </w:tcPr>
          <w:p w14:paraId="066B0476"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296DFA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010E2F9C" w14:textId="77777777" w:rsidR="00063A6D" w:rsidRPr="00063A6D"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18451A6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E13047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79A6BDD3" w14:textId="77777777" w:rsidTr="00063A6D">
        <w:trPr>
          <w:trHeight w:val="351"/>
        </w:trPr>
        <w:tc>
          <w:tcPr>
            <w:tcW w:w="985" w:type="dxa"/>
            <w:tcBorders>
              <w:left w:val="single" w:sz="4" w:space="0" w:color="auto"/>
              <w:right w:val="single" w:sz="4" w:space="0" w:color="auto"/>
            </w:tcBorders>
          </w:tcPr>
          <w:p w14:paraId="337AA90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3B30836"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3154-572</w:t>
            </w:r>
          </w:p>
        </w:tc>
        <w:tc>
          <w:tcPr>
            <w:tcW w:w="3181" w:type="dxa"/>
            <w:tcBorders>
              <w:left w:val="single" w:sz="4" w:space="0" w:color="auto"/>
              <w:right w:val="single" w:sz="4" w:space="0" w:color="auto"/>
            </w:tcBorders>
          </w:tcPr>
          <w:p w14:paraId="064EC438"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30 x 6 g</w:t>
            </w:r>
          </w:p>
        </w:tc>
        <w:tc>
          <w:tcPr>
            <w:tcW w:w="690" w:type="dxa"/>
            <w:tcBorders>
              <w:left w:val="single" w:sz="4" w:space="0" w:color="auto"/>
              <w:right w:val="single" w:sz="4" w:space="0" w:color="auto"/>
            </w:tcBorders>
          </w:tcPr>
          <w:p w14:paraId="16CA43D8"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063A6D">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89966BB"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113,32</w:t>
            </w:r>
          </w:p>
        </w:tc>
        <w:tc>
          <w:tcPr>
            <w:tcW w:w="1251" w:type="dxa"/>
            <w:tcBorders>
              <w:left w:val="single" w:sz="4" w:space="0" w:color="auto"/>
              <w:right w:val="single" w:sz="4" w:space="0" w:color="auto"/>
            </w:tcBorders>
          </w:tcPr>
          <w:p w14:paraId="60071166"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113,32</w:t>
            </w:r>
          </w:p>
        </w:tc>
        <w:tc>
          <w:tcPr>
            <w:tcW w:w="1098" w:type="dxa"/>
            <w:tcBorders>
              <w:left w:val="single" w:sz="4" w:space="0" w:color="auto"/>
              <w:right w:val="single" w:sz="4" w:space="0" w:color="auto"/>
            </w:tcBorders>
          </w:tcPr>
          <w:p w14:paraId="0A33692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1558A4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1984D2F7" w14:textId="77777777" w:rsidTr="00063A6D">
        <w:trPr>
          <w:trHeight w:val="351"/>
        </w:trPr>
        <w:tc>
          <w:tcPr>
            <w:tcW w:w="985" w:type="dxa"/>
            <w:tcBorders>
              <w:left w:val="single" w:sz="4" w:space="0" w:color="auto"/>
              <w:right w:val="single" w:sz="4" w:space="0" w:color="auto"/>
            </w:tcBorders>
          </w:tcPr>
          <w:p w14:paraId="0CCD478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A3EEED3"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7001-779</w:t>
            </w:r>
          </w:p>
        </w:tc>
        <w:tc>
          <w:tcPr>
            <w:tcW w:w="3181" w:type="dxa"/>
            <w:tcBorders>
              <w:left w:val="single" w:sz="4" w:space="0" w:color="auto"/>
              <w:right w:val="single" w:sz="4" w:space="0" w:color="auto"/>
            </w:tcBorders>
          </w:tcPr>
          <w:p w14:paraId="1B5CDF22"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6 g</w:t>
            </w:r>
          </w:p>
        </w:tc>
        <w:tc>
          <w:tcPr>
            <w:tcW w:w="690" w:type="dxa"/>
            <w:tcBorders>
              <w:left w:val="single" w:sz="4" w:space="0" w:color="auto"/>
              <w:right w:val="single" w:sz="4" w:space="0" w:color="auto"/>
            </w:tcBorders>
          </w:tcPr>
          <w:p w14:paraId="54E8E3F5"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057E0839"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3,4170</w:t>
            </w:r>
          </w:p>
        </w:tc>
        <w:tc>
          <w:tcPr>
            <w:tcW w:w="1251" w:type="dxa"/>
            <w:tcBorders>
              <w:left w:val="single" w:sz="4" w:space="0" w:color="auto"/>
              <w:right w:val="single" w:sz="4" w:space="0" w:color="auto"/>
            </w:tcBorders>
          </w:tcPr>
          <w:p w14:paraId="4F0E1A7E"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3,4170</w:t>
            </w:r>
          </w:p>
        </w:tc>
        <w:tc>
          <w:tcPr>
            <w:tcW w:w="1098" w:type="dxa"/>
            <w:tcBorders>
              <w:left w:val="single" w:sz="4" w:space="0" w:color="auto"/>
              <w:right w:val="single" w:sz="4" w:space="0" w:color="auto"/>
            </w:tcBorders>
          </w:tcPr>
          <w:p w14:paraId="6B1B3EE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F49B3D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6F2B98B2" w14:textId="77777777" w:rsidTr="00063A6D">
        <w:trPr>
          <w:trHeight w:val="351"/>
        </w:trPr>
        <w:tc>
          <w:tcPr>
            <w:tcW w:w="985" w:type="dxa"/>
            <w:tcBorders>
              <w:left w:val="single" w:sz="4" w:space="0" w:color="auto"/>
              <w:bottom w:val="single" w:sz="4" w:space="0" w:color="auto"/>
              <w:right w:val="single" w:sz="4" w:space="0" w:color="auto"/>
            </w:tcBorders>
          </w:tcPr>
          <w:p w14:paraId="179E066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4677701"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7001-779</w:t>
            </w:r>
          </w:p>
        </w:tc>
        <w:tc>
          <w:tcPr>
            <w:tcW w:w="3181" w:type="dxa"/>
            <w:tcBorders>
              <w:left w:val="single" w:sz="4" w:space="0" w:color="auto"/>
              <w:bottom w:val="single" w:sz="4" w:space="0" w:color="auto"/>
              <w:right w:val="single" w:sz="4" w:space="0" w:color="auto"/>
            </w:tcBorders>
          </w:tcPr>
          <w:p w14:paraId="304D2AF2"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 1 x 6 g</w:t>
            </w:r>
          </w:p>
        </w:tc>
        <w:tc>
          <w:tcPr>
            <w:tcW w:w="690" w:type="dxa"/>
            <w:tcBorders>
              <w:left w:val="single" w:sz="4" w:space="0" w:color="auto"/>
              <w:bottom w:val="single" w:sz="4" w:space="0" w:color="auto"/>
              <w:right w:val="single" w:sz="4" w:space="0" w:color="auto"/>
            </w:tcBorders>
          </w:tcPr>
          <w:p w14:paraId="1B7547A1"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D49AA6D"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3,1800</w:t>
            </w:r>
          </w:p>
        </w:tc>
        <w:tc>
          <w:tcPr>
            <w:tcW w:w="1251" w:type="dxa"/>
            <w:tcBorders>
              <w:left w:val="single" w:sz="4" w:space="0" w:color="auto"/>
              <w:bottom w:val="single" w:sz="4" w:space="0" w:color="auto"/>
              <w:right w:val="single" w:sz="4" w:space="0" w:color="auto"/>
            </w:tcBorders>
          </w:tcPr>
          <w:p w14:paraId="0E1C079E"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3,1800</w:t>
            </w:r>
          </w:p>
        </w:tc>
        <w:tc>
          <w:tcPr>
            <w:tcW w:w="1098" w:type="dxa"/>
            <w:tcBorders>
              <w:left w:val="single" w:sz="4" w:space="0" w:color="auto"/>
              <w:bottom w:val="single" w:sz="4" w:space="0" w:color="auto"/>
              <w:right w:val="single" w:sz="4" w:space="0" w:color="auto"/>
            </w:tcBorders>
          </w:tcPr>
          <w:p w14:paraId="645D012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F021D5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5A4E80FC" w14:textId="77777777" w:rsidTr="00063A6D">
        <w:trPr>
          <w:trHeight w:val="351"/>
        </w:trPr>
        <w:tc>
          <w:tcPr>
            <w:tcW w:w="985" w:type="dxa"/>
            <w:tcBorders>
              <w:top w:val="single" w:sz="4" w:space="0" w:color="auto"/>
              <w:left w:val="single" w:sz="4" w:space="0" w:color="auto"/>
              <w:right w:val="single" w:sz="4" w:space="0" w:color="auto"/>
            </w:tcBorders>
          </w:tcPr>
          <w:p w14:paraId="768DD08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986ED5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84D0CE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GA Gel (Vitaflo International Limited)</w:t>
            </w:r>
          </w:p>
        </w:tc>
        <w:tc>
          <w:tcPr>
            <w:tcW w:w="690" w:type="dxa"/>
            <w:tcBorders>
              <w:top w:val="single" w:sz="4" w:space="0" w:color="auto"/>
              <w:left w:val="single" w:sz="4" w:space="0" w:color="auto"/>
              <w:right w:val="single" w:sz="4" w:space="0" w:color="auto"/>
            </w:tcBorders>
          </w:tcPr>
          <w:p w14:paraId="0EF41CDC"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4603E6D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1EBB5B1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14A22F7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D02AA5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5D54164B" w14:textId="77777777" w:rsidTr="00063A6D">
        <w:trPr>
          <w:trHeight w:val="351"/>
        </w:trPr>
        <w:tc>
          <w:tcPr>
            <w:tcW w:w="985" w:type="dxa"/>
            <w:tcBorders>
              <w:left w:val="single" w:sz="4" w:space="0" w:color="auto"/>
              <w:right w:val="single" w:sz="4" w:space="0" w:color="auto"/>
            </w:tcBorders>
          </w:tcPr>
          <w:p w14:paraId="10B71D2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BE6910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3006-749</w:t>
            </w:r>
          </w:p>
        </w:tc>
        <w:tc>
          <w:tcPr>
            <w:tcW w:w="3181" w:type="dxa"/>
            <w:tcBorders>
              <w:left w:val="single" w:sz="4" w:space="0" w:color="auto"/>
              <w:right w:val="single" w:sz="4" w:space="0" w:color="auto"/>
            </w:tcBorders>
          </w:tcPr>
          <w:p w14:paraId="375678E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 x 24 g</w:t>
            </w:r>
          </w:p>
        </w:tc>
        <w:tc>
          <w:tcPr>
            <w:tcW w:w="690" w:type="dxa"/>
            <w:tcBorders>
              <w:left w:val="single" w:sz="4" w:space="0" w:color="auto"/>
              <w:right w:val="single" w:sz="4" w:space="0" w:color="auto"/>
            </w:tcBorders>
          </w:tcPr>
          <w:p w14:paraId="0B6A35EE" w14:textId="77777777" w:rsidR="00063A6D" w:rsidRPr="00063A6D" w:rsidRDefault="00063A6D" w:rsidP="00063A6D">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18"/>
                <w:lang w:val="nl-BE" w:eastAsia="nl-NL"/>
              </w:rPr>
            </w:pPr>
            <w:r w:rsidRPr="00063A6D">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04A39B6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299,57</w:t>
            </w:r>
          </w:p>
        </w:tc>
        <w:tc>
          <w:tcPr>
            <w:tcW w:w="1251" w:type="dxa"/>
            <w:tcBorders>
              <w:left w:val="single" w:sz="4" w:space="0" w:color="auto"/>
              <w:right w:val="single" w:sz="4" w:space="0" w:color="auto"/>
            </w:tcBorders>
          </w:tcPr>
          <w:p w14:paraId="138E14F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299,57</w:t>
            </w:r>
          </w:p>
        </w:tc>
        <w:tc>
          <w:tcPr>
            <w:tcW w:w="1098" w:type="dxa"/>
            <w:tcBorders>
              <w:left w:val="single" w:sz="4" w:space="0" w:color="auto"/>
              <w:right w:val="single" w:sz="4" w:space="0" w:color="auto"/>
            </w:tcBorders>
          </w:tcPr>
          <w:p w14:paraId="4CC6167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6581CC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2DD43BB3" w14:textId="77777777" w:rsidTr="00063A6D">
        <w:trPr>
          <w:trHeight w:val="351"/>
        </w:trPr>
        <w:tc>
          <w:tcPr>
            <w:tcW w:w="985" w:type="dxa"/>
            <w:tcBorders>
              <w:left w:val="single" w:sz="4" w:space="0" w:color="auto"/>
              <w:right w:val="single" w:sz="4" w:space="0" w:color="auto"/>
            </w:tcBorders>
          </w:tcPr>
          <w:p w14:paraId="7DE8109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AD1466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7000-912</w:t>
            </w:r>
          </w:p>
        </w:tc>
        <w:tc>
          <w:tcPr>
            <w:tcW w:w="3181" w:type="dxa"/>
            <w:tcBorders>
              <w:left w:val="single" w:sz="4" w:space="0" w:color="auto"/>
              <w:right w:val="single" w:sz="4" w:space="0" w:color="auto"/>
            </w:tcBorders>
          </w:tcPr>
          <w:p w14:paraId="598787D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24 g</w:t>
            </w:r>
          </w:p>
        </w:tc>
        <w:tc>
          <w:tcPr>
            <w:tcW w:w="690" w:type="dxa"/>
            <w:tcBorders>
              <w:left w:val="single" w:sz="4" w:space="0" w:color="auto"/>
              <w:right w:val="single" w:sz="4" w:space="0" w:color="auto"/>
            </w:tcBorders>
          </w:tcPr>
          <w:p w14:paraId="3F73C89B"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7E3B94D"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9,0667</w:t>
            </w:r>
          </w:p>
        </w:tc>
        <w:tc>
          <w:tcPr>
            <w:tcW w:w="1251" w:type="dxa"/>
            <w:tcBorders>
              <w:left w:val="single" w:sz="4" w:space="0" w:color="auto"/>
              <w:right w:val="single" w:sz="4" w:space="0" w:color="auto"/>
            </w:tcBorders>
          </w:tcPr>
          <w:p w14:paraId="56489464"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9,0667</w:t>
            </w:r>
          </w:p>
        </w:tc>
        <w:tc>
          <w:tcPr>
            <w:tcW w:w="1098" w:type="dxa"/>
            <w:tcBorders>
              <w:left w:val="single" w:sz="4" w:space="0" w:color="auto"/>
              <w:right w:val="single" w:sz="4" w:space="0" w:color="auto"/>
            </w:tcBorders>
          </w:tcPr>
          <w:p w14:paraId="39719CD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69BB0A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04C30BFE" w14:textId="77777777" w:rsidTr="00063A6D">
        <w:trPr>
          <w:trHeight w:val="351"/>
        </w:trPr>
        <w:tc>
          <w:tcPr>
            <w:tcW w:w="985" w:type="dxa"/>
            <w:tcBorders>
              <w:left w:val="single" w:sz="4" w:space="0" w:color="auto"/>
              <w:bottom w:val="single" w:sz="4" w:space="0" w:color="auto"/>
              <w:right w:val="single" w:sz="4" w:space="0" w:color="auto"/>
            </w:tcBorders>
          </w:tcPr>
          <w:p w14:paraId="42031DB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C98C21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7000-912</w:t>
            </w:r>
          </w:p>
        </w:tc>
        <w:tc>
          <w:tcPr>
            <w:tcW w:w="3181" w:type="dxa"/>
            <w:tcBorders>
              <w:left w:val="single" w:sz="4" w:space="0" w:color="auto"/>
              <w:bottom w:val="single" w:sz="4" w:space="0" w:color="auto"/>
              <w:right w:val="single" w:sz="4" w:space="0" w:color="auto"/>
            </w:tcBorders>
          </w:tcPr>
          <w:p w14:paraId="5B5AAB72" w14:textId="1F0A6AB8" w:rsidR="00063A6D" w:rsidRPr="00063A6D" w:rsidRDefault="00FE68D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w:t>
            </w:r>
            <w:r>
              <w:rPr>
                <w:rFonts w:ascii="Arial" w:eastAsia="Times New Roman" w:hAnsi="Arial" w:cs="Times New Roman"/>
                <w:spacing w:val="-2"/>
                <w:sz w:val="18"/>
                <w:szCs w:val="20"/>
                <w:lang w:val="nl-NL" w:eastAsia="nl-NL"/>
              </w:rPr>
              <w:t>*</w:t>
            </w:r>
            <w:r w:rsidRPr="00063A6D">
              <w:rPr>
                <w:rFonts w:ascii="Arial" w:eastAsia="Times New Roman" w:hAnsi="Arial" w:cs="Times New Roman"/>
                <w:spacing w:val="-2"/>
                <w:sz w:val="18"/>
                <w:szCs w:val="20"/>
                <w:lang w:val="nl-NL" w:eastAsia="nl-NL"/>
              </w:rPr>
              <w:t xml:space="preserve"> pr. 1 x 24 g</w:t>
            </w:r>
          </w:p>
        </w:tc>
        <w:tc>
          <w:tcPr>
            <w:tcW w:w="690" w:type="dxa"/>
            <w:tcBorders>
              <w:left w:val="single" w:sz="4" w:space="0" w:color="auto"/>
              <w:bottom w:val="single" w:sz="4" w:space="0" w:color="auto"/>
              <w:right w:val="single" w:sz="4" w:space="0" w:color="auto"/>
            </w:tcBorders>
          </w:tcPr>
          <w:p w14:paraId="40700C01"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2589692B"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8,8297</w:t>
            </w:r>
          </w:p>
        </w:tc>
        <w:tc>
          <w:tcPr>
            <w:tcW w:w="1251" w:type="dxa"/>
            <w:tcBorders>
              <w:left w:val="single" w:sz="4" w:space="0" w:color="auto"/>
              <w:bottom w:val="single" w:sz="4" w:space="0" w:color="auto"/>
              <w:right w:val="single" w:sz="4" w:space="0" w:color="auto"/>
            </w:tcBorders>
          </w:tcPr>
          <w:p w14:paraId="23945231"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8,8297</w:t>
            </w:r>
          </w:p>
        </w:tc>
        <w:tc>
          <w:tcPr>
            <w:tcW w:w="1098" w:type="dxa"/>
            <w:tcBorders>
              <w:left w:val="single" w:sz="4" w:space="0" w:color="auto"/>
              <w:bottom w:val="single" w:sz="4" w:space="0" w:color="auto"/>
              <w:right w:val="single" w:sz="4" w:space="0" w:color="auto"/>
            </w:tcBorders>
          </w:tcPr>
          <w:p w14:paraId="0C21E4C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B52DBB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2A5A3951" w14:textId="3A887604" w:rsidR="00063A6D" w:rsidRDefault="00063A6D" w:rsidP="00063A6D">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A047E" w:rsidRPr="00D37DAC" w14:paraId="100A799A" w14:textId="77777777" w:rsidTr="005A047E">
        <w:tc>
          <w:tcPr>
            <w:tcW w:w="5529" w:type="dxa"/>
          </w:tcPr>
          <w:p w14:paraId="6DE5C17C" w14:textId="25B80915" w:rsidR="005A047E" w:rsidRPr="00846416" w:rsidRDefault="005A047E" w:rsidP="005A047E">
            <w:pPr>
              <w:ind w:left="34"/>
              <w:jc w:val="both"/>
              <w:rPr>
                <w:rFonts w:ascii="Arial" w:eastAsia="Times New Roman" w:hAnsi="Arial" w:cs="Times New Roman"/>
                <w:b/>
                <w:spacing w:val="-2"/>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Times New Roman"/>
                <w:b/>
                <w:sz w:val="20"/>
                <w:szCs w:val="20"/>
                <w:lang w:eastAsia="nl-NL"/>
              </w:rPr>
              <w:t>§90000. Préparations destinées au traitement de l’</w:t>
            </w:r>
            <w:proofErr w:type="spellStart"/>
            <w:r w:rsidRPr="003C5DD1">
              <w:rPr>
                <w:rFonts w:ascii="Arial" w:eastAsia="Times New Roman" w:hAnsi="Arial" w:cs="Times New Roman"/>
                <w:b/>
                <w:sz w:val="20"/>
                <w:szCs w:val="20"/>
                <w:lang w:eastAsia="nl-NL"/>
              </w:rPr>
              <w:t>homocystinurie</w:t>
            </w:r>
            <w:proofErr w:type="spellEnd"/>
          </w:p>
        </w:tc>
        <w:tc>
          <w:tcPr>
            <w:tcW w:w="5529" w:type="dxa"/>
          </w:tcPr>
          <w:p w14:paraId="52644422" w14:textId="28876977" w:rsidR="005A047E" w:rsidRPr="008017F2" w:rsidRDefault="005A047E" w:rsidP="005A047E">
            <w:pPr>
              <w:ind w:left="34"/>
              <w:jc w:val="both"/>
              <w:rPr>
                <w:rFonts w:ascii="Arial" w:eastAsia="Times New Roman" w:hAnsi="Arial" w:cs="Times New Roman"/>
                <w:spacing w:val="-2"/>
                <w:sz w:val="20"/>
                <w:szCs w:val="20"/>
                <w:lang w:val="nl-BE" w:eastAsia="nl-NL"/>
              </w:rPr>
            </w:pPr>
            <w:r w:rsidRPr="003C5DD1">
              <w:rPr>
                <w:rFonts w:ascii="Arial" w:eastAsia="Times New Roman" w:hAnsi="Arial" w:cs="Times New Roman"/>
                <w:b/>
                <w:spacing w:val="-2"/>
                <w:sz w:val="20"/>
                <w:szCs w:val="20"/>
                <w:lang w:val="nl-BE" w:eastAsia="nl-NL"/>
              </w:rPr>
              <w:t>§9</w:t>
            </w:r>
            <w:r w:rsidRPr="003C5DD1">
              <w:rPr>
                <w:rFonts w:ascii="Arial" w:eastAsia="Times New Roman" w:hAnsi="Arial" w:cs="Times New Roman"/>
                <w:b/>
                <w:sz w:val="20"/>
                <w:szCs w:val="20"/>
                <w:lang w:val="nl-BE" w:eastAsia="nl-NL"/>
              </w:rPr>
              <w:t>0000</w:t>
            </w:r>
            <w:r w:rsidRPr="003C5DD1">
              <w:rPr>
                <w:rFonts w:ascii="Arial" w:eastAsia="Times New Roman" w:hAnsi="Arial" w:cs="Times New Roman"/>
                <w:b/>
                <w:spacing w:val="-2"/>
                <w:sz w:val="20"/>
                <w:szCs w:val="20"/>
                <w:lang w:val="nl-BE" w:eastAsia="nl-NL"/>
              </w:rPr>
              <w:t>. Preparaten voor de behandeling van homocystinurie</w:t>
            </w:r>
          </w:p>
        </w:tc>
      </w:tr>
      <w:tr w:rsidR="005A047E" w:rsidRPr="00D37DAC" w14:paraId="733873D4" w14:textId="77777777" w:rsidTr="005A047E">
        <w:tc>
          <w:tcPr>
            <w:tcW w:w="5529" w:type="dxa"/>
          </w:tcPr>
          <w:p w14:paraId="0C10C447" w14:textId="77777777" w:rsidR="005A047E" w:rsidRPr="00846416" w:rsidRDefault="005A047E" w:rsidP="005A047E">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7CE7C329" w14:textId="223CA849" w:rsidR="005A047E" w:rsidRPr="00846416" w:rsidRDefault="005A047E" w:rsidP="005A047E">
            <w:pPr>
              <w:suppressAutoHyphens/>
              <w:ind w:left="34"/>
              <w:jc w:val="both"/>
              <w:rPr>
                <w:rFonts w:ascii="Arial" w:eastAsia="Times New Roman" w:hAnsi="Arial" w:cs="Times New Roman"/>
                <w:bCs/>
                <w:sz w:val="20"/>
                <w:szCs w:val="20"/>
                <w:highlight w:val="magenta"/>
                <w:lang w:val="nl-BE" w:eastAsia="nl-NL"/>
              </w:rPr>
            </w:pPr>
          </w:p>
        </w:tc>
      </w:tr>
      <w:tr w:rsidR="005A047E" w:rsidRPr="00D37DAC" w14:paraId="1FA5FA50" w14:textId="77777777" w:rsidTr="005A047E">
        <w:tc>
          <w:tcPr>
            <w:tcW w:w="5529" w:type="dxa"/>
          </w:tcPr>
          <w:p w14:paraId="7D45DFA9" w14:textId="20413915" w:rsidR="005A047E" w:rsidRPr="005A047E" w:rsidRDefault="005A047E" w:rsidP="005A047E">
            <w:pPr>
              <w:ind w:left="34"/>
              <w:jc w:val="both"/>
              <w:rPr>
                <w:rFonts w:ascii="Arial" w:eastAsia="Times New Roman" w:hAnsi="Arial" w:cs="Times New Roman"/>
                <w:spacing w:val="-2"/>
                <w:sz w:val="20"/>
                <w:szCs w:val="20"/>
                <w:lang w:eastAsia="nl-NL"/>
              </w:rPr>
            </w:pPr>
            <w:r w:rsidRPr="003C5DD1">
              <w:rPr>
                <w:rFonts w:ascii="Arial" w:eastAsia="Times New Roman" w:hAnsi="Arial" w:cs="Times New Roman"/>
                <w:snapToGrid w:val="0"/>
                <w:sz w:val="20"/>
                <w:szCs w:val="20"/>
                <w:lang w:eastAsia="nl-NL"/>
              </w:rPr>
              <w:t xml:space="preserve">L’alimentation médicale suivante fait l'objet d'un remboursement </w:t>
            </w:r>
            <w:r w:rsidRPr="003C5DD1">
              <w:rPr>
                <w:rFonts w:ascii="Arial" w:eastAsia="Times New Roman" w:hAnsi="Arial" w:cs="Times New Roman"/>
                <w:spacing w:val="-2"/>
                <w:sz w:val="20"/>
                <w:szCs w:val="20"/>
                <w:lang w:eastAsia="nl-NL"/>
              </w:rPr>
              <w:t xml:space="preserve">en catégorie A </w:t>
            </w:r>
            <w:r w:rsidRPr="003C5DD1">
              <w:rPr>
                <w:rFonts w:ascii="Arial" w:eastAsia="Times New Roman" w:hAnsi="Arial" w:cs="Times New Roman"/>
                <w:snapToGrid w:val="0"/>
                <w:sz w:val="20"/>
                <w:szCs w:val="20"/>
                <w:lang w:eastAsia="nl-NL"/>
              </w:rPr>
              <w:t>si elle a été prescrite pour le traitement de l’</w:t>
            </w:r>
            <w:proofErr w:type="spellStart"/>
            <w:r w:rsidRPr="003C5DD1">
              <w:rPr>
                <w:rFonts w:ascii="Arial" w:eastAsia="Times New Roman" w:hAnsi="Arial" w:cs="Times New Roman"/>
                <w:snapToGrid w:val="0"/>
                <w:sz w:val="20"/>
                <w:szCs w:val="20"/>
                <w:lang w:eastAsia="nl-NL"/>
              </w:rPr>
              <w:t>homocystinurie</w:t>
            </w:r>
            <w:proofErr w:type="spellEnd"/>
            <w:r w:rsidRPr="003C5DD1">
              <w:rPr>
                <w:rFonts w:ascii="Arial" w:eastAsia="Times New Roman" w:hAnsi="Arial" w:cs="Times New Roman"/>
                <w:snapToGrid w:val="0"/>
                <w:sz w:val="20"/>
                <w:szCs w:val="20"/>
                <w:lang w:eastAsia="nl-NL"/>
              </w:rPr>
              <w:t>.</w:t>
            </w:r>
          </w:p>
        </w:tc>
        <w:tc>
          <w:tcPr>
            <w:tcW w:w="5529" w:type="dxa"/>
          </w:tcPr>
          <w:p w14:paraId="57C07BF5" w14:textId="7A467D67" w:rsidR="005A047E" w:rsidRPr="008017F2" w:rsidRDefault="005A047E" w:rsidP="005A047E">
            <w:pPr>
              <w:ind w:left="34"/>
              <w:jc w:val="both"/>
              <w:rPr>
                <w:rFonts w:ascii="Arial" w:eastAsia="Times New Roman" w:hAnsi="Arial" w:cs="Times New Roman"/>
                <w:spacing w:val="-2"/>
                <w:sz w:val="20"/>
                <w:szCs w:val="20"/>
                <w:lang w:val="nl-BE" w:eastAsia="nl-NL"/>
              </w:rPr>
            </w:pPr>
            <w:r w:rsidRPr="003C5DD1">
              <w:rPr>
                <w:rFonts w:ascii="Arial" w:eastAsia="Times New Roman" w:hAnsi="Arial" w:cs="Times New Roman"/>
                <w:spacing w:val="-2"/>
                <w:sz w:val="20"/>
                <w:szCs w:val="20"/>
                <w:lang w:val="nl-BE" w:eastAsia="nl-NL"/>
              </w:rPr>
              <w:t>De volgende medische voeding wordt vergoed in categorie A indien ze is voorgeschreven voor de behandeling van homocystinurie</w:t>
            </w:r>
          </w:p>
        </w:tc>
      </w:tr>
      <w:tr w:rsidR="005A047E" w:rsidRPr="00D37DAC" w14:paraId="3639DCE4" w14:textId="77777777" w:rsidTr="005A047E">
        <w:tc>
          <w:tcPr>
            <w:tcW w:w="5529" w:type="dxa"/>
          </w:tcPr>
          <w:p w14:paraId="7A17C661" w14:textId="77777777" w:rsidR="005A047E" w:rsidRPr="005A047E" w:rsidRDefault="005A047E" w:rsidP="005A047E">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3D80907A" w14:textId="7CA25159" w:rsidR="005A047E" w:rsidRPr="005A047E" w:rsidRDefault="005A047E" w:rsidP="005A047E">
            <w:pPr>
              <w:suppressAutoHyphens/>
              <w:ind w:left="34"/>
              <w:jc w:val="both"/>
              <w:rPr>
                <w:rFonts w:ascii="Arial" w:eastAsia="Times New Roman" w:hAnsi="Arial" w:cs="Times New Roman"/>
                <w:bCs/>
                <w:sz w:val="20"/>
                <w:szCs w:val="20"/>
                <w:highlight w:val="magenta"/>
                <w:lang w:val="nl-BE" w:eastAsia="nl-NL"/>
              </w:rPr>
            </w:pPr>
          </w:p>
        </w:tc>
      </w:tr>
      <w:tr w:rsidR="005A047E" w:rsidRPr="00D37DAC" w14:paraId="0B4AC35D" w14:textId="77777777" w:rsidTr="005A047E">
        <w:tc>
          <w:tcPr>
            <w:tcW w:w="5529" w:type="dxa"/>
          </w:tcPr>
          <w:p w14:paraId="2C86D03C" w14:textId="013794ED" w:rsidR="005A047E" w:rsidRPr="005A047E" w:rsidRDefault="005A047E" w:rsidP="005A047E">
            <w:pPr>
              <w:ind w:left="34"/>
              <w:jc w:val="both"/>
              <w:rPr>
                <w:rFonts w:ascii="Arial" w:eastAsia="Times New Roman" w:hAnsi="Arial" w:cs="Times New Roman"/>
                <w:sz w:val="20"/>
                <w:szCs w:val="20"/>
                <w:lang w:eastAsia="nl-NL"/>
              </w:rPr>
            </w:pPr>
            <w:r w:rsidRPr="007A0D17">
              <w:rPr>
                <w:rFonts w:ascii="Arial" w:eastAsia="Times New Roman" w:hAnsi="Arial" w:cs="Times New Roman"/>
                <w:snapToGrid w:val="0"/>
                <w:sz w:val="20"/>
                <w:szCs w:val="20"/>
                <w:lang w:val="fr-FR"/>
              </w:rPr>
              <w:t xml:space="preserve">Sur base d’un rapport circonstancié établi par le médecin traitant démontrant que les conditions visées ci-dessus sont remplies, le médecin-conseil délivre au bénéficiaire l'autorisation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napToGrid w:val="0"/>
                <w:sz w:val="20"/>
                <w:szCs w:val="20"/>
                <w:lang w:val="fr-FR"/>
              </w:rPr>
              <w:t xml:space="preserve"> de la liste et dont la durée de validité est limitée à 12 mois maximum.</w:t>
            </w:r>
          </w:p>
        </w:tc>
        <w:tc>
          <w:tcPr>
            <w:tcW w:w="5529" w:type="dxa"/>
          </w:tcPr>
          <w:p w14:paraId="64DBDE02" w14:textId="7D226B99" w:rsidR="005A047E" w:rsidRPr="007A0D17" w:rsidRDefault="005A047E" w:rsidP="005A047E">
            <w:pPr>
              <w:ind w:left="34"/>
              <w:jc w:val="both"/>
              <w:rPr>
                <w:rFonts w:ascii="Arial" w:eastAsia="Times New Roman" w:hAnsi="Arial" w:cs="Times New Roman"/>
                <w:spacing w:val="-2"/>
                <w:sz w:val="20"/>
                <w:szCs w:val="20"/>
                <w:lang w:val="nl-BE" w:eastAsia="nl-NL"/>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7A0D17">
              <w:rPr>
                <w:rFonts w:ascii="Arial" w:eastAsia="Times New Roman" w:hAnsi="Arial" w:cs="Times New Roman"/>
                <w:spacing w:val="-2"/>
                <w:sz w:val="20"/>
                <w:szCs w:val="20"/>
                <w:lang w:val="nl-BE" w:eastAsia="nl-NL"/>
              </w:rPr>
              <w:t>reikt de adviserend-arts aan de rechthebbende de mach</w:t>
            </w:r>
            <w:r w:rsidRPr="007A0D17">
              <w:rPr>
                <w:rFonts w:ascii="Arial" w:eastAsia="Times New Roman" w:hAnsi="Arial" w:cs="Times New Roman"/>
                <w:spacing w:val="-2"/>
                <w:sz w:val="20"/>
                <w:szCs w:val="20"/>
                <w:lang w:val="nl-BE" w:eastAsia="nl-NL"/>
              </w:rPr>
              <w:softHyphen/>
              <w:t xml:space="preserve">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5A047E" w:rsidRPr="00D37DAC" w14:paraId="557A439C" w14:textId="77777777" w:rsidTr="005A047E">
        <w:tc>
          <w:tcPr>
            <w:tcW w:w="5529" w:type="dxa"/>
          </w:tcPr>
          <w:p w14:paraId="587CA288" w14:textId="77777777" w:rsidR="005A047E" w:rsidRPr="005A047E"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4E358473" w14:textId="4AEF46D1" w:rsidR="005A047E" w:rsidRPr="005A047E" w:rsidRDefault="005A047E" w:rsidP="005A047E">
            <w:pPr>
              <w:suppressAutoHyphens/>
              <w:ind w:left="34"/>
              <w:jc w:val="both"/>
              <w:rPr>
                <w:rFonts w:ascii="Arial" w:eastAsia="Times New Roman" w:hAnsi="Arial" w:cs="Times New Roman"/>
                <w:bCs/>
                <w:sz w:val="20"/>
                <w:szCs w:val="20"/>
                <w:lang w:val="nl-BE" w:eastAsia="nl-NL"/>
              </w:rPr>
            </w:pPr>
          </w:p>
        </w:tc>
      </w:tr>
      <w:tr w:rsidR="005A047E" w:rsidRPr="00D37DAC" w14:paraId="0BCB4E34" w14:textId="77777777" w:rsidTr="005A047E">
        <w:tc>
          <w:tcPr>
            <w:tcW w:w="5529" w:type="dxa"/>
          </w:tcPr>
          <w:p w14:paraId="409960F9" w14:textId="4C5907B6" w:rsidR="005A047E" w:rsidRPr="005A047E" w:rsidRDefault="005A047E" w:rsidP="005A047E">
            <w:pPr>
              <w:ind w:left="34"/>
              <w:jc w:val="both"/>
              <w:rPr>
                <w:rFonts w:ascii="Arial" w:eastAsia="Times New Roman" w:hAnsi="Arial" w:cs="Arial"/>
                <w:spacing w:val="-2"/>
                <w:sz w:val="20"/>
                <w:szCs w:val="20"/>
                <w:lang w:eastAsia="nl-NL"/>
              </w:rPr>
            </w:pPr>
            <w:r w:rsidRPr="007A0D1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5529" w:type="dxa"/>
          </w:tcPr>
          <w:p w14:paraId="4E80928F" w14:textId="407416BE" w:rsidR="005A047E" w:rsidRPr="007A0D17" w:rsidRDefault="005A047E" w:rsidP="005A047E">
            <w:pPr>
              <w:ind w:left="34"/>
              <w:jc w:val="both"/>
              <w:rPr>
                <w:rFonts w:ascii="Arial" w:eastAsia="Times New Roman" w:hAnsi="Arial" w:cs="Times New Roman"/>
                <w:spacing w:val="-2"/>
                <w:sz w:val="20"/>
                <w:szCs w:val="20"/>
                <w:lang w:val="nl-BE" w:eastAsia="nl-NL"/>
              </w:rPr>
            </w:pPr>
            <w:r w:rsidRPr="007A0D1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7A0D1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7A0D17">
              <w:rPr>
                <w:rFonts w:ascii="Arial" w:eastAsia="Times New Roman" w:hAnsi="Arial" w:cs="Arial"/>
                <w:spacing w:val="-2"/>
                <w:sz w:val="20"/>
                <w:szCs w:val="20"/>
                <w:lang w:val="nl-BE" w:eastAsia="nl-NL"/>
              </w:rPr>
              <w:t xml:space="preserve"> hij </w:t>
            </w:r>
            <w:r w:rsidRPr="007A0D17">
              <w:rPr>
                <w:rFonts w:ascii="Arial" w:eastAsia="Times New Roman" w:hAnsi="Arial" w:cs="Arial"/>
                <w:spacing w:val="-2"/>
                <w:sz w:val="20"/>
                <w:szCs w:val="20"/>
                <w:lang w:val="nl-BE" w:eastAsia="nl-NL"/>
              </w:rPr>
              <w:lastRenderedPageBreak/>
              <w:t>verbindt zich er toe de behandeling niet verder te zetten als deze niet meer noodzakelijk is.</w:t>
            </w:r>
          </w:p>
        </w:tc>
      </w:tr>
      <w:tr w:rsidR="005A047E" w:rsidRPr="00D37DAC" w14:paraId="14E087FA" w14:textId="77777777" w:rsidTr="005A047E">
        <w:tc>
          <w:tcPr>
            <w:tcW w:w="5529" w:type="dxa"/>
          </w:tcPr>
          <w:p w14:paraId="01EE21E4" w14:textId="77777777" w:rsidR="005A047E" w:rsidRPr="00846416"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1183CE00" w14:textId="572A0427" w:rsidR="005A047E" w:rsidRPr="00846416" w:rsidRDefault="005A047E" w:rsidP="005A047E">
            <w:pPr>
              <w:suppressAutoHyphens/>
              <w:ind w:left="34"/>
              <w:jc w:val="both"/>
              <w:rPr>
                <w:rFonts w:ascii="Arial" w:eastAsia="Times New Roman" w:hAnsi="Arial" w:cs="Times New Roman"/>
                <w:bCs/>
                <w:sz w:val="20"/>
                <w:szCs w:val="20"/>
                <w:lang w:val="nl-BE" w:eastAsia="nl-NL"/>
              </w:rPr>
            </w:pPr>
          </w:p>
        </w:tc>
      </w:tr>
      <w:tr w:rsidR="005A047E" w:rsidRPr="00D37DAC" w14:paraId="104C60FC" w14:textId="77777777" w:rsidTr="005A047E">
        <w:tc>
          <w:tcPr>
            <w:tcW w:w="5529" w:type="dxa"/>
          </w:tcPr>
          <w:p w14:paraId="603D1E75" w14:textId="0E89B321" w:rsidR="005A047E" w:rsidRPr="005A047E" w:rsidRDefault="005A047E" w:rsidP="005A047E">
            <w:pPr>
              <w:ind w:left="34"/>
              <w:jc w:val="both"/>
              <w:rPr>
                <w:rFonts w:ascii="Arial" w:eastAsia="Times New Roman" w:hAnsi="Arial" w:cs="Times New Roman"/>
                <w:spacing w:val="-2"/>
                <w:sz w:val="20"/>
                <w:szCs w:val="20"/>
                <w:lang w:eastAsia="nl-NL"/>
              </w:rPr>
            </w:pPr>
            <w:r w:rsidRPr="007A0D1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7A0D17">
              <w:rPr>
                <w:rFonts w:ascii="Arial" w:eastAsia="Times New Roman" w:hAnsi="Arial" w:cs="Times New Roman"/>
                <w:spacing w:val="-2"/>
                <w:sz w:val="20"/>
                <w:szCs w:val="20"/>
              </w:rPr>
              <w:t>C21) de la partie III</w:t>
            </w:r>
            <w:r w:rsidRPr="007A0D1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04CD3034" w14:textId="2796D383" w:rsidR="005A047E" w:rsidRPr="007A0D17" w:rsidRDefault="005A047E" w:rsidP="005A047E">
            <w:pPr>
              <w:ind w:left="34"/>
              <w:jc w:val="both"/>
              <w:rPr>
                <w:rFonts w:ascii="Arial" w:eastAsia="Times New Roman" w:hAnsi="Arial" w:cs="Times New Roman"/>
                <w:spacing w:val="-2"/>
                <w:sz w:val="20"/>
                <w:szCs w:val="20"/>
                <w:lang w:val="nl-BE" w:eastAsia="nl-NL"/>
              </w:rPr>
            </w:pPr>
            <w:r w:rsidRPr="007A0D1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7A0D17">
              <w:rPr>
                <w:rFonts w:ascii="Arial" w:eastAsia="Times New Roman" w:hAnsi="Arial" w:cs="Times New Roman"/>
                <w:spacing w:val="-2"/>
                <w:sz w:val="20"/>
                <w:szCs w:val="20"/>
                <w:lang w:val="nl-BE"/>
              </w:rPr>
              <w:t>C21) van deel III</w:t>
            </w:r>
            <w:r w:rsidRPr="007A0D17">
              <w:rPr>
                <w:rFonts w:ascii="Arial" w:eastAsia="Times New Roman" w:hAnsi="Arial" w:cs="Times New Roman"/>
                <w:spacing w:val="-2"/>
                <w:sz w:val="20"/>
                <w:szCs w:val="20"/>
                <w:lang w:val="nl-BE" w:eastAsia="nl-NL"/>
              </w:rPr>
              <w:t xml:space="preserve"> van de lijst en waarvan de geldigheidsduur is onbeperkt.</w:t>
            </w:r>
          </w:p>
        </w:tc>
      </w:tr>
    </w:tbl>
    <w:p w14:paraId="4CF856BA" w14:textId="699B5838" w:rsidR="00820522" w:rsidRPr="005A047E" w:rsidRDefault="00820522" w:rsidP="00063A6D">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063A6D" w14:paraId="587AE377"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44F02C21" w14:textId="77777777" w:rsidR="00063A6D" w:rsidRPr="00063A6D"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Criterium</w:t>
            </w:r>
          </w:p>
          <w:p w14:paraId="4CD9C2F5" w14:textId="77777777" w:rsidR="00063A6D" w:rsidRPr="00063A6D"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9190A18" w14:textId="77777777" w:rsidR="00063A6D" w:rsidRPr="00063A6D"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p w14:paraId="30A5136F" w14:textId="77777777" w:rsidR="00063A6D" w:rsidRPr="00063A6D"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47E76590" w14:textId="77777777" w:rsidR="00063A6D" w:rsidRPr="00063A6D"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Benaming en verpakkingen</w:t>
            </w:r>
          </w:p>
          <w:p w14:paraId="13300FCB" w14:textId="77777777" w:rsidR="00063A6D" w:rsidRPr="00063A6D"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35DAA75A"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Opm.</w:t>
            </w:r>
            <w:r w:rsidRPr="00063A6D">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05301E9"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Prijs</w:t>
            </w:r>
            <w:r w:rsidRPr="00063A6D">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2B7D15CC" w14:textId="77777777" w:rsidR="00063A6D" w:rsidRPr="00063A6D"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Basis van tegemoetk.</w:t>
            </w:r>
            <w:r w:rsidRPr="00063A6D">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8B9F7E4"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63A6D">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1167DC4B"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II</w:t>
            </w:r>
          </w:p>
        </w:tc>
      </w:tr>
      <w:tr w:rsidR="00063A6D" w:rsidRPr="00063A6D" w14:paraId="2683E63B" w14:textId="77777777" w:rsidTr="00063A6D">
        <w:trPr>
          <w:trHeight w:val="276"/>
        </w:trPr>
        <w:tc>
          <w:tcPr>
            <w:tcW w:w="985" w:type="dxa"/>
            <w:tcBorders>
              <w:top w:val="single" w:sz="12" w:space="0" w:color="auto"/>
              <w:left w:val="single" w:sz="4" w:space="0" w:color="auto"/>
              <w:right w:val="single" w:sz="4" w:space="0" w:color="auto"/>
            </w:tcBorders>
          </w:tcPr>
          <w:p w14:paraId="7D752B3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1308A94A"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4E534589"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HCU Anamix Infant</w:t>
            </w:r>
            <w:r w:rsidRPr="00063A6D">
              <w:rPr>
                <w:rFonts w:ascii="Arial" w:eastAsia="Times New Roman" w:hAnsi="Arial" w:cs="Times New Roman"/>
                <w:spacing w:val="-2"/>
                <w:sz w:val="18"/>
                <w:szCs w:val="20"/>
                <w:lang w:val="en-US" w:eastAsia="nl-NL"/>
              </w:rPr>
              <w:br/>
              <w:t>(</w:t>
            </w:r>
            <w:proofErr w:type="spellStart"/>
            <w:r w:rsidRPr="00063A6D">
              <w:rPr>
                <w:rFonts w:ascii="Arial" w:eastAsia="Times New Roman" w:hAnsi="Arial" w:cs="Times New Roman"/>
                <w:spacing w:val="-2"/>
                <w:sz w:val="18"/>
                <w:szCs w:val="20"/>
                <w:lang w:val="en-US" w:eastAsia="nl-NL"/>
              </w:rPr>
              <w:t>Nutricia</w:t>
            </w:r>
            <w:proofErr w:type="spellEnd"/>
            <w:r w:rsidRPr="00063A6D">
              <w:rPr>
                <w:rFonts w:ascii="Arial" w:eastAsia="Times New Roman" w:hAnsi="Arial" w:cs="Times New Roman"/>
                <w:spacing w:val="-2"/>
                <w:sz w:val="18"/>
                <w:szCs w:val="20"/>
                <w:lang w:val="en-US" w:eastAsia="nl-NL"/>
              </w:rPr>
              <w:t>)</w:t>
            </w:r>
          </w:p>
        </w:tc>
        <w:tc>
          <w:tcPr>
            <w:tcW w:w="690" w:type="dxa"/>
            <w:tcBorders>
              <w:top w:val="single" w:sz="12" w:space="0" w:color="auto"/>
              <w:left w:val="single" w:sz="4" w:space="0" w:color="auto"/>
              <w:right w:val="single" w:sz="4" w:space="0" w:color="auto"/>
            </w:tcBorders>
          </w:tcPr>
          <w:p w14:paraId="6B9F87D0"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12" w:space="0" w:color="auto"/>
              <w:left w:val="single" w:sz="4" w:space="0" w:color="auto"/>
              <w:right w:val="single" w:sz="4" w:space="0" w:color="auto"/>
            </w:tcBorders>
          </w:tcPr>
          <w:p w14:paraId="622A17BE"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12" w:space="0" w:color="auto"/>
              <w:left w:val="single" w:sz="4" w:space="0" w:color="auto"/>
              <w:right w:val="single" w:sz="4" w:space="0" w:color="auto"/>
            </w:tcBorders>
            <w:vAlign w:val="center"/>
          </w:tcPr>
          <w:p w14:paraId="03DDC47F"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12" w:space="0" w:color="auto"/>
              <w:left w:val="single" w:sz="4" w:space="0" w:color="auto"/>
              <w:right w:val="single" w:sz="4" w:space="0" w:color="auto"/>
            </w:tcBorders>
          </w:tcPr>
          <w:p w14:paraId="6DC7E1E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2832236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266AD7DD" w14:textId="77777777" w:rsidTr="00063A6D">
        <w:trPr>
          <w:trHeight w:val="351"/>
        </w:trPr>
        <w:tc>
          <w:tcPr>
            <w:tcW w:w="985" w:type="dxa"/>
            <w:tcBorders>
              <w:left w:val="single" w:sz="4" w:space="0" w:color="auto"/>
              <w:right w:val="single" w:sz="4" w:space="0" w:color="auto"/>
            </w:tcBorders>
          </w:tcPr>
          <w:p w14:paraId="2D241C6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D638E3D" w14:textId="77777777" w:rsidR="00063A6D" w:rsidRPr="00063A6D"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2800-522</w:t>
            </w:r>
          </w:p>
        </w:tc>
        <w:tc>
          <w:tcPr>
            <w:tcW w:w="3181" w:type="dxa"/>
            <w:tcBorders>
              <w:left w:val="single" w:sz="4" w:space="0" w:color="auto"/>
              <w:right w:val="single" w:sz="4" w:space="0" w:color="auto"/>
            </w:tcBorders>
          </w:tcPr>
          <w:p w14:paraId="4F5491AD"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400 g</w:t>
            </w:r>
          </w:p>
        </w:tc>
        <w:tc>
          <w:tcPr>
            <w:tcW w:w="690" w:type="dxa"/>
            <w:tcBorders>
              <w:left w:val="single" w:sz="4" w:space="0" w:color="auto"/>
              <w:right w:val="single" w:sz="4" w:space="0" w:color="auto"/>
            </w:tcBorders>
          </w:tcPr>
          <w:p w14:paraId="7A6579AD"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21F9EE44"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62,88</w:t>
            </w:r>
          </w:p>
        </w:tc>
        <w:tc>
          <w:tcPr>
            <w:tcW w:w="1251" w:type="dxa"/>
            <w:tcBorders>
              <w:left w:val="single" w:sz="4" w:space="0" w:color="auto"/>
              <w:right w:val="single" w:sz="4" w:space="0" w:color="auto"/>
            </w:tcBorders>
          </w:tcPr>
          <w:p w14:paraId="0C366978"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62,88</w:t>
            </w:r>
          </w:p>
        </w:tc>
        <w:tc>
          <w:tcPr>
            <w:tcW w:w="1098" w:type="dxa"/>
            <w:tcBorders>
              <w:left w:val="single" w:sz="4" w:space="0" w:color="auto"/>
              <w:right w:val="single" w:sz="4" w:space="0" w:color="auto"/>
            </w:tcBorders>
          </w:tcPr>
          <w:p w14:paraId="1E78CE0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B83B2B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06003591" w14:textId="77777777" w:rsidTr="00063A6D">
        <w:trPr>
          <w:trHeight w:val="351"/>
        </w:trPr>
        <w:tc>
          <w:tcPr>
            <w:tcW w:w="985" w:type="dxa"/>
            <w:tcBorders>
              <w:left w:val="single" w:sz="4" w:space="0" w:color="auto"/>
              <w:right w:val="single" w:sz="4" w:space="0" w:color="auto"/>
            </w:tcBorders>
          </w:tcPr>
          <w:p w14:paraId="6BE80F8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0A88A81"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7000-847</w:t>
            </w:r>
          </w:p>
        </w:tc>
        <w:tc>
          <w:tcPr>
            <w:tcW w:w="3181" w:type="dxa"/>
            <w:tcBorders>
              <w:left w:val="single" w:sz="4" w:space="0" w:color="auto"/>
              <w:right w:val="single" w:sz="4" w:space="0" w:color="auto"/>
            </w:tcBorders>
          </w:tcPr>
          <w:p w14:paraId="1CD65666"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w:t>
            </w:r>
            <w:proofErr w:type="spellStart"/>
            <w:r w:rsidRPr="00063A6D">
              <w:rPr>
                <w:rFonts w:ascii="Arial" w:eastAsia="Times New Roman" w:hAnsi="Arial" w:cs="Times New Roman"/>
                <w:spacing w:val="-2"/>
                <w:sz w:val="18"/>
                <w:szCs w:val="20"/>
                <w:lang w:eastAsia="nl-NL"/>
              </w:rPr>
              <w:t>pr</w:t>
            </w:r>
            <w:proofErr w:type="spellEnd"/>
            <w:r w:rsidRPr="00063A6D">
              <w:rPr>
                <w:rFonts w:ascii="Arial" w:eastAsia="Times New Roman" w:hAnsi="Arial" w:cs="Times New Roman"/>
                <w:spacing w:val="-2"/>
                <w:sz w:val="18"/>
                <w:szCs w:val="20"/>
                <w:lang w:eastAsia="nl-NL"/>
              </w:rPr>
              <w:t>. 400 g</w:t>
            </w:r>
          </w:p>
        </w:tc>
        <w:tc>
          <w:tcPr>
            <w:tcW w:w="690" w:type="dxa"/>
            <w:tcBorders>
              <w:left w:val="single" w:sz="4" w:space="0" w:color="auto"/>
              <w:right w:val="single" w:sz="4" w:space="0" w:color="auto"/>
            </w:tcBorders>
          </w:tcPr>
          <w:p w14:paraId="65BD513B"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2AE23DE5"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54,7500</w:t>
            </w:r>
          </w:p>
        </w:tc>
        <w:tc>
          <w:tcPr>
            <w:tcW w:w="1251" w:type="dxa"/>
            <w:tcBorders>
              <w:left w:val="single" w:sz="4" w:space="0" w:color="auto"/>
              <w:right w:val="single" w:sz="4" w:space="0" w:color="auto"/>
            </w:tcBorders>
          </w:tcPr>
          <w:p w14:paraId="446D3E87"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54,7500</w:t>
            </w:r>
          </w:p>
        </w:tc>
        <w:tc>
          <w:tcPr>
            <w:tcW w:w="1098" w:type="dxa"/>
            <w:tcBorders>
              <w:left w:val="single" w:sz="4" w:space="0" w:color="auto"/>
              <w:right w:val="single" w:sz="4" w:space="0" w:color="auto"/>
            </w:tcBorders>
          </w:tcPr>
          <w:p w14:paraId="2E048DB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FBCB88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79891CE0" w14:textId="77777777" w:rsidTr="00063A6D">
        <w:trPr>
          <w:trHeight w:val="351"/>
        </w:trPr>
        <w:tc>
          <w:tcPr>
            <w:tcW w:w="985" w:type="dxa"/>
            <w:tcBorders>
              <w:left w:val="single" w:sz="4" w:space="0" w:color="auto"/>
              <w:bottom w:val="single" w:sz="4" w:space="0" w:color="auto"/>
              <w:right w:val="single" w:sz="4" w:space="0" w:color="auto"/>
            </w:tcBorders>
          </w:tcPr>
          <w:p w14:paraId="5113AE67"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B167E21"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7000-847</w:t>
            </w:r>
          </w:p>
        </w:tc>
        <w:tc>
          <w:tcPr>
            <w:tcW w:w="3181" w:type="dxa"/>
            <w:tcBorders>
              <w:left w:val="single" w:sz="4" w:space="0" w:color="auto"/>
              <w:bottom w:val="single" w:sz="4" w:space="0" w:color="auto"/>
              <w:right w:val="single" w:sz="4" w:space="0" w:color="auto"/>
            </w:tcBorders>
          </w:tcPr>
          <w:p w14:paraId="28F1BA97"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w:t>
            </w:r>
            <w:proofErr w:type="spellStart"/>
            <w:r w:rsidRPr="00063A6D">
              <w:rPr>
                <w:rFonts w:ascii="Arial" w:eastAsia="Times New Roman" w:hAnsi="Arial" w:cs="Times New Roman"/>
                <w:spacing w:val="-2"/>
                <w:sz w:val="18"/>
                <w:szCs w:val="20"/>
                <w:lang w:eastAsia="nl-NL"/>
              </w:rPr>
              <w:t>pr</w:t>
            </w:r>
            <w:proofErr w:type="spellEnd"/>
            <w:r w:rsidRPr="00063A6D">
              <w:rPr>
                <w:rFonts w:ascii="Arial" w:eastAsia="Times New Roman" w:hAnsi="Arial" w:cs="Times New Roman"/>
                <w:spacing w:val="-2"/>
                <w:sz w:val="18"/>
                <w:szCs w:val="20"/>
                <w:lang w:eastAsia="nl-NL"/>
              </w:rPr>
              <w:t>. 400 g</w:t>
            </w:r>
          </w:p>
        </w:tc>
        <w:tc>
          <w:tcPr>
            <w:tcW w:w="690" w:type="dxa"/>
            <w:tcBorders>
              <w:left w:val="single" w:sz="4" w:space="0" w:color="auto"/>
              <w:bottom w:val="single" w:sz="4" w:space="0" w:color="auto"/>
              <w:right w:val="single" w:sz="4" w:space="0" w:color="auto"/>
            </w:tcBorders>
          </w:tcPr>
          <w:p w14:paraId="5C8FFD68"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1AF974B9"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47,6400</w:t>
            </w:r>
          </w:p>
        </w:tc>
        <w:tc>
          <w:tcPr>
            <w:tcW w:w="1251" w:type="dxa"/>
            <w:tcBorders>
              <w:left w:val="single" w:sz="4" w:space="0" w:color="auto"/>
              <w:bottom w:val="single" w:sz="4" w:space="0" w:color="auto"/>
              <w:right w:val="single" w:sz="4" w:space="0" w:color="auto"/>
            </w:tcBorders>
          </w:tcPr>
          <w:p w14:paraId="6EFF8CEF"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47,6400</w:t>
            </w:r>
          </w:p>
        </w:tc>
        <w:tc>
          <w:tcPr>
            <w:tcW w:w="1098" w:type="dxa"/>
            <w:tcBorders>
              <w:left w:val="single" w:sz="4" w:space="0" w:color="auto"/>
              <w:bottom w:val="single" w:sz="4" w:space="0" w:color="auto"/>
              <w:right w:val="single" w:sz="4" w:space="0" w:color="auto"/>
            </w:tcBorders>
          </w:tcPr>
          <w:p w14:paraId="5CCEA1B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E1EAAB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D37DAC" w14:paraId="78D881EE" w14:textId="77777777" w:rsidTr="00063A6D">
        <w:trPr>
          <w:trHeight w:val="351"/>
        </w:trPr>
        <w:tc>
          <w:tcPr>
            <w:tcW w:w="985" w:type="dxa"/>
            <w:tcBorders>
              <w:top w:val="single" w:sz="4" w:space="0" w:color="auto"/>
              <w:left w:val="single" w:sz="4" w:space="0" w:color="auto"/>
              <w:right w:val="single" w:sz="4" w:space="0" w:color="auto"/>
            </w:tcBorders>
          </w:tcPr>
          <w:p w14:paraId="1C25C64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0341982"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9C38544"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HCU Cooler 10 rood / rouge</w:t>
            </w:r>
          </w:p>
          <w:p w14:paraId="7CDC510C"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2B1E4746"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3A12378"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17DA80AC"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3487044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3ABCD23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63A6D" w:rsidRPr="00063A6D" w14:paraId="168132E4" w14:textId="77777777" w:rsidTr="00063A6D">
        <w:trPr>
          <w:trHeight w:val="351"/>
        </w:trPr>
        <w:tc>
          <w:tcPr>
            <w:tcW w:w="985" w:type="dxa"/>
            <w:tcBorders>
              <w:left w:val="single" w:sz="4" w:space="0" w:color="auto"/>
              <w:right w:val="single" w:sz="4" w:space="0" w:color="auto"/>
            </w:tcBorders>
          </w:tcPr>
          <w:p w14:paraId="24FD8963"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2D8C739B"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r w:rsidRPr="00063A6D">
              <w:rPr>
                <w:rFonts w:ascii="Arial" w:eastAsia="Times New Roman" w:hAnsi="Arial" w:cs="Times New Roman"/>
                <w:spacing w:val="-2"/>
                <w:sz w:val="18"/>
                <w:szCs w:val="20"/>
                <w:lang w:eastAsia="nl-NL"/>
              </w:rPr>
              <w:t>3114-386</w:t>
            </w:r>
          </w:p>
        </w:tc>
        <w:tc>
          <w:tcPr>
            <w:tcW w:w="3181" w:type="dxa"/>
            <w:tcBorders>
              <w:left w:val="single" w:sz="4" w:space="0" w:color="auto"/>
              <w:right w:val="single" w:sz="4" w:space="0" w:color="auto"/>
            </w:tcBorders>
          </w:tcPr>
          <w:p w14:paraId="003BD695"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30 x 87 ml</w:t>
            </w:r>
          </w:p>
        </w:tc>
        <w:tc>
          <w:tcPr>
            <w:tcW w:w="690" w:type="dxa"/>
            <w:tcBorders>
              <w:left w:val="single" w:sz="4" w:space="0" w:color="auto"/>
              <w:right w:val="single" w:sz="4" w:space="0" w:color="auto"/>
            </w:tcBorders>
          </w:tcPr>
          <w:p w14:paraId="12A3BA5E"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en-US" w:eastAsia="nl-NL"/>
              </w:rPr>
            </w:pPr>
            <w:r w:rsidRPr="00063A6D">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2E31706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322,40</w:t>
            </w:r>
          </w:p>
        </w:tc>
        <w:tc>
          <w:tcPr>
            <w:tcW w:w="1251" w:type="dxa"/>
            <w:tcBorders>
              <w:left w:val="single" w:sz="4" w:space="0" w:color="auto"/>
              <w:right w:val="single" w:sz="4" w:space="0" w:color="auto"/>
            </w:tcBorders>
          </w:tcPr>
          <w:p w14:paraId="39B12557"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322,40</w:t>
            </w:r>
          </w:p>
        </w:tc>
        <w:tc>
          <w:tcPr>
            <w:tcW w:w="1098" w:type="dxa"/>
            <w:tcBorders>
              <w:left w:val="single" w:sz="4" w:space="0" w:color="auto"/>
              <w:right w:val="single" w:sz="4" w:space="0" w:color="auto"/>
            </w:tcBorders>
          </w:tcPr>
          <w:p w14:paraId="5BF2606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C6A566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73DBC520" w14:textId="77777777" w:rsidTr="00063A6D">
        <w:trPr>
          <w:trHeight w:val="351"/>
        </w:trPr>
        <w:tc>
          <w:tcPr>
            <w:tcW w:w="985" w:type="dxa"/>
            <w:tcBorders>
              <w:left w:val="single" w:sz="4" w:space="0" w:color="auto"/>
              <w:right w:val="single" w:sz="4" w:space="0" w:color="auto"/>
            </w:tcBorders>
          </w:tcPr>
          <w:p w14:paraId="758A1257"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CEE98AD"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r w:rsidRPr="00063A6D">
              <w:rPr>
                <w:rFonts w:ascii="Arial" w:eastAsia="Times New Roman" w:hAnsi="Arial" w:cs="Times New Roman"/>
                <w:spacing w:val="-2"/>
                <w:sz w:val="18"/>
                <w:szCs w:val="20"/>
                <w:lang w:eastAsia="nl-NL"/>
              </w:rPr>
              <w:t>7001-308</w:t>
            </w:r>
          </w:p>
        </w:tc>
        <w:tc>
          <w:tcPr>
            <w:tcW w:w="3181" w:type="dxa"/>
            <w:tcBorders>
              <w:left w:val="single" w:sz="4" w:space="0" w:color="auto"/>
              <w:right w:val="single" w:sz="4" w:space="0" w:color="auto"/>
            </w:tcBorders>
          </w:tcPr>
          <w:p w14:paraId="78641576"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87 ml</w:t>
            </w:r>
          </w:p>
        </w:tc>
        <w:tc>
          <w:tcPr>
            <w:tcW w:w="690" w:type="dxa"/>
            <w:tcBorders>
              <w:left w:val="single" w:sz="4" w:space="0" w:color="auto"/>
              <w:right w:val="single" w:sz="4" w:space="0" w:color="auto"/>
            </w:tcBorders>
          </w:tcPr>
          <w:p w14:paraId="3298504C"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184D33FA"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9,7593</w:t>
            </w:r>
          </w:p>
        </w:tc>
        <w:tc>
          <w:tcPr>
            <w:tcW w:w="1251" w:type="dxa"/>
            <w:tcBorders>
              <w:left w:val="single" w:sz="4" w:space="0" w:color="auto"/>
              <w:right w:val="single" w:sz="4" w:space="0" w:color="auto"/>
            </w:tcBorders>
          </w:tcPr>
          <w:p w14:paraId="64CFB26B"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9,7593</w:t>
            </w:r>
          </w:p>
        </w:tc>
        <w:tc>
          <w:tcPr>
            <w:tcW w:w="1098" w:type="dxa"/>
            <w:tcBorders>
              <w:left w:val="single" w:sz="4" w:space="0" w:color="auto"/>
              <w:right w:val="single" w:sz="4" w:space="0" w:color="auto"/>
            </w:tcBorders>
          </w:tcPr>
          <w:p w14:paraId="0EFCA05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CA011E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1B0F5EA1" w14:textId="77777777" w:rsidTr="00063A6D">
        <w:trPr>
          <w:trHeight w:val="351"/>
        </w:trPr>
        <w:tc>
          <w:tcPr>
            <w:tcW w:w="985" w:type="dxa"/>
            <w:tcBorders>
              <w:left w:val="single" w:sz="4" w:space="0" w:color="auto"/>
              <w:bottom w:val="single" w:sz="4" w:space="0" w:color="auto"/>
              <w:right w:val="single" w:sz="4" w:space="0" w:color="auto"/>
            </w:tcBorders>
          </w:tcPr>
          <w:p w14:paraId="51264047"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37CD41C"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r w:rsidRPr="00063A6D">
              <w:rPr>
                <w:rFonts w:ascii="Arial" w:eastAsia="Times New Roman" w:hAnsi="Arial" w:cs="Times New Roman"/>
                <w:spacing w:val="-2"/>
                <w:sz w:val="18"/>
                <w:szCs w:val="20"/>
                <w:lang w:eastAsia="nl-NL"/>
              </w:rPr>
              <w:t>7001-308</w:t>
            </w:r>
          </w:p>
        </w:tc>
        <w:tc>
          <w:tcPr>
            <w:tcW w:w="3181" w:type="dxa"/>
            <w:tcBorders>
              <w:left w:val="single" w:sz="4" w:space="0" w:color="auto"/>
              <w:bottom w:val="single" w:sz="4" w:space="0" w:color="auto"/>
              <w:right w:val="single" w:sz="4" w:space="0" w:color="auto"/>
            </w:tcBorders>
          </w:tcPr>
          <w:p w14:paraId="26E21ABA"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87 ml</w:t>
            </w:r>
          </w:p>
        </w:tc>
        <w:tc>
          <w:tcPr>
            <w:tcW w:w="690" w:type="dxa"/>
            <w:tcBorders>
              <w:left w:val="single" w:sz="4" w:space="0" w:color="auto"/>
              <w:bottom w:val="single" w:sz="4" w:space="0" w:color="auto"/>
              <w:right w:val="single" w:sz="4" w:space="0" w:color="auto"/>
            </w:tcBorders>
          </w:tcPr>
          <w:p w14:paraId="4B282245"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5DB77C98"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9,5223</w:t>
            </w:r>
          </w:p>
        </w:tc>
        <w:tc>
          <w:tcPr>
            <w:tcW w:w="1251" w:type="dxa"/>
            <w:tcBorders>
              <w:left w:val="single" w:sz="4" w:space="0" w:color="auto"/>
              <w:bottom w:val="single" w:sz="4" w:space="0" w:color="auto"/>
              <w:right w:val="single" w:sz="4" w:space="0" w:color="auto"/>
            </w:tcBorders>
          </w:tcPr>
          <w:p w14:paraId="6333B0A7"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9,5223</w:t>
            </w:r>
          </w:p>
        </w:tc>
        <w:tc>
          <w:tcPr>
            <w:tcW w:w="1098" w:type="dxa"/>
            <w:tcBorders>
              <w:left w:val="single" w:sz="4" w:space="0" w:color="auto"/>
              <w:bottom w:val="single" w:sz="4" w:space="0" w:color="auto"/>
              <w:right w:val="single" w:sz="4" w:space="0" w:color="auto"/>
            </w:tcBorders>
          </w:tcPr>
          <w:p w14:paraId="510CE3E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6905B6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29E498BE" w14:textId="77777777" w:rsidTr="00063A6D">
        <w:trPr>
          <w:trHeight w:val="351"/>
        </w:trPr>
        <w:tc>
          <w:tcPr>
            <w:tcW w:w="985" w:type="dxa"/>
            <w:tcBorders>
              <w:top w:val="single" w:sz="4" w:space="0" w:color="auto"/>
              <w:left w:val="single" w:sz="4" w:space="0" w:color="auto"/>
              <w:right w:val="single" w:sz="4" w:space="0" w:color="auto"/>
            </w:tcBorders>
          </w:tcPr>
          <w:p w14:paraId="37AE02A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9A8BB67"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492A2620"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xml:space="preserve">HCU Cooler 15 </w:t>
            </w:r>
            <w:proofErr w:type="spellStart"/>
            <w:r w:rsidRPr="00063A6D">
              <w:rPr>
                <w:rFonts w:ascii="Arial" w:eastAsia="Times New Roman" w:hAnsi="Arial" w:cs="Times New Roman"/>
                <w:spacing w:val="-2"/>
                <w:sz w:val="18"/>
                <w:szCs w:val="20"/>
                <w:lang w:val="nl-NL" w:eastAsia="nl-NL"/>
              </w:rPr>
              <w:t>orange</w:t>
            </w:r>
            <w:proofErr w:type="spellEnd"/>
            <w:r w:rsidRPr="00063A6D">
              <w:rPr>
                <w:rFonts w:ascii="Arial" w:eastAsia="Times New Roman" w:hAnsi="Arial" w:cs="Times New Roman"/>
                <w:spacing w:val="-2"/>
                <w:sz w:val="18"/>
                <w:szCs w:val="20"/>
                <w:lang w:val="nl-NL" w:eastAsia="nl-NL"/>
              </w:rPr>
              <w:t>/oranje</w:t>
            </w:r>
          </w:p>
          <w:p w14:paraId="71056CF1"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single" w:sz="4" w:space="0" w:color="auto"/>
              <w:right w:val="single" w:sz="4" w:space="0" w:color="auto"/>
            </w:tcBorders>
          </w:tcPr>
          <w:p w14:paraId="78315927"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183613E6"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6DA6133A"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14:paraId="173C8C8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8E73B8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30363AAC" w14:textId="77777777" w:rsidTr="00063A6D">
        <w:trPr>
          <w:trHeight w:val="351"/>
        </w:trPr>
        <w:tc>
          <w:tcPr>
            <w:tcW w:w="985" w:type="dxa"/>
            <w:tcBorders>
              <w:left w:val="single" w:sz="4" w:space="0" w:color="auto"/>
              <w:right w:val="single" w:sz="4" w:space="0" w:color="auto"/>
            </w:tcBorders>
          </w:tcPr>
          <w:p w14:paraId="41C488E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BC55552"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2795-813</w:t>
            </w:r>
          </w:p>
        </w:tc>
        <w:tc>
          <w:tcPr>
            <w:tcW w:w="3181" w:type="dxa"/>
            <w:tcBorders>
              <w:left w:val="single" w:sz="4" w:space="0" w:color="auto"/>
              <w:right w:val="single" w:sz="4" w:space="0" w:color="auto"/>
            </w:tcBorders>
          </w:tcPr>
          <w:p w14:paraId="4C66FC3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30 x 130 ml</w:t>
            </w:r>
          </w:p>
        </w:tc>
        <w:tc>
          <w:tcPr>
            <w:tcW w:w="690" w:type="dxa"/>
            <w:tcBorders>
              <w:left w:val="single" w:sz="4" w:space="0" w:color="auto"/>
              <w:right w:val="single" w:sz="4" w:space="0" w:color="auto"/>
            </w:tcBorders>
          </w:tcPr>
          <w:p w14:paraId="25E774A6" w14:textId="77777777" w:rsidR="00063A6D" w:rsidRPr="00063A6D" w:rsidRDefault="00063A6D" w:rsidP="00063A6D">
            <w:pPr>
              <w:spacing w:after="0" w:line="240" w:lineRule="auto"/>
              <w:jc w:val="center"/>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3B72B888"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3B1E0409"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098DA3D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9D2348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73ED2BF4" w14:textId="77777777" w:rsidTr="00063A6D">
        <w:trPr>
          <w:trHeight w:val="351"/>
        </w:trPr>
        <w:tc>
          <w:tcPr>
            <w:tcW w:w="985" w:type="dxa"/>
            <w:tcBorders>
              <w:left w:val="single" w:sz="4" w:space="0" w:color="auto"/>
              <w:right w:val="single" w:sz="4" w:space="0" w:color="auto"/>
            </w:tcBorders>
          </w:tcPr>
          <w:p w14:paraId="2B75963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910FC52"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7000-771</w:t>
            </w:r>
          </w:p>
        </w:tc>
        <w:tc>
          <w:tcPr>
            <w:tcW w:w="3181" w:type="dxa"/>
            <w:tcBorders>
              <w:left w:val="single" w:sz="4" w:space="0" w:color="auto"/>
              <w:right w:val="single" w:sz="4" w:space="0" w:color="auto"/>
            </w:tcBorders>
          </w:tcPr>
          <w:p w14:paraId="7BACBA0A"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130 ml</w:t>
            </w:r>
          </w:p>
        </w:tc>
        <w:tc>
          <w:tcPr>
            <w:tcW w:w="690" w:type="dxa"/>
            <w:tcBorders>
              <w:left w:val="single" w:sz="4" w:space="0" w:color="auto"/>
              <w:right w:val="single" w:sz="4" w:space="0" w:color="auto"/>
            </w:tcBorders>
          </w:tcPr>
          <w:p w14:paraId="2C6A132F"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7C6ECE28"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41E7DDCD"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7734D25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0756D4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0A7EECFA" w14:textId="77777777" w:rsidTr="00063A6D">
        <w:trPr>
          <w:trHeight w:val="351"/>
        </w:trPr>
        <w:tc>
          <w:tcPr>
            <w:tcW w:w="985" w:type="dxa"/>
            <w:tcBorders>
              <w:left w:val="single" w:sz="4" w:space="0" w:color="auto"/>
              <w:bottom w:val="single" w:sz="4" w:space="0" w:color="auto"/>
              <w:right w:val="single" w:sz="4" w:space="0" w:color="auto"/>
            </w:tcBorders>
          </w:tcPr>
          <w:p w14:paraId="6CBC2B9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9E06AAA"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7000-771</w:t>
            </w:r>
          </w:p>
        </w:tc>
        <w:tc>
          <w:tcPr>
            <w:tcW w:w="3181" w:type="dxa"/>
            <w:tcBorders>
              <w:left w:val="single" w:sz="4" w:space="0" w:color="auto"/>
              <w:bottom w:val="single" w:sz="4" w:space="0" w:color="auto"/>
              <w:right w:val="single" w:sz="4" w:space="0" w:color="auto"/>
            </w:tcBorders>
          </w:tcPr>
          <w:p w14:paraId="0168C185"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130 ml</w:t>
            </w:r>
          </w:p>
        </w:tc>
        <w:tc>
          <w:tcPr>
            <w:tcW w:w="690" w:type="dxa"/>
            <w:tcBorders>
              <w:left w:val="single" w:sz="4" w:space="0" w:color="auto"/>
              <w:bottom w:val="single" w:sz="4" w:space="0" w:color="auto"/>
              <w:right w:val="single" w:sz="4" w:space="0" w:color="auto"/>
            </w:tcBorders>
          </w:tcPr>
          <w:p w14:paraId="2AD4C2EA"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3F465C4E"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095004C1"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5DD304D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36D130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D37DAC" w14:paraId="588D00CA" w14:textId="77777777" w:rsidTr="00063A6D">
        <w:trPr>
          <w:trHeight w:val="351"/>
        </w:trPr>
        <w:tc>
          <w:tcPr>
            <w:tcW w:w="985" w:type="dxa"/>
            <w:tcBorders>
              <w:top w:val="single" w:sz="4" w:space="0" w:color="auto"/>
              <w:left w:val="single" w:sz="4" w:space="0" w:color="auto"/>
              <w:right w:val="single" w:sz="4" w:space="0" w:color="auto"/>
            </w:tcBorders>
          </w:tcPr>
          <w:p w14:paraId="4255DD9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3235248"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D187F3B"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HCU Cooler 15 rouge/rood</w:t>
            </w:r>
          </w:p>
          <w:p w14:paraId="1FD5C3A4"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(Vitaflo International </w:t>
            </w:r>
            <w:r w:rsidRPr="00063A6D">
              <w:rPr>
                <w:rFonts w:ascii="Arial" w:eastAsia="Times New Roman" w:hAnsi="Arial" w:cs="Times New Roman"/>
                <w:spacing w:val="-2"/>
                <w:sz w:val="20"/>
                <w:szCs w:val="20"/>
                <w:lang w:val="en-US" w:eastAsia="nl-NL"/>
              </w:rPr>
              <w:t>Limited)</w:t>
            </w:r>
          </w:p>
        </w:tc>
        <w:tc>
          <w:tcPr>
            <w:tcW w:w="690" w:type="dxa"/>
            <w:tcBorders>
              <w:top w:val="single" w:sz="4" w:space="0" w:color="auto"/>
              <w:left w:val="single" w:sz="4" w:space="0" w:color="auto"/>
              <w:right w:val="single" w:sz="4" w:space="0" w:color="auto"/>
            </w:tcBorders>
          </w:tcPr>
          <w:p w14:paraId="66BF2FCF"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F9A121B"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64B583F4"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229401E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231ADC9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63A6D" w:rsidRPr="00063A6D" w14:paraId="6D832241" w14:textId="77777777" w:rsidTr="00063A6D">
        <w:trPr>
          <w:trHeight w:val="351"/>
        </w:trPr>
        <w:tc>
          <w:tcPr>
            <w:tcW w:w="985" w:type="dxa"/>
            <w:tcBorders>
              <w:left w:val="single" w:sz="4" w:space="0" w:color="auto"/>
              <w:right w:val="single" w:sz="4" w:space="0" w:color="auto"/>
            </w:tcBorders>
          </w:tcPr>
          <w:p w14:paraId="34643C38"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04670D55" w14:textId="77777777" w:rsidR="00063A6D" w:rsidRPr="00063A6D"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3006-673</w:t>
            </w:r>
          </w:p>
        </w:tc>
        <w:tc>
          <w:tcPr>
            <w:tcW w:w="3181" w:type="dxa"/>
            <w:tcBorders>
              <w:left w:val="single" w:sz="4" w:space="0" w:color="auto"/>
              <w:right w:val="single" w:sz="4" w:space="0" w:color="auto"/>
            </w:tcBorders>
          </w:tcPr>
          <w:p w14:paraId="00773952"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30 x 130 ml </w:t>
            </w:r>
          </w:p>
        </w:tc>
        <w:tc>
          <w:tcPr>
            <w:tcW w:w="690" w:type="dxa"/>
            <w:tcBorders>
              <w:left w:val="single" w:sz="4" w:space="0" w:color="auto"/>
              <w:right w:val="single" w:sz="4" w:space="0" w:color="auto"/>
            </w:tcBorders>
          </w:tcPr>
          <w:p w14:paraId="78DE9E2E"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0F674F0A"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094FE91C"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59AE8CA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857707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3A93F60D" w14:textId="77777777" w:rsidTr="00063A6D">
        <w:trPr>
          <w:trHeight w:val="351"/>
        </w:trPr>
        <w:tc>
          <w:tcPr>
            <w:tcW w:w="985" w:type="dxa"/>
            <w:tcBorders>
              <w:left w:val="single" w:sz="4" w:space="0" w:color="auto"/>
              <w:right w:val="single" w:sz="4" w:space="0" w:color="auto"/>
            </w:tcBorders>
          </w:tcPr>
          <w:p w14:paraId="5AC6165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C530141"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7000-920</w:t>
            </w:r>
          </w:p>
        </w:tc>
        <w:tc>
          <w:tcPr>
            <w:tcW w:w="3181" w:type="dxa"/>
            <w:tcBorders>
              <w:left w:val="single" w:sz="4" w:space="0" w:color="auto"/>
              <w:right w:val="single" w:sz="4" w:space="0" w:color="auto"/>
            </w:tcBorders>
          </w:tcPr>
          <w:p w14:paraId="17642708"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w:t>
            </w:r>
            <w:proofErr w:type="spellStart"/>
            <w:r w:rsidRPr="00063A6D">
              <w:rPr>
                <w:rFonts w:ascii="Arial" w:eastAsia="Times New Roman" w:hAnsi="Arial" w:cs="Times New Roman"/>
                <w:spacing w:val="-2"/>
                <w:sz w:val="18"/>
                <w:szCs w:val="20"/>
                <w:lang w:eastAsia="nl-NL"/>
              </w:rPr>
              <w:t>pr</w:t>
            </w:r>
            <w:proofErr w:type="spellEnd"/>
            <w:r w:rsidRPr="00063A6D">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tcPr>
          <w:p w14:paraId="783A20AA"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690413E4"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5C7BEEAA"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197FCB9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6B360C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1C12F4E7" w14:textId="77777777" w:rsidTr="00063A6D">
        <w:trPr>
          <w:trHeight w:val="351"/>
        </w:trPr>
        <w:tc>
          <w:tcPr>
            <w:tcW w:w="985" w:type="dxa"/>
            <w:tcBorders>
              <w:left w:val="single" w:sz="4" w:space="0" w:color="auto"/>
              <w:bottom w:val="single" w:sz="4" w:space="0" w:color="auto"/>
              <w:right w:val="single" w:sz="4" w:space="0" w:color="auto"/>
            </w:tcBorders>
          </w:tcPr>
          <w:p w14:paraId="59532910"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65B2A92"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7000-920</w:t>
            </w:r>
          </w:p>
        </w:tc>
        <w:tc>
          <w:tcPr>
            <w:tcW w:w="3181" w:type="dxa"/>
            <w:tcBorders>
              <w:left w:val="single" w:sz="4" w:space="0" w:color="auto"/>
              <w:bottom w:val="single" w:sz="4" w:space="0" w:color="auto"/>
              <w:right w:val="single" w:sz="4" w:space="0" w:color="auto"/>
            </w:tcBorders>
          </w:tcPr>
          <w:p w14:paraId="527D021F"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w:t>
            </w:r>
            <w:proofErr w:type="spellStart"/>
            <w:r w:rsidRPr="00063A6D">
              <w:rPr>
                <w:rFonts w:ascii="Arial" w:eastAsia="Times New Roman" w:hAnsi="Arial" w:cs="Times New Roman"/>
                <w:spacing w:val="-2"/>
                <w:sz w:val="18"/>
                <w:szCs w:val="20"/>
                <w:lang w:eastAsia="nl-NL"/>
              </w:rPr>
              <w:t>pr</w:t>
            </w:r>
            <w:proofErr w:type="spellEnd"/>
            <w:r w:rsidRPr="00063A6D">
              <w:rPr>
                <w:rFonts w:ascii="Arial" w:eastAsia="Times New Roman" w:hAnsi="Arial" w:cs="Times New Roman"/>
                <w:spacing w:val="-2"/>
                <w:sz w:val="18"/>
                <w:szCs w:val="20"/>
                <w:lang w:eastAsia="nl-NL"/>
              </w:rPr>
              <w:t>. 1 x 130 ml</w:t>
            </w:r>
          </w:p>
        </w:tc>
        <w:tc>
          <w:tcPr>
            <w:tcW w:w="690" w:type="dxa"/>
            <w:tcBorders>
              <w:left w:val="single" w:sz="4" w:space="0" w:color="auto"/>
              <w:bottom w:val="single" w:sz="4" w:space="0" w:color="auto"/>
              <w:right w:val="single" w:sz="4" w:space="0" w:color="auto"/>
            </w:tcBorders>
          </w:tcPr>
          <w:p w14:paraId="20C74C5C"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18C92AE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787EE22F"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36B82D3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2AB98D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D37DAC" w14:paraId="48C5B720" w14:textId="77777777" w:rsidTr="00063A6D">
        <w:trPr>
          <w:trHeight w:val="351"/>
        </w:trPr>
        <w:tc>
          <w:tcPr>
            <w:tcW w:w="985" w:type="dxa"/>
            <w:tcBorders>
              <w:top w:val="single" w:sz="4" w:space="0" w:color="auto"/>
              <w:left w:val="single" w:sz="4" w:space="0" w:color="auto"/>
              <w:right w:val="single" w:sz="4" w:space="0" w:color="auto"/>
            </w:tcBorders>
          </w:tcPr>
          <w:p w14:paraId="1E4A0D6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9EFCBFB" w14:textId="77777777" w:rsidR="00063A6D" w:rsidRPr="00063A6D" w:rsidRDefault="00063A6D" w:rsidP="00063A6D">
            <w:pPr>
              <w:spacing w:after="0" w:line="240" w:lineRule="auto"/>
              <w:rPr>
                <w:rFonts w:ascii="Arial" w:eastAsia="Times New Roman" w:hAnsi="Arial" w:cs="Arial"/>
                <w:sz w:val="20"/>
                <w:szCs w:val="20"/>
                <w:lang w:val="nl-NL" w:eastAsia="nl-NL"/>
              </w:rPr>
            </w:pPr>
          </w:p>
        </w:tc>
        <w:tc>
          <w:tcPr>
            <w:tcW w:w="3181" w:type="dxa"/>
            <w:tcBorders>
              <w:top w:val="single" w:sz="4" w:space="0" w:color="auto"/>
              <w:left w:val="single" w:sz="4" w:space="0" w:color="auto"/>
              <w:right w:val="single" w:sz="4" w:space="0" w:color="auto"/>
            </w:tcBorders>
          </w:tcPr>
          <w:p w14:paraId="1F712730"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HCU Cooler 20 rood / rouge</w:t>
            </w:r>
          </w:p>
          <w:p w14:paraId="52F92F75"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3C9E7F3C"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2783F19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0BD7408A"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5BD3A11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60D7903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63A6D" w:rsidRPr="00063A6D" w14:paraId="2DF1C3C6" w14:textId="77777777" w:rsidTr="00063A6D">
        <w:trPr>
          <w:trHeight w:val="351"/>
        </w:trPr>
        <w:tc>
          <w:tcPr>
            <w:tcW w:w="985" w:type="dxa"/>
            <w:tcBorders>
              <w:left w:val="single" w:sz="4" w:space="0" w:color="auto"/>
              <w:right w:val="single" w:sz="4" w:space="0" w:color="auto"/>
            </w:tcBorders>
          </w:tcPr>
          <w:p w14:paraId="640F123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313B1F7A"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r w:rsidRPr="00063A6D">
              <w:rPr>
                <w:rFonts w:ascii="Arial" w:eastAsia="Times New Roman" w:hAnsi="Arial" w:cs="Times New Roman"/>
                <w:spacing w:val="-2"/>
                <w:sz w:val="18"/>
                <w:szCs w:val="20"/>
                <w:lang w:eastAsia="nl-NL"/>
              </w:rPr>
              <w:t>3114-394</w:t>
            </w:r>
          </w:p>
        </w:tc>
        <w:tc>
          <w:tcPr>
            <w:tcW w:w="3181" w:type="dxa"/>
            <w:tcBorders>
              <w:left w:val="single" w:sz="4" w:space="0" w:color="auto"/>
              <w:right w:val="single" w:sz="4" w:space="0" w:color="auto"/>
            </w:tcBorders>
          </w:tcPr>
          <w:p w14:paraId="44334E15"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30  x 174 ml</w:t>
            </w:r>
          </w:p>
        </w:tc>
        <w:tc>
          <w:tcPr>
            <w:tcW w:w="690" w:type="dxa"/>
            <w:tcBorders>
              <w:left w:val="single" w:sz="4" w:space="0" w:color="auto"/>
              <w:right w:val="single" w:sz="4" w:space="0" w:color="auto"/>
            </w:tcBorders>
          </w:tcPr>
          <w:p w14:paraId="7F474F65"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6DBDD8BD"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644,80</w:t>
            </w:r>
          </w:p>
        </w:tc>
        <w:tc>
          <w:tcPr>
            <w:tcW w:w="1251" w:type="dxa"/>
            <w:tcBorders>
              <w:left w:val="single" w:sz="4" w:space="0" w:color="auto"/>
              <w:right w:val="single" w:sz="4" w:space="0" w:color="auto"/>
            </w:tcBorders>
          </w:tcPr>
          <w:p w14:paraId="2730BF07"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644,80</w:t>
            </w:r>
          </w:p>
        </w:tc>
        <w:tc>
          <w:tcPr>
            <w:tcW w:w="1098" w:type="dxa"/>
            <w:tcBorders>
              <w:left w:val="single" w:sz="4" w:space="0" w:color="auto"/>
              <w:right w:val="single" w:sz="4" w:space="0" w:color="auto"/>
            </w:tcBorders>
          </w:tcPr>
          <w:p w14:paraId="141D267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D59828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4D04E609" w14:textId="77777777" w:rsidTr="00063A6D">
        <w:trPr>
          <w:trHeight w:val="351"/>
        </w:trPr>
        <w:tc>
          <w:tcPr>
            <w:tcW w:w="985" w:type="dxa"/>
            <w:tcBorders>
              <w:left w:val="single" w:sz="4" w:space="0" w:color="auto"/>
              <w:right w:val="single" w:sz="4" w:space="0" w:color="auto"/>
            </w:tcBorders>
          </w:tcPr>
          <w:p w14:paraId="2EF03C07"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13B9BC1"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r w:rsidRPr="00063A6D">
              <w:rPr>
                <w:rFonts w:ascii="Arial" w:eastAsia="Times New Roman" w:hAnsi="Arial" w:cs="Times New Roman"/>
                <w:spacing w:val="-2"/>
                <w:sz w:val="18"/>
                <w:szCs w:val="20"/>
                <w:lang w:eastAsia="nl-NL"/>
              </w:rPr>
              <w:t>7001-316</w:t>
            </w:r>
          </w:p>
        </w:tc>
        <w:tc>
          <w:tcPr>
            <w:tcW w:w="3181" w:type="dxa"/>
            <w:tcBorders>
              <w:left w:val="single" w:sz="4" w:space="0" w:color="auto"/>
              <w:right w:val="single" w:sz="4" w:space="0" w:color="auto"/>
            </w:tcBorders>
          </w:tcPr>
          <w:p w14:paraId="76D31254"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174 ml</w:t>
            </w:r>
          </w:p>
        </w:tc>
        <w:tc>
          <w:tcPr>
            <w:tcW w:w="690" w:type="dxa"/>
            <w:tcBorders>
              <w:left w:val="single" w:sz="4" w:space="0" w:color="auto"/>
              <w:right w:val="single" w:sz="4" w:space="0" w:color="auto"/>
            </w:tcBorders>
          </w:tcPr>
          <w:p w14:paraId="1A730AD7"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4A73AA5A"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19,5387</w:t>
            </w:r>
          </w:p>
        </w:tc>
        <w:tc>
          <w:tcPr>
            <w:tcW w:w="1251" w:type="dxa"/>
            <w:tcBorders>
              <w:left w:val="single" w:sz="4" w:space="0" w:color="auto"/>
              <w:right w:val="single" w:sz="4" w:space="0" w:color="auto"/>
            </w:tcBorders>
          </w:tcPr>
          <w:p w14:paraId="525B2D24"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19,5387</w:t>
            </w:r>
          </w:p>
        </w:tc>
        <w:tc>
          <w:tcPr>
            <w:tcW w:w="1098" w:type="dxa"/>
            <w:tcBorders>
              <w:left w:val="single" w:sz="4" w:space="0" w:color="auto"/>
              <w:right w:val="single" w:sz="4" w:space="0" w:color="auto"/>
            </w:tcBorders>
          </w:tcPr>
          <w:p w14:paraId="0EDF8DE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152B56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6BFF78CD" w14:textId="77777777" w:rsidTr="00063A6D">
        <w:trPr>
          <w:trHeight w:val="351"/>
        </w:trPr>
        <w:tc>
          <w:tcPr>
            <w:tcW w:w="985" w:type="dxa"/>
            <w:tcBorders>
              <w:left w:val="single" w:sz="4" w:space="0" w:color="auto"/>
              <w:bottom w:val="single" w:sz="4" w:space="0" w:color="auto"/>
              <w:right w:val="single" w:sz="4" w:space="0" w:color="auto"/>
            </w:tcBorders>
          </w:tcPr>
          <w:p w14:paraId="4FF9D005"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DAE271C"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r w:rsidRPr="00063A6D">
              <w:rPr>
                <w:rFonts w:ascii="Arial" w:eastAsia="Times New Roman" w:hAnsi="Arial" w:cs="Times New Roman"/>
                <w:spacing w:val="-2"/>
                <w:sz w:val="18"/>
                <w:szCs w:val="20"/>
                <w:lang w:eastAsia="nl-NL"/>
              </w:rPr>
              <w:t>7001-316</w:t>
            </w:r>
          </w:p>
        </w:tc>
        <w:tc>
          <w:tcPr>
            <w:tcW w:w="3181" w:type="dxa"/>
            <w:tcBorders>
              <w:left w:val="single" w:sz="4" w:space="0" w:color="auto"/>
              <w:bottom w:val="single" w:sz="4" w:space="0" w:color="auto"/>
              <w:right w:val="single" w:sz="4" w:space="0" w:color="auto"/>
            </w:tcBorders>
          </w:tcPr>
          <w:p w14:paraId="5D1F2819"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tcPr>
          <w:p w14:paraId="0F523980"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6074A4FC"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19,3017</w:t>
            </w:r>
          </w:p>
        </w:tc>
        <w:tc>
          <w:tcPr>
            <w:tcW w:w="1251" w:type="dxa"/>
            <w:tcBorders>
              <w:left w:val="single" w:sz="4" w:space="0" w:color="auto"/>
              <w:bottom w:val="single" w:sz="4" w:space="0" w:color="auto"/>
              <w:right w:val="single" w:sz="4" w:space="0" w:color="auto"/>
            </w:tcBorders>
          </w:tcPr>
          <w:p w14:paraId="75EA4E4E"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19,3017</w:t>
            </w:r>
          </w:p>
        </w:tc>
        <w:tc>
          <w:tcPr>
            <w:tcW w:w="1098" w:type="dxa"/>
            <w:tcBorders>
              <w:left w:val="single" w:sz="4" w:space="0" w:color="auto"/>
              <w:bottom w:val="single" w:sz="4" w:space="0" w:color="auto"/>
              <w:right w:val="single" w:sz="4" w:space="0" w:color="auto"/>
            </w:tcBorders>
          </w:tcPr>
          <w:p w14:paraId="38CB02B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F34146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6F5EBD72" w14:textId="77777777" w:rsidTr="00063A6D">
        <w:trPr>
          <w:trHeight w:val="351"/>
        </w:trPr>
        <w:tc>
          <w:tcPr>
            <w:tcW w:w="985" w:type="dxa"/>
            <w:tcBorders>
              <w:top w:val="single" w:sz="4" w:space="0" w:color="auto"/>
              <w:left w:val="single" w:sz="4" w:space="0" w:color="auto"/>
              <w:right w:val="single" w:sz="4" w:space="0" w:color="auto"/>
            </w:tcBorders>
          </w:tcPr>
          <w:p w14:paraId="42CA31F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1EB439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198DE66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 xml:space="preserve">HCU Express 15 non </w:t>
            </w:r>
            <w:proofErr w:type="spellStart"/>
            <w:r w:rsidRPr="00063A6D">
              <w:rPr>
                <w:rFonts w:ascii="Arial" w:eastAsia="Times New Roman" w:hAnsi="Arial" w:cs="Arial"/>
                <w:spacing w:val="-2"/>
                <w:sz w:val="18"/>
                <w:szCs w:val="18"/>
                <w:lang w:val="nl-NL" w:eastAsia="nl-NL"/>
              </w:rPr>
              <w:t>aromatisé</w:t>
            </w:r>
            <w:proofErr w:type="spellEnd"/>
            <w:r w:rsidRPr="00063A6D">
              <w:rPr>
                <w:rFonts w:ascii="Arial" w:eastAsia="Times New Roman" w:hAnsi="Arial" w:cs="Arial"/>
                <w:spacing w:val="-2"/>
                <w:sz w:val="18"/>
                <w:szCs w:val="18"/>
                <w:lang w:val="nl-NL" w:eastAsia="nl-NL"/>
              </w:rPr>
              <w:t xml:space="preserve"> / niet gearomatiseerd</w:t>
            </w:r>
            <w:r w:rsidRPr="00063A6D">
              <w:rPr>
                <w:rFonts w:ascii="Arial" w:eastAsia="Times New Roman" w:hAnsi="Arial" w:cs="Arial"/>
                <w:spacing w:val="-2"/>
                <w:sz w:val="18"/>
                <w:szCs w:val="18"/>
                <w:lang w:val="nl-NL" w:eastAsia="nl-NL"/>
              </w:rPr>
              <w:br/>
              <w:t>(Vitaflo International Limited)</w:t>
            </w:r>
          </w:p>
        </w:tc>
        <w:tc>
          <w:tcPr>
            <w:tcW w:w="690" w:type="dxa"/>
            <w:tcBorders>
              <w:top w:val="single" w:sz="4" w:space="0" w:color="auto"/>
              <w:left w:val="single" w:sz="4" w:space="0" w:color="auto"/>
              <w:right w:val="single" w:sz="4" w:space="0" w:color="auto"/>
            </w:tcBorders>
          </w:tcPr>
          <w:p w14:paraId="73CCEDB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top w:val="single" w:sz="4" w:space="0" w:color="auto"/>
              <w:left w:val="single" w:sz="4" w:space="0" w:color="auto"/>
              <w:right w:val="single" w:sz="4" w:space="0" w:color="auto"/>
            </w:tcBorders>
          </w:tcPr>
          <w:p w14:paraId="17C929DA"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14:paraId="1B57610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098" w:type="dxa"/>
            <w:tcBorders>
              <w:top w:val="single" w:sz="4" w:space="0" w:color="auto"/>
              <w:left w:val="single" w:sz="4" w:space="0" w:color="auto"/>
              <w:right w:val="single" w:sz="4" w:space="0" w:color="auto"/>
            </w:tcBorders>
          </w:tcPr>
          <w:p w14:paraId="0232BC7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F74D00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4452F06C" w14:textId="77777777" w:rsidTr="00063A6D">
        <w:trPr>
          <w:trHeight w:val="351"/>
        </w:trPr>
        <w:tc>
          <w:tcPr>
            <w:tcW w:w="985" w:type="dxa"/>
            <w:tcBorders>
              <w:left w:val="single" w:sz="4" w:space="0" w:color="auto"/>
              <w:right w:val="single" w:sz="4" w:space="0" w:color="auto"/>
            </w:tcBorders>
          </w:tcPr>
          <w:p w14:paraId="2096A1D9"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DCBB6CE" w14:textId="77777777" w:rsidR="00063A6D" w:rsidRPr="00063A6D"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3050-325</w:t>
            </w:r>
          </w:p>
        </w:tc>
        <w:tc>
          <w:tcPr>
            <w:tcW w:w="3181" w:type="dxa"/>
            <w:tcBorders>
              <w:left w:val="single" w:sz="4" w:space="0" w:color="auto"/>
              <w:right w:val="single" w:sz="4" w:space="0" w:color="auto"/>
            </w:tcBorders>
          </w:tcPr>
          <w:p w14:paraId="1B30E6CA"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Arial"/>
                <w:sz w:val="18"/>
                <w:szCs w:val="18"/>
                <w:lang w:val="nl-NL" w:eastAsia="nl-NL"/>
              </w:rPr>
            </w:pPr>
            <w:r w:rsidRPr="00063A6D">
              <w:rPr>
                <w:rFonts w:ascii="Arial" w:eastAsia="Times New Roman" w:hAnsi="Arial" w:cs="Arial"/>
                <w:sz w:val="18"/>
                <w:szCs w:val="18"/>
                <w:lang w:val="nl-NL" w:eastAsia="nl-NL"/>
              </w:rPr>
              <w:t>30 x 25 g</w:t>
            </w:r>
          </w:p>
        </w:tc>
        <w:tc>
          <w:tcPr>
            <w:tcW w:w="690" w:type="dxa"/>
            <w:tcBorders>
              <w:left w:val="single" w:sz="4" w:space="0" w:color="auto"/>
              <w:right w:val="single" w:sz="4" w:space="0" w:color="auto"/>
            </w:tcBorders>
          </w:tcPr>
          <w:p w14:paraId="3E1280B7"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063A6D">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66E0C232" w14:textId="77777777" w:rsidR="00063A6D" w:rsidRPr="00063A6D" w:rsidRDefault="00063A6D" w:rsidP="00063A6D">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14:paraId="5786F093" w14:textId="77777777" w:rsidR="00063A6D" w:rsidRPr="00063A6D" w:rsidRDefault="00063A6D" w:rsidP="00063A6D">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14:paraId="6EC80D4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BB1F00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63F82BDC" w14:textId="77777777" w:rsidTr="00A52477">
        <w:trPr>
          <w:trHeight w:val="351"/>
        </w:trPr>
        <w:tc>
          <w:tcPr>
            <w:tcW w:w="985" w:type="dxa"/>
            <w:tcBorders>
              <w:left w:val="single" w:sz="4" w:space="0" w:color="auto"/>
              <w:right w:val="single" w:sz="4" w:space="0" w:color="auto"/>
            </w:tcBorders>
          </w:tcPr>
          <w:p w14:paraId="3CDE46F0"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65427A6" w14:textId="77777777" w:rsidR="00063A6D" w:rsidRPr="00063A6D"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7001-084</w:t>
            </w:r>
          </w:p>
        </w:tc>
        <w:tc>
          <w:tcPr>
            <w:tcW w:w="3181" w:type="dxa"/>
            <w:tcBorders>
              <w:left w:val="single" w:sz="4" w:space="0" w:color="auto"/>
              <w:right w:val="single" w:sz="4" w:space="0" w:color="auto"/>
            </w:tcBorders>
          </w:tcPr>
          <w:p w14:paraId="5581E99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 pr. 1 x 25 g</w:t>
            </w:r>
          </w:p>
        </w:tc>
        <w:tc>
          <w:tcPr>
            <w:tcW w:w="690" w:type="dxa"/>
            <w:tcBorders>
              <w:left w:val="single" w:sz="4" w:space="0" w:color="auto"/>
              <w:right w:val="single" w:sz="4" w:space="0" w:color="auto"/>
            </w:tcBorders>
          </w:tcPr>
          <w:p w14:paraId="73EA267B"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78D32F78"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14:paraId="58D11949"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tcPr>
          <w:p w14:paraId="68C3E7C0" w14:textId="0F88BBB5"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E9E8F9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064FC343" w14:textId="77777777" w:rsidTr="00A52477">
        <w:trPr>
          <w:trHeight w:val="351"/>
        </w:trPr>
        <w:tc>
          <w:tcPr>
            <w:tcW w:w="985" w:type="dxa"/>
            <w:tcBorders>
              <w:left w:val="single" w:sz="4" w:space="0" w:color="auto"/>
              <w:bottom w:val="single" w:sz="4" w:space="0" w:color="auto"/>
              <w:right w:val="single" w:sz="4" w:space="0" w:color="auto"/>
            </w:tcBorders>
          </w:tcPr>
          <w:p w14:paraId="42B78F1B"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6F9E623" w14:textId="77777777" w:rsidR="00063A6D" w:rsidRPr="00063A6D"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7001-084</w:t>
            </w:r>
          </w:p>
        </w:tc>
        <w:tc>
          <w:tcPr>
            <w:tcW w:w="3181" w:type="dxa"/>
            <w:tcBorders>
              <w:left w:val="single" w:sz="4" w:space="0" w:color="auto"/>
              <w:bottom w:val="single" w:sz="4" w:space="0" w:color="auto"/>
              <w:right w:val="single" w:sz="4" w:space="0" w:color="auto"/>
            </w:tcBorders>
          </w:tcPr>
          <w:p w14:paraId="0BFE92B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 xml:space="preserve">** pr. 1 x 25 g </w:t>
            </w:r>
          </w:p>
        </w:tc>
        <w:tc>
          <w:tcPr>
            <w:tcW w:w="690" w:type="dxa"/>
            <w:tcBorders>
              <w:left w:val="single" w:sz="4" w:space="0" w:color="auto"/>
              <w:bottom w:val="single" w:sz="4" w:space="0" w:color="auto"/>
              <w:right w:val="single" w:sz="4" w:space="0" w:color="auto"/>
            </w:tcBorders>
          </w:tcPr>
          <w:p w14:paraId="404EA988"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24CA8B58"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14:paraId="095066A5"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tcPr>
          <w:p w14:paraId="6C7E79D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B152C4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148CE" w:rsidRPr="00063A6D" w14:paraId="40821029" w14:textId="77777777" w:rsidTr="006F7C29">
        <w:trPr>
          <w:trHeight w:val="351"/>
        </w:trPr>
        <w:tc>
          <w:tcPr>
            <w:tcW w:w="985" w:type="dxa"/>
            <w:tcBorders>
              <w:top w:val="single" w:sz="4" w:space="0" w:color="auto"/>
              <w:left w:val="single" w:sz="4" w:space="0" w:color="auto"/>
              <w:bottom w:val="nil"/>
              <w:right w:val="single" w:sz="4" w:space="0" w:color="auto"/>
            </w:tcBorders>
          </w:tcPr>
          <w:p w14:paraId="67AADD2A" w14:textId="07CEB68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20F38B9F" w14:textId="77777777" w:rsidR="00B148CE" w:rsidRPr="00093C3B" w:rsidRDefault="00B148CE" w:rsidP="00B148CE">
            <w:pPr>
              <w:tabs>
                <w:tab w:val="left" w:pos="-1204"/>
                <w:tab w:val="left" w:pos="-873"/>
                <w:tab w:val="left" w:pos="-625"/>
              </w:tabs>
              <w:spacing w:after="54" w:line="240" w:lineRule="auto"/>
              <w:rPr>
                <w:rFonts w:ascii="Arial" w:eastAsia="Times New Roman" w:hAnsi="Arial" w:cs="Arial"/>
                <w:spacing w:val="-2"/>
                <w:sz w:val="18"/>
                <w:szCs w:val="18"/>
                <w:highlight w:val="green"/>
                <w:lang w:val="nl-NL" w:eastAsia="nl-NL"/>
              </w:rPr>
            </w:pPr>
          </w:p>
        </w:tc>
        <w:tc>
          <w:tcPr>
            <w:tcW w:w="3181" w:type="dxa"/>
            <w:tcBorders>
              <w:top w:val="single" w:sz="4" w:space="0" w:color="auto"/>
              <w:left w:val="single" w:sz="4" w:space="0" w:color="auto"/>
              <w:right w:val="single" w:sz="4" w:space="0" w:color="auto"/>
            </w:tcBorders>
          </w:tcPr>
          <w:p w14:paraId="3A4013CD" w14:textId="203D1AE8"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fr-FR" w:eastAsia="nl-NL"/>
              </w:rPr>
            </w:pPr>
            <w:r w:rsidRPr="00093C3B">
              <w:rPr>
                <w:rFonts w:ascii="Arial" w:eastAsia="Times New Roman" w:hAnsi="Arial" w:cs="Arial"/>
                <w:spacing w:val="-2"/>
                <w:sz w:val="18"/>
                <w:szCs w:val="18"/>
                <w:highlight w:val="green"/>
                <w:lang w:val="fr-FR" w:eastAsia="nl-NL"/>
              </w:rPr>
              <w:t xml:space="preserve">HCU express plus 15 non aromatisé / niet </w:t>
            </w:r>
            <w:proofErr w:type="spellStart"/>
            <w:r w:rsidRPr="00093C3B">
              <w:rPr>
                <w:rFonts w:ascii="Arial" w:eastAsia="Times New Roman" w:hAnsi="Arial" w:cs="Arial"/>
                <w:spacing w:val="-2"/>
                <w:sz w:val="18"/>
                <w:szCs w:val="18"/>
                <w:highlight w:val="green"/>
                <w:lang w:val="fr-FR" w:eastAsia="nl-NL"/>
              </w:rPr>
              <w:t>gearomatiseerd</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tcPr>
          <w:p w14:paraId="47446C6D"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fr-FR" w:eastAsia="nl-NL"/>
              </w:rPr>
            </w:pPr>
          </w:p>
        </w:tc>
        <w:tc>
          <w:tcPr>
            <w:tcW w:w="1263" w:type="dxa"/>
            <w:tcBorders>
              <w:top w:val="single" w:sz="4" w:space="0" w:color="auto"/>
              <w:left w:val="single" w:sz="4" w:space="0" w:color="auto"/>
              <w:right w:val="single" w:sz="4" w:space="0" w:color="auto"/>
            </w:tcBorders>
          </w:tcPr>
          <w:p w14:paraId="270059FB"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251" w:type="dxa"/>
            <w:tcBorders>
              <w:top w:val="single" w:sz="4" w:space="0" w:color="auto"/>
              <w:left w:val="single" w:sz="4" w:space="0" w:color="auto"/>
              <w:right w:val="single" w:sz="4" w:space="0" w:color="auto"/>
            </w:tcBorders>
          </w:tcPr>
          <w:p w14:paraId="5388B77E"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098" w:type="dxa"/>
            <w:tcBorders>
              <w:top w:val="single" w:sz="4" w:space="0" w:color="auto"/>
              <w:left w:val="single" w:sz="4" w:space="0" w:color="auto"/>
              <w:bottom w:val="nil"/>
              <w:right w:val="single" w:sz="4" w:space="0" w:color="auto"/>
            </w:tcBorders>
          </w:tcPr>
          <w:p w14:paraId="3EF4374A"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39F9D58B"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063A6D" w14:paraId="40618AD8" w14:textId="77777777" w:rsidTr="006F7C29">
        <w:trPr>
          <w:trHeight w:val="351"/>
        </w:trPr>
        <w:tc>
          <w:tcPr>
            <w:tcW w:w="985" w:type="dxa"/>
            <w:tcBorders>
              <w:top w:val="nil"/>
              <w:left w:val="single" w:sz="4" w:space="0" w:color="auto"/>
              <w:bottom w:val="nil"/>
              <w:right w:val="single" w:sz="4" w:space="0" w:color="auto"/>
            </w:tcBorders>
          </w:tcPr>
          <w:p w14:paraId="58B2C67E"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5D75A231" w14:textId="633E0328" w:rsidR="00B148CE" w:rsidRPr="00093C3B" w:rsidRDefault="00B148CE" w:rsidP="00B148CE">
            <w:pPr>
              <w:tabs>
                <w:tab w:val="left" w:pos="-1204"/>
                <w:tab w:val="left" w:pos="-873"/>
                <w:tab w:val="left" w:pos="-625"/>
              </w:tabs>
              <w:spacing w:after="54" w:line="240" w:lineRule="auto"/>
              <w:rPr>
                <w:rFonts w:ascii="Arial" w:eastAsia="Times New Roman" w:hAnsi="Arial" w:cs="Arial"/>
                <w:spacing w:val="-2"/>
                <w:sz w:val="18"/>
                <w:szCs w:val="18"/>
                <w:highlight w:val="green"/>
                <w:lang w:val="nl-NL" w:eastAsia="nl-NL"/>
              </w:rPr>
            </w:pPr>
            <w:r w:rsidRPr="00093C3B">
              <w:rPr>
                <w:rFonts w:ascii="Arial" w:eastAsia="Times New Roman" w:hAnsi="Arial" w:cs="Arial"/>
                <w:spacing w:val="-2"/>
                <w:sz w:val="18"/>
                <w:szCs w:val="18"/>
                <w:highlight w:val="green"/>
                <w:lang w:val="nl-NL" w:eastAsia="nl-NL"/>
              </w:rPr>
              <w:t>4579-041</w:t>
            </w:r>
          </w:p>
        </w:tc>
        <w:tc>
          <w:tcPr>
            <w:tcW w:w="3181" w:type="dxa"/>
            <w:tcBorders>
              <w:left w:val="single" w:sz="4" w:space="0" w:color="auto"/>
              <w:right w:val="single" w:sz="4" w:space="0" w:color="auto"/>
            </w:tcBorders>
          </w:tcPr>
          <w:p w14:paraId="04DC2A84" w14:textId="5D0BFD4E"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eastAsia="Times New Roman" w:hAnsi="Arial" w:cs="Arial"/>
                <w:spacing w:val="-2"/>
                <w:sz w:val="18"/>
                <w:szCs w:val="18"/>
                <w:highlight w:val="green"/>
                <w:lang w:val="nl-NL" w:eastAsia="nl-NL"/>
              </w:rPr>
              <w:t>30 x 25 g</w:t>
            </w:r>
          </w:p>
        </w:tc>
        <w:tc>
          <w:tcPr>
            <w:tcW w:w="690" w:type="dxa"/>
            <w:tcBorders>
              <w:top w:val="nil"/>
              <w:left w:val="single" w:sz="4" w:space="0" w:color="auto"/>
              <w:bottom w:val="nil"/>
              <w:right w:val="single" w:sz="4" w:space="0" w:color="auto"/>
            </w:tcBorders>
          </w:tcPr>
          <w:p w14:paraId="0D57AEF9" w14:textId="30018921" w:rsidR="00B148CE" w:rsidRPr="00093C3B" w:rsidRDefault="00B148CE" w:rsidP="00B148CE">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vAlign w:val="center"/>
          </w:tcPr>
          <w:p w14:paraId="77E02F97" w14:textId="45F69121"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439,21</w:t>
            </w:r>
          </w:p>
        </w:tc>
        <w:tc>
          <w:tcPr>
            <w:tcW w:w="1251" w:type="dxa"/>
            <w:tcBorders>
              <w:left w:val="single" w:sz="4" w:space="0" w:color="auto"/>
              <w:right w:val="single" w:sz="4" w:space="0" w:color="auto"/>
            </w:tcBorders>
            <w:vAlign w:val="center"/>
          </w:tcPr>
          <w:p w14:paraId="6E8EA957" w14:textId="1F2A662C"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439,21</w:t>
            </w:r>
          </w:p>
        </w:tc>
        <w:tc>
          <w:tcPr>
            <w:tcW w:w="1098" w:type="dxa"/>
            <w:tcBorders>
              <w:left w:val="single" w:sz="4" w:space="0" w:color="auto"/>
              <w:right w:val="single" w:sz="4" w:space="0" w:color="auto"/>
            </w:tcBorders>
            <w:vAlign w:val="center"/>
          </w:tcPr>
          <w:p w14:paraId="7203679D" w14:textId="389E6EE4"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vAlign w:val="center"/>
          </w:tcPr>
          <w:p w14:paraId="07AAD95D" w14:textId="3110F08E"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r>
      <w:tr w:rsidR="00B148CE" w:rsidRPr="00063A6D" w14:paraId="7D41AB72" w14:textId="77777777" w:rsidTr="006F7C29">
        <w:trPr>
          <w:trHeight w:val="351"/>
        </w:trPr>
        <w:tc>
          <w:tcPr>
            <w:tcW w:w="985" w:type="dxa"/>
            <w:tcBorders>
              <w:top w:val="nil"/>
              <w:left w:val="single" w:sz="4" w:space="0" w:color="auto"/>
              <w:right w:val="single" w:sz="4" w:space="0" w:color="auto"/>
            </w:tcBorders>
          </w:tcPr>
          <w:p w14:paraId="791853F0"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3559055D" w14:textId="71E93540" w:rsidR="00B148CE" w:rsidRPr="00093C3B" w:rsidRDefault="00B148CE" w:rsidP="00B148CE">
            <w:pPr>
              <w:tabs>
                <w:tab w:val="left" w:pos="-1204"/>
                <w:tab w:val="left" w:pos="-873"/>
                <w:tab w:val="left" w:pos="-625"/>
              </w:tabs>
              <w:spacing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en-US" w:eastAsia="nl-NL"/>
              </w:rPr>
              <w:t>7002-553</w:t>
            </w:r>
          </w:p>
        </w:tc>
        <w:tc>
          <w:tcPr>
            <w:tcW w:w="3181" w:type="dxa"/>
            <w:tcBorders>
              <w:left w:val="single" w:sz="4" w:space="0" w:color="auto"/>
              <w:right w:val="single" w:sz="4" w:space="0" w:color="auto"/>
            </w:tcBorders>
          </w:tcPr>
          <w:p w14:paraId="332F9F45" w14:textId="1AACC4E6"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eastAsia="Times New Roman" w:hAnsi="Arial" w:cs="Arial"/>
                <w:spacing w:val="-2"/>
                <w:sz w:val="18"/>
                <w:szCs w:val="18"/>
                <w:highlight w:val="green"/>
                <w:lang w:val="nl-NL" w:eastAsia="nl-NL"/>
              </w:rPr>
              <w:t xml:space="preserve">* pr.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right w:val="single" w:sz="4" w:space="0" w:color="auto"/>
            </w:tcBorders>
          </w:tcPr>
          <w:p w14:paraId="44FDF5C7"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63" w:type="dxa"/>
            <w:tcBorders>
              <w:left w:val="single" w:sz="4" w:space="0" w:color="auto"/>
              <w:right w:val="single" w:sz="4" w:space="0" w:color="auto"/>
            </w:tcBorders>
          </w:tcPr>
          <w:p w14:paraId="5DCAB9B8" w14:textId="710A6DB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13,4093</w:t>
            </w:r>
          </w:p>
        </w:tc>
        <w:tc>
          <w:tcPr>
            <w:tcW w:w="1251" w:type="dxa"/>
            <w:tcBorders>
              <w:left w:val="single" w:sz="4" w:space="0" w:color="auto"/>
              <w:right w:val="single" w:sz="4" w:space="0" w:color="auto"/>
            </w:tcBorders>
          </w:tcPr>
          <w:p w14:paraId="4543AD4C" w14:textId="381FEE3B"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13,4093</w:t>
            </w:r>
          </w:p>
        </w:tc>
        <w:tc>
          <w:tcPr>
            <w:tcW w:w="1098" w:type="dxa"/>
            <w:tcBorders>
              <w:top w:val="nil"/>
              <w:left w:val="single" w:sz="4" w:space="0" w:color="auto"/>
              <w:right w:val="single" w:sz="4" w:space="0" w:color="auto"/>
            </w:tcBorders>
          </w:tcPr>
          <w:p w14:paraId="505C1433"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right w:val="single" w:sz="4" w:space="0" w:color="auto"/>
            </w:tcBorders>
          </w:tcPr>
          <w:p w14:paraId="777FCF53"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063A6D" w14:paraId="2078F62D" w14:textId="77777777" w:rsidTr="006F7C29">
        <w:trPr>
          <w:trHeight w:val="351"/>
        </w:trPr>
        <w:tc>
          <w:tcPr>
            <w:tcW w:w="985" w:type="dxa"/>
            <w:tcBorders>
              <w:top w:val="nil"/>
              <w:left w:val="single" w:sz="4" w:space="0" w:color="auto"/>
              <w:bottom w:val="single" w:sz="4" w:space="0" w:color="auto"/>
              <w:right w:val="single" w:sz="4" w:space="0" w:color="auto"/>
            </w:tcBorders>
          </w:tcPr>
          <w:p w14:paraId="5B5B1DD6"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51948A76" w14:textId="3C0324E0" w:rsidR="00B148CE" w:rsidRPr="00093C3B" w:rsidRDefault="00B148CE" w:rsidP="00B148CE">
            <w:pPr>
              <w:tabs>
                <w:tab w:val="left" w:pos="-1204"/>
                <w:tab w:val="left" w:pos="-873"/>
                <w:tab w:val="left" w:pos="-625"/>
              </w:tabs>
              <w:spacing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en-US" w:eastAsia="nl-NL"/>
              </w:rPr>
              <w:t>7002-553</w:t>
            </w:r>
          </w:p>
        </w:tc>
        <w:tc>
          <w:tcPr>
            <w:tcW w:w="3181" w:type="dxa"/>
            <w:tcBorders>
              <w:left w:val="single" w:sz="4" w:space="0" w:color="auto"/>
              <w:bottom w:val="single" w:sz="4" w:space="0" w:color="auto"/>
              <w:right w:val="single" w:sz="4" w:space="0" w:color="auto"/>
            </w:tcBorders>
          </w:tcPr>
          <w:p w14:paraId="4A90A40A" w14:textId="5FAA7E3D"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eastAsia="Times New Roman" w:hAnsi="Arial" w:cs="Arial"/>
                <w:spacing w:val="-2"/>
                <w:sz w:val="18"/>
                <w:szCs w:val="18"/>
                <w:highlight w:val="green"/>
                <w:lang w:val="nl-NL" w:eastAsia="nl-NL"/>
              </w:rPr>
              <w:t xml:space="preserve">** pr.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bottom w:val="single" w:sz="4" w:space="0" w:color="auto"/>
              <w:right w:val="single" w:sz="4" w:space="0" w:color="auto"/>
            </w:tcBorders>
          </w:tcPr>
          <w:p w14:paraId="29F1DEF0"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63" w:type="dxa"/>
            <w:tcBorders>
              <w:left w:val="single" w:sz="4" w:space="0" w:color="auto"/>
              <w:bottom w:val="single" w:sz="4" w:space="0" w:color="auto"/>
              <w:right w:val="single" w:sz="4" w:space="0" w:color="auto"/>
            </w:tcBorders>
          </w:tcPr>
          <w:p w14:paraId="3F0265B8" w14:textId="2AB9D456"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13,1723</w:t>
            </w:r>
          </w:p>
        </w:tc>
        <w:tc>
          <w:tcPr>
            <w:tcW w:w="1251" w:type="dxa"/>
            <w:tcBorders>
              <w:left w:val="single" w:sz="4" w:space="0" w:color="auto"/>
              <w:bottom w:val="single" w:sz="4" w:space="0" w:color="auto"/>
              <w:right w:val="single" w:sz="4" w:space="0" w:color="auto"/>
            </w:tcBorders>
          </w:tcPr>
          <w:p w14:paraId="5A051716" w14:textId="3613A97B"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13,1723</w:t>
            </w:r>
          </w:p>
        </w:tc>
        <w:tc>
          <w:tcPr>
            <w:tcW w:w="1098" w:type="dxa"/>
            <w:tcBorders>
              <w:top w:val="nil"/>
              <w:left w:val="single" w:sz="4" w:space="0" w:color="auto"/>
              <w:bottom w:val="single" w:sz="4" w:space="0" w:color="auto"/>
              <w:right w:val="single" w:sz="4" w:space="0" w:color="auto"/>
            </w:tcBorders>
          </w:tcPr>
          <w:p w14:paraId="10539FA1"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731FA7E5"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063A6D" w:rsidRPr="00063A6D" w14:paraId="2149CBA1" w14:textId="77777777" w:rsidTr="00063A6D">
        <w:trPr>
          <w:trHeight w:val="351"/>
        </w:trPr>
        <w:tc>
          <w:tcPr>
            <w:tcW w:w="985" w:type="dxa"/>
            <w:tcBorders>
              <w:top w:val="single" w:sz="4" w:space="0" w:color="auto"/>
              <w:left w:val="single" w:sz="4" w:space="0" w:color="auto"/>
              <w:right w:val="single" w:sz="4" w:space="0" w:color="auto"/>
            </w:tcBorders>
          </w:tcPr>
          <w:p w14:paraId="3D02884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533DD3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51B99E3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 xml:space="preserve">HCU Express 20 non </w:t>
            </w:r>
            <w:proofErr w:type="spellStart"/>
            <w:r w:rsidRPr="00063A6D">
              <w:rPr>
                <w:rFonts w:ascii="Arial" w:eastAsia="Times New Roman" w:hAnsi="Arial" w:cs="Arial"/>
                <w:spacing w:val="-2"/>
                <w:sz w:val="18"/>
                <w:szCs w:val="18"/>
                <w:lang w:val="nl-NL" w:eastAsia="nl-NL"/>
              </w:rPr>
              <w:t>aromatisé</w:t>
            </w:r>
            <w:proofErr w:type="spellEnd"/>
            <w:r w:rsidRPr="00063A6D">
              <w:rPr>
                <w:rFonts w:ascii="Arial" w:eastAsia="Times New Roman" w:hAnsi="Arial" w:cs="Arial"/>
                <w:spacing w:val="-2"/>
                <w:sz w:val="18"/>
                <w:szCs w:val="18"/>
                <w:lang w:val="nl-NL" w:eastAsia="nl-NL"/>
              </w:rPr>
              <w:t xml:space="preserve"> / niet gearomatiseerd</w:t>
            </w:r>
            <w:r w:rsidRPr="00063A6D">
              <w:rPr>
                <w:rFonts w:ascii="Arial" w:eastAsia="Times New Roman" w:hAnsi="Arial" w:cs="Arial"/>
                <w:spacing w:val="-2"/>
                <w:sz w:val="18"/>
                <w:szCs w:val="18"/>
                <w:lang w:val="nl-NL" w:eastAsia="nl-NL"/>
              </w:rPr>
              <w:br/>
              <w:t>(Vitaflo International Limited)</w:t>
            </w:r>
          </w:p>
        </w:tc>
        <w:tc>
          <w:tcPr>
            <w:tcW w:w="690" w:type="dxa"/>
            <w:tcBorders>
              <w:top w:val="single" w:sz="4" w:space="0" w:color="auto"/>
              <w:left w:val="single" w:sz="4" w:space="0" w:color="auto"/>
              <w:right w:val="single" w:sz="4" w:space="0" w:color="auto"/>
            </w:tcBorders>
          </w:tcPr>
          <w:p w14:paraId="58F819D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top w:val="single" w:sz="4" w:space="0" w:color="auto"/>
              <w:left w:val="single" w:sz="4" w:space="0" w:color="auto"/>
              <w:right w:val="single" w:sz="4" w:space="0" w:color="auto"/>
            </w:tcBorders>
          </w:tcPr>
          <w:p w14:paraId="410365B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14:paraId="3A61911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098" w:type="dxa"/>
            <w:tcBorders>
              <w:top w:val="single" w:sz="4" w:space="0" w:color="auto"/>
              <w:left w:val="single" w:sz="4" w:space="0" w:color="auto"/>
              <w:right w:val="single" w:sz="4" w:space="0" w:color="auto"/>
            </w:tcBorders>
          </w:tcPr>
          <w:p w14:paraId="4C0906D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159136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543F626D" w14:textId="77777777" w:rsidTr="00063A6D">
        <w:trPr>
          <w:trHeight w:val="351"/>
        </w:trPr>
        <w:tc>
          <w:tcPr>
            <w:tcW w:w="985" w:type="dxa"/>
            <w:tcBorders>
              <w:left w:val="single" w:sz="4" w:space="0" w:color="auto"/>
              <w:right w:val="single" w:sz="4" w:space="0" w:color="auto"/>
            </w:tcBorders>
          </w:tcPr>
          <w:p w14:paraId="2715B35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68DA78A" w14:textId="77777777" w:rsidR="00063A6D" w:rsidRPr="00063A6D"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3140-753</w:t>
            </w:r>
          </w:p>
        </w:tc>
        <w:tc>
          <w:tcPr>
            <w:tcW w:w="3181" w:type="dxa"/>
            <w:tcBorders>
              <w:left w:val="single" w:sz="4" w:space="0" w:color="auto"/>
              <w:right w:val="single" w:sz="4" w:space="0" w:color="auto"/>
            </w:tcBorders>
          </w:tcPr>
          <w:p w14:paraId="0360FC94"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Arial"/>
                <w:sz w:val="18"/>
                <w:szCs w:val="18"/>
                <w:lang w:val="nl-NL" w:eastAsia="nl-NL"/>
              </w:rPr>
            </w:pPr>
            <w:r w:rsidRPr="00063A6D">
              <w:rPr>
                <w:rFonts w:ascii="Arial" w:eastAsia="Times New Roman" w:hAnsi="Arial" w:cs="Arial"/>
                <w:sz w:val="18"/>
                <w:szCs w:val="18"/>
                <w:lang w:val="nl-NL" w:eastAsia="nl-NL"/>
              </w:rPr>
              <w:t>30 x 34 g</w:t>
            </w:r>
          </w:p>
        </w:tc>
        <w:tc>
          <w:tcPr>
            <w:tcW w:w="690" w:type="dxa"/>
            <w:tcBorders>
              <w:left w:val="single" w:sz="4" w:space="0" w:color="auto"/>
              <w:right w:val="single" w:sz="4" w:space="0" w:color="auto"/>
            </w:tcBorders>
          </w:tcPr>
          <w:p w14:paraId="3AC66A05"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063A6D">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68DE1AC1" w14:textId="77777777" w:rsidR="00063A6D" w:rsidRPr="00063A6D" w:rsidRDefault="00063A6D" w:rsidP="00063A6D">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572,28</w:t>
            </w:r>
          </w:p>
        </w:tc>
        <w:tc>
          <w:tcPr>
            <w:tcW w:w="1251" w:type="dxa"/>
            <w:tcBorders>
              <w:left w:val="single" w:sz="4" w:space="0" w:color="auto"/>
              <w:right w:val="single" w:sz="4" w:space="0" w:color="auto"/>
            </w:tcBorders>
          </w:tcPr>
          <w:p w14:paraId="2BB54F42" w14:textId="77777777" w:rsidR="00063A6D" w:rsidRPr="00063A6D" w:rsidRDefault="00063A6D" w:rsidP="00063A6D">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572,28</w:t>
            </w:r>
          </w:p>
        </w:tc>
        <w:tc>
          <w:tcPr>
            <w:tcW w:w="1098" w:type="dxa"/>
            <w:tcBorders>
              <w:left w:val="single" w:sz="4" w:space="0" w:color="auto"/>
              <w:right w:val="single" w:sz="4" w:space="0" w:color="auto"/>
            </w:tcBorders>
          </w:tcPr>
          <w:p w14:paraId="65AE551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C03437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310346C0" w14:textId="77777777" w:rsidTr="00063A6D">
        <w:trPr>
          <w:trHeight w:val="351"/>
        </w:trPr>
        <w:tc>
          <w:tcPr>
            <w:tcW w:w="985" w:type="dxa"/>
            <w:tcBorders>
              <w:left w:val="single" w:sz="4" w:space="0" w:color="auto"/>
              <w:right w:val="single" w:sz="4" w:space="0" w:color="auto"/>
            </w:tcBorders>
          </w:tcPr>
          <w:p w14:paraId="1EAFCCB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94E19AB" w14:textId="77777777" w:rsidR="00063A6D" w:rsidRPr="00063A6D"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7001-415</w:t>
            </w:r>
          </w:p>
        </w:tc>
        <w:tc>
          <w:tcPr>
            <w:tcW w:w="3181" w:type="dxa"/>
            <w:tcBorders>
              <w:left w:val="single" w:sz="4" w:space="0" w:color="auto"/>
              <w:right w:val="single" w:sz="4" w:space="0" w:color="auto"/>
            </w:tcBorders>
          </w:tcPr>
          <w:p w14:paraId="243B990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 pr. 1 x 34 g</w:t>
            </w:r>
          </w:p>
        </w:tc>
        <w:tc>
          <w:tcPr>
            <w:tcW w:w="690" w:type="dxa"/>
            <w:tcBorders>
              <w:left w:val="single" w:sz="4" w:space="0" w:color="auto"/>
              <w:right w:val="single" w:sz="4" w:space="0" w:color="auto"/>
            </w:tcBorders>
          </w:tcPr>
          <w:p w14:paraId="1D6973B6"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7188D75E"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17,3390</w:t>
            </w:r>
          </w:p>
        </w:tc>
        <w:tc>
          <w:tcPr>
            <w:tcW w:w="1251" w:type="dxa"/>
            <w:tcBorders>
              <w:left w:val="single" w:sz="4" w:space="0" w:color="auto"/>
              <w:right w:val="single" w:sz="4" w:space="0" w:color="auto"/>
            </w:tcBorders>
          </w:tcPr>
          <w:p w14:paraId="29BB3194"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17,3390</w:t>
            </w:r>
          </w:p>
        </w:tc>
        <w:tc>
          <w:tcPr>
            <w:tcW w:w="1098" w:type="dxa"/>
            <w:tcBorders>
              <w:left w:val="single" w:sz="4" w:space="0" w:color="auto"/>
              <w:right w:val="single" w:sz="4" w:space="0" w:color="auto"/>
            </w:tcBorders>
          </w:tcPr>
          <w:p w14:paraId="0D69BB2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C3CBBF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6CCB1E9F" w14:textId="77777777" w:rsidTr="00063A6D">
        <w:trPr>
          <w:trHeight w:val="351"/>
        </w:trPr>
        <w:tc>
          <w:tcPr>
            <w:tcW w:w="985" w:type="dxa"/>
            <w:tcBorders>
              <w:left w:val="single" w:sz="4" w:space="0" w:color="auto"/>
              <w:bottom w:val="single" w:sz="4" w:space="0" w:color="auto"/>
              <w:right w:val="single" w:sz="4" w:space="0" w:color="auto"/>
            </w:tcBorders>
          </w:tcPr>
          <w:p w14:paraId="65BDF5A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38734C8" w14:textId="77777777" w:rsidR="00063A6D" w:rsidRPr="00063A6D"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7001-415</w:t>
            </w:r>
          </w:p>
        </w:tc>
        <w:tc>
          <w:tcPr>
            <w:tcW w:w="3181" w:type="dxa"/>
            <w:tcBorders>
              <w:left w:val="single" w:sz="4" w:space="0" w:color="auto"/>
              <w:bottom w:val="single" w:sz="4" w:space="0" w:color="auto"/>
              <w:right w:val="single" w:sz="4" w:space="0" w:color="auto"/>
            </w:tcBorders>
          </w:tcPr>
          <w:p w14:paraId="3500C05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 pr. 1 x 34 g</w:t>
            </w:r>
          </w:p>
        </w:tc>
        <w:tc>
          <w:tcPr>
            <w:tcW w:w="690" w:type="dxa"/>
            <w:tcBorders>
              <w:left w:val="single" w:sz="4" w:space="0" w:color="auto"/>
              <w:bottom w:val="single" w:sz="4" w:space="0" w:color="auto"/>
              <w:right w:val="single" w:sz="4" w:space="0" w:color="auto"/>
            </w:tcBorders>
          </w:tcPr>
          <w:p w14:paraId="78DE86DD"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0BE8C945"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17,1020</w:t>
            </w:r>
          </w:p>
        </w:tc>
        <w:tc>
          <w:tcPr>
            <w:tcW w:w="1251" w:type="dxa"/>
            <w:tcBorders>
              <w:left w:val="single" w:sz="4" w:space="0" w:color="auto"/>
              <w:bottom w:val="single" w:sz="4" w:space="0" w:color="auto"/>
              <w:right w:val="single" w:sz="4" w:space="0" w:color="auto"/>
            </w:tcBorders>
          </w:tcPr>
          <w:p w14:paraId="7C7E0EA4"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17,1020</w:t>
            </w:r>
          </w:p>
        </w:tc>
        <w:tc>
          <w:tcPr>
            <w:tcW w:w="1098" w:type="dxa"/>
            <w:tcBorders>
              <w:left w:val="single" w:sz="4" w:space="0" w:color="auto"/>
              <w:bottom w:val="single" w:sz="4" w:space="0" w:color="auto"/>
              <w:right w:val="single" w:sz="4" w:space="0" w:color="auto"/>
            </w:tcBorders>
          </w:tcPr>
          <w:p w14:paraId="0B049AB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AB0697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148CE" w:rsidRPr="00063A6D" w14:paraId="46D37203" w14:textId="77777777" w:rsidTr="0001771C">
        <w:trPr>
          <w:trHeight w:val="351"/>
        </w:trPr>
        <w:tc>
          <w:tcPr>
            <w:tcW w:w="985" w:type="dxa"/>
            <w:tcBorders>
              <w:top w:val="single" w:sz="4" w:space="0" w:color="auto"/>
              <w:left w:val="single" w:sz="4" w:space="0" w:color="auto"/>
              <w:bottom w:val="nil"/>
              <w:right w:val="single" w:sz="4" w:space="0" w:color="auto"/>
            </w:tcBorders>
          </w:tcPr>
          <w:p w14:paraId="3C6E1251" w14:textId="49D1EC9A"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65C17429" w14:textId="77777777" w:rsidR="00B148CE" w:rsidRPr="00093C3B" w:rsidRDefault="00B148CE" w:rsidP="00B148CE">
            <w:pPr>
              <w:tabs>
                <w:tab w:val="left" w:pos="-1204"/>
                <w:tab w:val="left" w:pos="-873"/>
                <w:tab w:val="left" w:pos="-625"/>
              </w:tabs>
              <w:spacing w:after="54" w:line="240" w:lineRule="auto"/>
              <w:rPr>
                <w:rFonts w:ascii="Arial" w:eastAsia="Times New Roman" w:hAnsi="Arial" w:cs="Arial"/>
                <w:spacing w:val="-2"/>
                <w:sz w:val="18"/>
                <w:szCs w:val="18"/>
                <w:highlight w:val="green"/>
                <w:lang w:val="nl-NL" w:eastAsia="nl-NL"/>
              </w:rPr>
            </w:pPr>
          </w:p>
        </w:tc>
        <w:tc>
          <w:tcPr>
            <w:tcW w:w="3181" w:type="dxa"/>
            <w:tcBorders>
              <w:top w:val="single" w:sz="4" w:space="0" w:color="auto"/>
              <w:left w:val="single" w:sz="4" w:space="0" w:color="auto"/>
              <w:right w:val="single" w:sz="4" w:space="0" w:color="auto"/>
            </w:tcBorders>
          </w:tcPr>
          <w:p w14:paraId="4992255B" w14:textId="156E9ACD"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fr-FR" w:eastAsia="nl-NL"/>
              </w:rPr>
            </w:pPr>
            <w:r w:rsidRPr="00093C3B">
              <w:rPr>
                <w:rFonts w:ascii="Arial" w:eastAsia="Times New Roman" w:hAnsi="Arial" w:cs="Arial"/>
                <w:spacing w:val="-2"/>
                <w:sz w:val="18"/>
                <w:szCs w:val="18"/>
                <w:highlight w:val="green"/>
                <w:lang w:val="fr-FR" w:eastAsia="nl-NL"/>
              </w:rPr>
              <w:t xml:space="preserve">HCU express plus 20 non aromatisé / niet </w:t>
            </w:r>
            <w:proofErr w:type="spellStart"/>
            <w:r w:rsidRPr="00093C3B">
              <w:rPr>
                <w:rFonts w:ascii="Arial" w:eastAsia="Times New Roman" w:hAnsi="Arial" w:cs="Arial"/>
                <w:spacing w:val="-2"/>
                <w:sz w:val="18"/>
                <w:szCs w:val="18"/>
                <w:highlight w:val="green"/>
                <w:lang w:val="fr-FR" w:eastAsia="nl-NL"/>
              </w:rPr>
              <w:t>gearomatiseerd</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tcPr>
          <w:p w14:paraId="06AFF372"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fr-FR" w:eastAsia="nl-NL"/>
              </w:rPr>
            </w:pPr>
          </w:p>
        </w:tc>
        <w:tc>
          <w:tcPr>
            <w:tcW w:w="1263" w:type="dxa"/>
            <w:tcBorders>
              <w:top w:val="single" w:sz="4" w:space="0" w:color="auto"/>
              <w:left w:val="single" w:sz="4" w:space="0" w:color="auto"/>
              <w:right w:val="single" w:sz="4" w:space="0" w:color="auto"/>
            </w:tcBorders>
          </w:tcPr>
          <w:p w14:paraId="271B18A9"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251" w:type="dxa"/>
            <w:tcBorders>
              <w:top w:val="single" w:sz="4" w:space="0" w:color="auto"/>
              <w:left w:val="single" w:sz="4" w:space="0" w:color="auto"/>
              <w:right w:val="single" w:sz="4" w:space="0" w:color="auto"/>
            </w:tcBorders>
          </w:tcPr>
          <w:p w14:paraId="558DC05E"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098" w:type="dxa"/>
            <w:tcBorders>
              <w:top w:val="single" w:sz="4" w:space="0" w:color="auto"/>
              <w:left w:val="single" w:sz="4" w:space="0" w:color="auto"/>
              <w:bottom w:val="nil"/>
              <w:right w:val="single" w:sz="4" w:space="0" w:color="auto"/>
            </w:tcBorders>
          </w:tcPr>
          <w:p w14:paraId="3A19C019"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08EB52C8"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063A6D" w14:paraId="5C432500" w14:textId="77777777" w:rsidTr="0001771C">
        <w:trPr>
          <w:trHeight w:val="351"/>
        </w:trPr>
        <w:tc>
          <w:tcPr>
            <w:tcW w:w="985" w:type="dxa"/>
            <w:tcBorders>
              <w:top w:val="nil"/>
              <w:left w:val="single" w:sz="4" w:space="0" w:color="auto"/>
              <w:bottom w:val="nil"/>
              <w:right w:val="single" w:sz="4" w:space="0" w:color="auto"/>
            </w:tcBorders>
          </w:tcPr>
          <w:p w14:paraId="38C9AF23"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2C50A796" w14:textId="4F356F8E" w:rsidR="00B148CE" w:rsidRPr="00093C3B" w:rsidRDefault="00B148CE" w:rsidP="00B148CE">
            <w:pPr>
              <w:tabs>
                <w:tab w:val="left" w:pos="-1204"/>
                <w:tab w:val="left" w:pos="-873"/>
                <w:tab w:val="left" w:pos="-625"/>
              </w:tabs>
              <w:spacing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fr-FR" w:eastAsia="nl-NL"/>
              </w:rPr>
              <w:t>4579-058</w:t>
            </w:r>
          </w:p>
        </w:tc>
        <w:tc>
          <w:tcPr>
            <w:tcW w:w="3181" w:type="dxa"/>
            <w:tcBorders>
              <w:left w:val="single" w:sz="4" w:space="0" w:color="auto"/>
              <w:right w:val="single" w:sz="4" w:space="0" w:color="auto"/>
            </w:tcBorders>
          </w:tcPr>
          <w:p w14:paraId="2D39DF1D" w14:textId="5005868F"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en-US" w:eastAsia="nl-NL"/>
              </w:rPr>
              <w:t>30 x 34 g</w:t>
            </w:r>
          </w:p>
        </w:tc>
        <w:tc>
          <w:tcPr>
            <w:tcW w:w="690" w:type="dxa"/>
            <w:tcBorders>
              <w:top w:val="nil"/>
              <w:left w:val="single" w:sz="4" w:space="0" w:color="auto"/>
              <w:bottom w:val="nil"/>
              <w:right w:val="single" w:sz="4" w:space="0" w:color="auto"/>
            </w:tcBorders>
          </w:tcPr>
          <w:p w14:paraId="2031292A" w14:textId="7F07EBF8" w:rsidR="00B148CE" w:rsidRPr="00093C3B" w:rsidRDefault="00B148CE" w:rsidP="00B148CE">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vAlign w:val="center"/>
          </w:tcPr>
          <w:p w14:paraId="1904EAA1" w14:textId="6DF488FE"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582,28</w:t>
            </w:r>
          </w:p>
        </w:tc>
        <w:tc>
          <w:tcPr>
            <w:tcW w:w="1251" w:type="dxa"/>
            <w:tcBorders>
              <w:left w:val="single" w:sz="4" w:space="0" w:color="auto"/>
              <w:right w:val="single" w:sz="4" w:space="0" w:color="auto"/>
            </w:tcBorders>
            <w:vAlign w:val="center"/>
          </w:tcPr>
          <w:p w14:paraId="6CA9E911" w14:textId="59387ADF"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582,28</w:t>
            </w:r>
          </w:p>
        </w:tc>
        <w:tc>
          <w:tcPr>
            <w:tcW w:w="1098" w:type="dxa"/>
            <w:tcBorders>
              <w:left w:val="single" w:sz="4" w:space="0" w:color="auto"/>
              <w:right w:val="single" w:sz="4" w:space="0" w:color="auto"/>
            </w:tcBorders>
            <w:vAlign w:val="center"/>
          </w:tcPr>
          <w:p w14:paraId="4D5F356C" w14:textId="66CEADED"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vAlign w:val="center"/>
          </w:tcPr>
          <w:p w14:paraId="58916100" w14:textId="21F35309"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r>
      <w:tr w:rsidR="00B148CE" w:rsidRPr="00063A6D" w14:paraId="4D995C6A" w14:textId="77777777" w:rsidTr="0001771C">
        <w:trPr>
          <w:trHeight w:val="351"/>
        </w:trPr>
        <w:tc>
          <w:tcPr>
            <w:tcW w:w="985" w:type="dxa"/>
            <w:tcBorders>
              <w:top w:val="nil"/>
              <w:left w:val="single" w:sz="4" w:space="0" w:color="auto"/>
              <w:bottom w:val="nil"/>
              <w:right w:val="single" w:sz="4" w:space="0" w:color="auto"/>
            </w:tcBorders>
          </w:tcPr>
          <w:p w14:paraId="16EF4F56"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75C36404" w14:textId="0EC5565E" w:rsidR="00B148CE" w:rsidRPr="00093C3B" w:rsidRDefault="00B148CE" w:rsidP="00B148CE">
            <w:pPr>
              <w:tabs>
                <w:tab w:val="left" w:pos="-1204"/>
                <w:tab w:val="left" w:pos="-873"/>
                <w:tab w:val="left" w:pos="-625"/>
              </w:tabs>
              <w:spacing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en-US" w:eastAsia="nl-NL"/>
              </w:rPr>
              <w:t>7002-561</w:t>
            </w:r>
          </w:p>
        </w:tc>
        <w:tc>
          <w:tcPr>
            <w:tcW w:w="3181" w:type="dxa"/>
            <w:tcBorders>
              <w:left w:val="single" w:sz="4" w:space="0" w:color="auto"/>
              <w:right w:val="single" w:sz="4" w:space="0" w:color="auto"/>
            </w:tcBorders>
          </w:tcPr>
          <w:p w14:paraId="63E0DC1F" w14:textId="438EFC4F"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nil"/>
              <w:right w:val="single" w:sz="4" w:space="0" w:color="auto"/>
            </w:tcBorders>
          </w:tcPr>
          <w:p w14:paraId="4469760A"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63" w:type="dxa"/>
            <w:tcBorders>
              <w:left w:val="single" w:sz="4" w:space="0" w:color="auto"/>
              <w:right w:val="single" w:sz="4" w:space="0" w:color="auto"/>
            </w:tcBorders>
            <w:vAlign w:val="center"/>
          </w:tcPr>
          <w:p w14:paraId="1CE2433D" w14:textId="5F724A53"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17,7843</w:t>
            </w:r>
          </w:p>
        </w:tc>
        <w:tc>
          <w:tcPr>
            <w:tcW w:w="1251" w:type="dxa"/>
            <w:tcBorders>
              <w:left w:val="single" w:sz="4" w:space="0" w:color="auto"/>
              <w:right w:val="single" w:sz="4" w:space="0" w:color="auto"/>
            </w:tcBorders>
            <w:vAlign w:val="center"/>
          </w:tcPr>
          <w:p w14:paraId="2F3A3A53" w14:textId="3E9A3402"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17,7843</w:t>
            </w:r>
          </w:p>
        </w:tc>
        <w:tc>
          <w:tcPr>
            <w:tcW w:w="1098" w:type="dxa"/>
            <w:tcBorders>
              <w:top w:val="nil"/>
              <w:left w:val="single" w:sz="4" w:space="0" w:color="auto"/>
              <w:bottom w:val="nil"/>
              <w:right w:val="single" w:sz="4" w:space="0" w:color="auto"/>
            </w:tcBorders>
          </w:tcPr>
          <w:p w14:paraId="67DC60B6"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tcPr>
          <w:p w14:paraId="0C7708CD"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063A6D" w14:paraId="1C8ADC0D" w14:textId="77777777" w:rsidTr="0001771C">
        <w:trPr>
          <w:trHeight w:val="351"/>
        </w:trPr>
        <w:tc>
          <w:tcPr>
            <w:tcW w:w="985" w:type="dxa"/>
            <w:tcBorders>
              <w:top w:val="nil"/>
              <w:left w:val="single" w:sz="4" w:space="0" w:color="auto"/>
              <w:bottom w:val="single" w:sz="4" w:space="0" w:color="auto"/>
              <w:right w:val="single" w:sz="4" w:space="0" w:color="auto"/>
            </w:tcBorders>
          </w:tcPr>
          <w:p w14:paraId="0F7B3457"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04939B51" w14:textId="3CCA131C" w:rsidR="00B148CE" w:rsidRPr="00093C3B" w:rsidRDefault="00B148CE" w:rsidP="00B148CE">
            <w:pPr>
              <w:tabs>
                <w:tab w:val="left" w:pos="-1204"/>
                <w:tab w:val="left" w:pos="-873"/>
                <w:tab w:val="left" w:pos="-625"/>
              </w:tabs>
              <w:spacing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en-US" w:eastAsia="nl-NL"/>
              </w:rPr>
              <w:t>7002-561</w:t>
            </w:r>
          </w:p>
        </w:tc>
        <w:tc>
          <w:tcPr>
            <w:tcW w:w="3181" w:type="dxa"/>
            <w:tcBorders>
              <w:left w:val="single" w:sz="4" w:space="0" w:color="auto"/>
              <w:bottom w:val="single" w:sz="4" w:space="0" w:color="auto"/>
              <w:right w:val="single" w:sz="4" w:space="0" w:color="auto"/>
            </w:tcBorders>
          </w:tcPr>
          <w:p w14:paraId="2DBA1E43" w14:textId="2F4BDF9B"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single" w:sz="4" w:space="0" w:color="auto"/>
              <w:right w:val="single" w:sz="4" w:space="0" w:color="auto"/>
            </w:tcBorders>
          </w:tcPr>
          <w:p w14:paraId="5827ADC8"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63" w:type="dxa"/>
            <w:tcBorders>
              <w:left w:val="single" w:sz="4" w:space="0" w:color="auto"/>
              <w:bottom w:val="single" w:sz="4" w:space="0" w:color="auto"/>
              <w:right w:val="single" w:sz="4" w:space="0" w:color="auto"/>
            </w:tcBorders>
            <w:vAlign w:val="center"/>
          </w:tcPr>
          <w:p w14:paraId="0542A967" w14:textId="0CCE0D43"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17,5473</w:t>
            </w:r>
          </w:p>
        </w:tc>
        <w:tc>
          <w:tcPr>
            <w:tcW w:w="1251" w:type="dxa"/>
            <w:tcBorders>
              <w:left w:val="single" w:sz="4" w:space="0" w:color="auto"/>
              <w:bottom w:val="single" w:sz="4" w:space="0" w:color="auto"/>
              <w:right w:val="single" w:sz="4" w:space="0" w:color="auto"/>
            </w:tcBorders>
            <w:vAlign w:val="center"/>
          </w:tcPr>
          <w:p w14:paraId="69697C6D" w14:textId="57DF6F8C"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17,5473</w:t>
            </w:r>
          </w:p>
        </w:tc>
        <w:tc>
          <w:tcPr>
            <w:tcW w:w="1098" w:type="dxa"/>
            <w:tcBorders>
              <w:top w:val="nil"/>
              <w:left w:val="single" w:sz="4" w:space="0" w:color="auto"/>
              <w:bottom w:val="single" w:sz="4" w:space="0" w:color="auto"/>
              <w:right w:val="single" w:sz="4" w:space="0" w:color="auto"/>
            </w:tcBorders>
          </w:tcPr>
          <w:p w14:paraId="0ED761A7"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77CA0766"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063A6D" w:rsidRPr="00063A6D" w14:paraId="184C9BD4" w14:textId="77777777" w:rsidTr="00063A6D">
        <w:trPr>
          <w:trHeight w:val="417"/>
        </w:trPr>
        <w:tc>
          <w:tcPr>
            <w:tcW w:w="985" w:type="dxa"/>
            <w:tcBorders>
              <w:top w:val="single" w:sz="4" w:space="0" w:color="auto"/>
              <w:left w:val="single" w:sz="4" w:space="0" w:color="auto"/>
              <w:right w:val="single" w:sz="4" w:space="0" w:color="auto"/>
            </w:tcBorders>
          </w:tcPr>
          <w:p w14:paraId="4762A78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EC1EA4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6046099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HCU Gel</w:t>
            </w:r>
            <w:r w:rsidRPr="00063A6D">
              <w:rPr>
                <w:rFonts w:ascii="Arial" w:eastAsia="Times New Roman" w:hAnsi="Arial" w:cs="Arial"/>
                <w:spacing w:val="-2"/>
                <w:sz w:val="18"/>
                <w:szCs w:val="18"/>
                <w:lang w:val="nl-NL" w:eastAsia="nl-NL"/>
              </w:rPr>
              <w:br/>
              <w:t>(Vitaflo International Limited)</w:t>
            </w:r>
          </w:p>
        </w:tc>
        <w:tc>
          <w:tcPr>
            <w:tcW w:w="690" w:type="dxa"/>
            <w:tcBorders>
              <w:top w:val="single" w:sz="4" w:space="0" w:color="auto"/>
              <w:left w:val="single" w:sz="4" w:space="0" w:color="auto"/>
              <w:right w:val="single" w:sz="4" w:space="0" w:color="auto"/>
            </w:tcBorders>
          </w:tcPr>
          <w:p w14:paraId="79EA2D6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top w:val="single" w:sz="4" w:space="0" w:color="auto"/>
              <w:left w:val="single" w:sz="4" w:space="0" w:color="auto"/>
              <w:right w:val="single" w:sz="4" w:space="0" w:color="auto"/>
            </w:tcBorders>
          </w:tcPr>
          <w:p w14:paraId="27DDDDC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14:paraId="05920F3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098" w:type="dxa"/>
            <w:tcBorders>
              <w:top w:val="single" w:sz="4" w:space="0" w:color="auto"/>
              <w:left w:val="single" w:sz="4" w:space="0" w:color="auto"/>
              <w:right w:val="single" w:sz="4" w:space="0" w:color="auto"/>
            </w:tcBorders>
          </w:tcPr>
          <w:p w14:paraId="4F5E3E0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D7E108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72A68380" w14:textId="77777777" w:rsidTr="00063A6D">
        <w:trPr>
          <w:trHeight w:val="351"/>
        </w:trPr>
        <w:tc>
          <w:tcPr>
            <w:tcW w:w="985" w:type="dxa"/>
            <w:tcBorders>
              <w:left w:val="single" w:sz="4" w:space="0" w:color="auto"/>
              <w:right w:val="single" w:sz="4" w:space="0" w:color="auto"/>
            </w:tcBorders>
          </w:tcPr>
          <w:p w14:paraId="4E02E1DE"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F9FD0E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3006-756</w:t>
            </w:r>
          </w:p>
        </w:tc>
        <w:tc>
          <w:tcPr>
            <w:tcW w:w="3181" w:type="dxa"/>
            <w:tcBorders>
              <w:left w:val="single" w:sz="4" w:space="0" w:color="auto"/>
              <w:right w:val="single" w:sz="4" w:space="0" w:color="auto"/>
            </w:tcBorders>
          </w:tcPr>
          <w:p w14:paraId="111ECE5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30 x 24 g</w:t>
            </w:r>
          </w:p>
        </w:tc>
        <w:tc>
          <w:tcPr>
            <w:tcW w:w="690" w:type="dxa"/>
            <w:tcBorders>
              <w:left w:val="single" w:sz="4" w:space="0" w:color="auto"/>
              <w:right w:val="single" w:sz="4" w:space="0" w:color="auto"/>
            </w:tcBorders>
          </w:tcPr>
          <w:p w14:paraId="65DDD86F" w14:textId="77777777" w:rsidR="00063A6D" w:rsidRPr="00063A6D" w:rsidRDefault="00063A6D" w:rsidP="00063A6D">
            <w:pPr>
              <w:tabs>
                <w:tab w:val="left" w:pos="-120"/>
                <w:tab w:val="left" w:pos="211"/>
                <w:tab w:val="left" w:pos="459"/>
              </w:tabs>
              <w:spacing w:before="40" w:after="54" w:line="240" w:lineRule="auto"/>
              <w:jc w:val="center"/>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M</w:t>
            </w:r>
          </w:p>
        </w:tc>
        <w:tc>
          <w:tcPr>
            <w:tcW w:w="1263" w:type="dxa"/>
            <w:tcBorders>
              <w:left w:val="single" w:sz="4" w:space="0" w:color="auto"/>
              <w:right w:val="single" w:sz="4" w:space="0" w:color="auto"/>
            </w:tcBorders>
          </w:tcPr>
          <w:p w14:paraId="0AC5007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299,57</w:t>
            </w:r>
          </w:p>
        </w:tc>
        <w:tc>
          <w:tcPr>
            <w:tcW w:w="1251" w:type="dxa"/>
            <w:tcBorders>
              <w:left w:val="single" w:sz="4" w:space="0" w:color="auto"/>
              <w:right w:val="single" w:sz="4" w:space="0" w:color="auto"/>
            </w:tcBorders>
          </w:tcPr>
          <w:p w14:paraId="42AF2BB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299,57</w:t>
            </w:r>
          </w:p>
        </w:tc>
        <w:tc>
          <w:tcPr>
            <w:tcW w:w="1098" w:type="dxa"/>
            <w:tcBorders>
              <w:left w:val="single" w:sz="4" w:space="0" w:color="auto"/>
              <w:right w:val="single" w:sz="4" w:space="0" w:color="auto"/>
            </w:tcBorders>
          </w:tcPr>
          <w:p w14:paraId="552D19E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E4831A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2D748514" w14:textId="77777777" w:rsidTr="00063A6D">
        <w:trPr>
          <w:trHeight w:val="351"/>
        </w:trPr>
        <w:tc>
          <w:tcPr>
            <w:tcW w:w="985" w:type="dxa"/>
            <w:tcBorders>
              <w:left w:val="single" w:sz="4" w:space="0" w:color="auto"/>
              <w:right w:val="single" w:sz="4" w:space="0" w:color="auto"/>
            </w:tcBorders>
          </w:tcPr>
          <w:p w14:paraId="790FB48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A8E19D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7000-938</w:t>
            </w:r>
          </w:p>
        </w:tc>
        <w:tc>
          <w:tcPr>
            <w:tcW w:w="3181" w:type="dxa"/>
            <w:tcBorders>
              <w:left w:val="single" w:sz="4" w:space="0" w:color="auto"/>
              <w:right w:val="single" w:sz="4" w:space="0" w:color="auto"/>
            </w:tcBorders>
          </w:tcPr>
          <w:p w14:paraId="6881B20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 pr. 1 x 24 g</w:t>
            </w:r>
          </w:p>
        </w:tc>
        <w:tc>
          <w:tcPr>
            <w:tcW w:w="690" w:type="dxa"/>
            <w:tcBorders>
              <w:left w:val="single" w:sz="4" w:space="0" w:color="auto"/>
              <w:right w:val="single" w:sz="4" w:space="0" w:color="auto"/>
            </w:tcBorders>
          </w:tcPr>
          <w:p w14:paraId="5298AD5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left w:val="single" w:sz="4" w:space="0" w:color="auto"/>
              <w:right w:val="single" w:sz="4" w:space="0" w:color="auto"/>
            </w:tcBorders>
          </w:tcPr>
          <w:p w14:paraId="463E8572"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9,0667</w:t>
            </w:r>
          </w:p>
        </w:tc>
        <w:tc>
          <w:tcPr>
            <w:tcW w:w="1251" w:type="dxa"/>
            <w:tcBorders>
              <w:left w:val="single" w:sz="4" w:space="0" w:color="auto"/>
              <w:right w:val="single" w:sz="4" w:space="0" w:color="auto"/>
            </w:tcBorders>
          </w:tcPr>
          <w:p w14:paraId="67925202"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9,0667</w:t>
            </w:r>
          </w:p>
        </w:tc>
        <w:tc>
          <w:tcPr>
            <w:tcW w:w="1098" w:type="dxa"/>
            <w:tcBorders>
              <w:left w:val="single" w:sz="4" w:space="0" w:color="auto"/>
              <w:right w:val="single" w:sz="4" w:space="0" w:color="auto"/>
            </w:tcBorders>
          </w:tcPr>
          <w:p w14:paraId="736110A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6DC804F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7CA79DB7" w14:textId="77777777" w:rsidTr="00063A6D">
        <w:trPr>
          <w:trHeight w:val="351"/>
        </w:trPr>
        <w:tc>
          <w:tcPr>
            <w:tcW w:w="985" w:type="dxa"/>
            <w:tcBorders>
              <w:left w:val="single" w:sz="4" w:space="0" w:color="auto"/>
              <w:bottom w:val="single" w:sz="4" w:space="0" w:color="auto"/>
              <w:right w:val="single" w:sz="4" w:space="0" w:color="auto"/>
            </w:tcBorders>
          </w:tcPr>
          <w:p w14:paraId="6A220D08"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75AD1A9"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7000-938</w:t>
            </w:r>
          </w:p>
        </w:tc>
        <w:tc>
          <w:tcPr>
            <w:tcW w:w="3181" w:type="dxa"/>
            <w:tcBorders>
              <w:left w:val="single" w:sz="4" w:space="0" w:color="auto"/>
              <w:bottom w:val="single" w:sz="4" w:space="0" w:color="auto"/>
              <w:right w:val="single" w:sz="4" w:space="0" w:color="auto"/>
            </w:tcBorders>
          </w:tcPr>
          <w:p w14:paraId="322A0D7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 pr. 1 x 24 g</w:t>
            </w:r>
          </w:p>
        </w:tc>
        <w:tc>
          <w:tcPr>
            <w:tcW w:w="690" w:type="dxa"/>
            <w:tcBorders>
              <w:left w:val="single" w:sz="4" w:space="0" w:color="auto"/>
              <w:bottom w:val="single" w:sz="4" w:space="0" w:color="auto"/>
              <w:right w:val="single" w:sz="4" w:space="0" w:color="auto"/>
            </w:tcBorders>
          </w:tcPr>
          <w:p w14:paraId="1254977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left w:val="single" w:sz="4" w:space="0" w:color="auto"/>
              <w:bottom w:val="single" w:sz="4" w:space="0" w:color="auto"/>
              <w:right w:val="single" w:sz="4" w:space="0" w:color="auto"/>
            </w:tcBorders>
          </w:tcPr>
          <w:p w14:paraId="52432092"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8,8297</w:t>
            </w:r>
          </w:p>
        </w:tc>
        <w:tc>
          <w:tcPr>
            <w:tcW w:w="1251" w:type="dxa"/>
            <w:tcBorders>
              <w:left w:val="single" w:sz="4" w:space="0" w:color="auto"/>
              <w:bottom w:val="single" w:sz="4" w:space="0" w:color="auto"/>
              <w:right w:val="single" w:sz="4" w:space="0" w:color="auto"/>
            </w:tcBorders>
          </w:tcPr>
          <w:p w14:paraId="74455C4D"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8,8297</w:t>
            </w:r>
          </w:p>
        </w:tc>
        <w:tc>
          <w:tcPr>
            <w:tcW w:w="1098" w:type="dxa"/>
            <w:tcBorders>
              <w:left w:val="single" w:sz="4" w:space="0" w:color="auto"/>
              <w:bottom w:val="single" w:sz="4" w:space="0" w:color="auto"/>
              <w:right w:val="single" w:sz="4" w:space="0" w:color="auto"/>
            </w:tcBorders>
          </w:tcPr>
          <w:p w14:paraId="23F2D8F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679E08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1C7C9320" w14:textId="77777777" w:rsidTr="00063A6D">
        <w:trPr>
          <w:trHeight w:val="351"/>
        </w:trPr>
        <w:tc>
          <w:tcPr>
            <w:tcW w:w="985" w:type="dxa"/>
            <w:tcBorders>
              <w:top w:val="single" w:sz="4" w:space="0" w:color="auto"/>
              <w:left w:val="single" w:sz="4" w:space="0" w:color="auto"/>
              <w:right w:val="single" w:sz="4" w:space="0" w:color="auto"/>
            </w:tcBorders>
          </w:tcPr>
          <w:p w14:paraId="455A6D4A"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91F9ACE"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0C82B265" w14:textId="3D9AA75E" w:rsidR="00063A6D" w:rsidRPr="00063A6D" w:rsidRDefault="00063A6D" w:rsidP="0032580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HCU </w:t>
            </w:r>
            <w:proofErr w:type="spellStart"/>
            <w:r w:rsidRPr="00063A6D">
              <w:rPr>
                <w:rFonts w:ascii="Arial" w:eastAsia="Times New Roman" w:hAnsi="Arial" w:cs="Times New Roman"/>
                <w:spacing w:val="-2"/>
                <w:sz w:val="18"/>
                <w:szCs w:val="20"/>
                <w:lang w:eastAsia="nl-NL"/>
              </w:rPr>
              <w:t>Lophlex</w:t>
            </w:r>
            <w:proofErr w:type="spellEnd"/>
            <w:r w:rsidRPr="00063A6D">
              <w:rPr>
                <w:rFonts w:ascii="Arial" w:eastAsia="Times New Roman" w:hAnsi="Arial" w:cs="Times New Roman"/>
                <w:spacing w:val="-2"/>
                <w:sz w:val="18"/>
                <w:szCs w:val="20"/>
                <w:lang w:eastAsia="nl-NL"/>
              </w:rPr>
              <w:t xml:space="preserve"> LQ 20 </w:t>
            </w:r>
            <w:proofErr w:type="spellStart"/>
            <w:r w:rsidRPr="00063A6D">
              <w:rPr>
                <w:rFonts w:ascii="Arial" w:eastAsia="Times New Roman" w:hAnsi="Arial" w:cs="Times New Roman"/>
                <w:spacing w:val="-2"/>
                <w:sz w:val="18"/>
                <w:szCs w:val="20"/>
                <w:lang w:eastAsia="nl-NL"/>
              </w:rPr>
              <w:t>Juicy</w:t>
            </w:r>
            <w:proofErr w:type="spellEnd"/>
            <w:r w:rsidRPr="00063A6D">
              <w:rPr>
                <w:rFonts w:ascii="Arial" w:eastAsia="Times New Roman" w:hAnsi="Arial" w:cs="Times New Roman"/>
                <w:spacing w:val="-2"/>
                <w:sz w:val="18"/>
                <w:szCs w:val="20"/>
                <w:lang w:eastAsia="nl-NL"/>
              </w:rPr>
              <w:br/>
            </w:r>
            <w:r w:rsidR="007D19DD">
              <w:rPr>
                <w:rFonts w:ascii="Arial" w:eastAsia="Times New Roman" w:hAnsi="Arial" w:cs="Times New Roman"/>
                <w:spacing w:val="-2"/>
                <w:sz w:val="18"/>
                <w:szCs w:val="20"/>
                <w:lang w:eastAsia="nl-NL"/>
              </w:rPr>
              <w:t xml:space="preserve">arôme </w:t>
            </w:r>
            <w:r w:rsidR="00325809">
              <w:rPr>
                <w:rFonts w:ascii="Arial" w:eastAsia="Times New Roman" w:hAnsi="Arial" w:cs="Times New Roman"/>
                <w:spacing w:val="-2"/>
                <w:sz w:val="18"/>
                <w:szCs w:val="20"/>
                <w:lang w:eastAsia="nl-NL"/>
              </w:rPr>
              <w:t>f</w:t>
            </w:r>
            <w:r w:rsidRPr="00063A6D">
              <w:rPr>
                <w:rFonts w:ascii="Arial" w:eastAsia="Times New Roman" w:hAnsi="Arial" w:cs="Times New Roman"/>
                <w:spacing w:val="-2"/>
                <w:sz w:val="18"/>
                <w:szCs w:val="20"/>
                <w:lang w:eastAsia="nl-NL"/>
              </w:rPr>
              <w:t xml:space="preserve">ruits des </w:t>
            </w:r>
            <w:r w:rsidR="00325809">
              <w:rPr>
                <w:rFonts w:ascii="Arial" w:eastAsia="Times New Roman" w:hAnsi="Arial" w:cs="Times New Roman"/>
                <w:spacing w:val="-2"/>
                <w:sz w:val="18"/>
                <w:szCs w:val="20"/>
                <w:lang w:eastAsia="nl-NL"/>
              </w:rPr>
              <w:t>b</w:t>
            </w:r>
            <w:r w:rsidRPr="00063A6D">
              <w:rPr>
                <w:rFonts w:ascii="Arial" w:eastAsia="Times New Roman" w:hAnsi="Arial" w:cs="Times New Roman"/>
                <w:spacing w:val="-2"/>
                <w:sz w:val="18"/>
                <w:szCs w:val="20"/>
                <w:lang w:eastAsia="nl-NL"/>
              </w:rPr>
              <w:t xml:space="preserve">ois / </w:t>
            </w:r>
            <w:proofErr w:type="spellStart"/>
            <w:r w:rsidR="00325809" w:rsidRPr="008D1FF6">
              <w:rPr>
                <w:rFonts w:ascii="Arial" w:eastAsia="Times New Roman" w:hAnsi="Arial" w:cs="Times New Roman"/>
                <w:spacing w:val="-2"/>
                <w:sz w:val="18"/>
                <w:szCs w:val="20"/>
                <w:highlight w:val="green"/>
                <w:lang w:eastAsia="nl-NL"/>
              </w:rPr>
              <w:t>b</w:t>
            </w:r>
            <w:r w:rsidRPr="008D1FF6">
              <w:rPr>
                <w:rFonts w:ascii="Arial" w:eastAsia="Times New Roman" w:hAnsi="Arial" w:cs="Times New Roman"/>
                <w:spacing w:val="-2"/>
                <w:sz w:val="18"/>
                <w:szCs w:val="20"/>
                <w:highlight w:val="green"/>
                <w:lang w:eastAsia="nl-NL"/>
              </w:rPr>
              <w:t>essen</w:t>
            </w:r>
            <w:r w:rsidR="007D19DD" w:rsidRPr="008D1FF6">
              <w:rPr>
                <w:rFonts w:ascii="Arial" w:eastAsia="Times New Roman" w:hAnsi="Arial" w:cs="Times New Roman"/>
                <w:spacing w:val="-2"/>
                <w:sz w:val="18"/>
                <w:szCs w:val="20"/>
                <w:highlight w:val="green"/>
                <w:lang w:eastAsia="nl-NL"/>
              </w:rPr>
              <w:t>smaak</w:t>
            </w:r>
            <w:proofErr w:type="spellEnd"/>
            <w:r w:rsidRPr="00063A6D">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0D029334"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36D5E272"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465CFDDD"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14:paraId="7883E7F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765EE8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7D691744" w14:textId="77777777" w:rsidTr="00063A6D">
        <w:trPr>
          <w:trHeight w:val="351"/>
        </w:trPr>
        <w:tc>
          <w:tcPr>
            <w:tcW w:w="985" w:type="dxa"/>
            <w:tcBorders>
              <w:left w:val="single" w:sz="4" w:space="0" w:color="auto"/>
              <w:right w:val="single" w:sz="4" w:space="0" w:color="auto"/>
            </w:tcBorders>
          </w:tcPr>
          <w:p w14:paraId="7225039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108D22A"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3050-333</w:t>
            </w:r>
          </w:p>
        </w:tc>
        <w:tc>
          <w:tcPr>
            <w:tcW w:w="3181" w:type="dxa"/>
            <w:tcBorders>
              <w:left w:val="single" w:sz="4" w:space="0" w:color="auto"/>
              <w:right w:val="single" w:sz="4" w:space="0" w:color="auto"/>
            </w:tcBorders>
          </w:tcPr>
          <w:p w14:paraId="1A736236"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30 x 125 ml</w:t>
            </w:r>
          </w:p>
        </w:tc>
        <w:tc>
          <w:tcPr>
            <w:tcW w:w="690" w:type="dxa"/>
            <w:tcBorders>
              <w:left w:val="single" w:sz="4" w:space="0" w:color="auto"/>
              <w:right w:val="single" w:sz="4" w:space="0" w:color="auto"/>
            </w:tcBorders>
          </w:tcPr>
          <w:p w14:paraId="578B79FF"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1CD41750"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643,80</w:t>
            </w:r>
          </w:p>
        </w:tc>
        <w:tc>
          <w:tcPr>
            <w:tcW w:w="1251" w:type="dxa"/>
            <w:tcBorders>
              <w:left w:val="single" w:sz="4" w:space="0" w:color="auto"/>
              <w:right w:val="single" w:sz="4" w:space="0" w:color="auto"/>
            </w:tcBorders>
          </w:tcPr>
          <w:p w14:paraId="0F8F0C37"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643,80</w:t>
            </w:r>
          </w:p>
        </w:tc>
        <w:tc>
          <w:tcPr>
            <w:tcW w:w="1098" w:type="dxa"/>
            <w:tcBorders>
              <w:left w:val="single" w:sz="4" w:space="0" w:color="auto"/>
              <w:right w:val="single" w:sz="4" w:space="0" w:color="auto"/>
            </w:tcBorders>
          </w:tcPr>
          <w:p w14:paraId="7DD45DA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719373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5E35F396" w14:textId="77777777" w:rsidTr="00063A6D">
        <w:trPr>
          <w:trHeight w:val="351"/>
        </w:trPr>
        <w:tc>
          <w:tcPr>
            <w:tcW w:w="985" w:type="dxa"/>
            <w:tcBorders>
              <w:left w:val="single" w:sz="4" w:space="0" w:color="auto"/>
              <w:right w:val="single" w:sz="4" w:space="0" w:color="auto"/>
            </w:tcBorders>
          </w:tcPr>
          <w:p w14:paraId="43AE926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B3429DB"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7001-092</w:t>
            </w:r>
          </w:p>
        </w:tc>
        <w:tc>
          <w:tcPr>
            <w:tcW w:w="3181" w:type="dxa"/>
            <w:tcBorders>
              <w:left w:val="single" w:sz="4" w:space="0" w:color="auto"/>
              <w:right w:val="single" w:sz="4" w:space="0" w:color="auto"/>
            </w:tcBorders>
          </w:tcPr>
          <w:p w14:paraId="3B366A42"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w:t>
            </w:r>
            <w:proofErr w:type="spellStart"/>
            <w:r w:rsidRPr="00063A6D">
              <w:rPr>
                <w:rFonts w:ascii="Arial" w:eastAsia="Times New Roman" w:hAnsi="Arial" w:cs="Times New Roman"/>
                <w:spacing w:val="-2"/>
                <w:sz w:val="18"/>
                <w:szCs w:val="20"/>
                <w:lang w:eastAsia="nl-NL"/>
              </w:rPr>
              <w:t>pr</w:t>
            </w:r>
            <w:proofErr w:type="spellEnd"/>
            <w:r w:rsidRPr="00063A6D">
              <w:rPr>
                <w:rFonts w:ascii="Arial" w:eastAsia="Times New Roman" w:hAnsi="Arial" w:cs="Times New Roman"/>
                <w:spacing w:val="-2"/>
                <w:sz w:val="18"/>
                <w:szCs w:val="20"/>
                <w:lang w:eastAsia="nl-NL"/>
              </w:rPr>
              <w:t xml:space="preserve">. 1 x 125 ml </w:t>
            </w:r>
          </w:p>
        </w:tc>
        <w:tc>
          <w:tcPr>
            <w:tcW w:w="690" w:type="dxa"/>
            <w:tcBorders>
              <w:left w:val="single" w:sz="4" w:space="0" w:color="auto"/>
              <w:right w:val="single" w:sz="4" w:space="0" w:color="auto"/>
            </w:tcBorders>
          </w:tcPr>
          <w:p w14:paraId="31974C8E"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1460B09D"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16,4947</w:t>
            </w:r>
          </w:p>
        </w:tc>
        <w:tc>
          <w:tcPr>
            <w:tcW w:w="1251" w:type="dxa"/>
            <w:tcBorders>
              <w:left w:val="single" w:sz="4" w:space="0" w:color="auto"/>
              <w:right w:val="single" w:sz="4" w:space="0" w:color="auto"/>
            </w:tcBorders>
          </w:tcPr>
          <w:p w14:paraId="5C64466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16,4947</w:t>
            </w:r>
          </w:p>
        </w:tc>
        <w:tc>
          <w:tcPr>
            <w:tcW w:w="1098" w:type="dxa"/>
            <w:tcBorders>
              <w:left w:val="single" w:sz="4" w:space="0" w:color="auto"/>
              <w:right w:val="single" w:sz="4" w:space="0" w:color="auto"/>
            </w:tcBorders>
          </w:tcPr>
          <w:p w14:paraId="0DED052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8EB840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3E95CABE" w14:textId="77777777" w:rsidTr="00063A6D">
        <w:trPr>
          <w:trHeight w:val="351"/>
        </w:trPr>
        <w:tc>
          <w:tcPr>
            <w:tcW w:w="985" w:type="dxa"/>
            <w:tcBorders>
              <w:left w:val="single" w:sz="4" w:space="0" w:color="auto"/>
              <w:bottom w:val="single" w:sz="4" w:space="0" w:color="auto"/>
              <w:right w:val="single" w:sz="4" w:space="0" w:color="auto"/>
            </w:tcBorders>
          </w:tcPr>
          <w:p w14:paraId="56CEADE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1F2BD7A"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7001-092</w:t>
            </w:r>
          </w:p>
        </w:tc>
        <w:tc>
          <w:tcPr>
            <w:tcW w:w="3181" w:type="dxa"/>
            <w:tcBorders>
              <w:left w:val="single" w:sz="4" w:space="0" w:color="auto"/>
              <w:bottom w:val="single" w:sz="4" w:space="0" w:color="auto"/>
              <w:right w:val="single" w:sz="4" w:space="0" w:color="auto"/>
            </w:tcBorders>
          </w:tcPr>
          <w:p w14:paraId="685BD87F"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w:t>
            </w:r>
            <w:proofErr w:type="spellStart"/>
            <w:r w:rsidRPr="00063A6D">
              <w:rPr>
                <w:rFonts w:ascii="Arial" w:eastAsia="Times New Roman" w:hAnsi="Arial" w:cs="Times New Roman"/>
                <w:spacing w:val="-2"/>
                <w:sz w:val="18"/>
                <w:szCs w:val="20"/>
                <w:lang w:eastAsia="nl-NL"/>
              </w:rPr>
              <w:t>pr</w:t>
            </w:r>
            <w:proofErr w:type="spellEnd"/>
            <w:r w:rsidRPr="00063A6D">
              <w:rPr>
                <w:rFonts w:ascii="Arial" w:eastAsia="Times New Roman" w:hAnsi="Arial" w:cs="Times New Roman"/>
                <w:spacing w:val="-2"/>
                <w:sz w:val="18"/>
                <w:szCs w:val="20"/>
                <w:lang w:eastAsia="nl-NL"/>
              </w:rPr>
              <w:t>. 1 x 125 ml</w:t>
            </w:r>
          </w:p>
        </w:tc>
        <w:tc>
          <w:tcPr>
            <w:tcW w:w="690" w:type="dxa"/>
            <w:tcBorders>
              <w:left w:val="single" w:sz="4" w:space="0" w:color="auto"/>
              <w:bottom w:val="single" w:sz="4" w:space="0" w:color="auto"/>
              <w:right w:val="single" w:sz="4" w:space="0" w:color="auto"/>
            </w:tcBorders>
          </w:tcPr>
          <w:p w14:paraId="268D5E8C"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1870F59B"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16,2577</w:t>
            </w:r>
          </w:p>
        </w:tc>
        <w:tc>
          <w:tcPr>
            <w:tcW w:w="1251" w:type="dxa"/>
            <w:tcBorders>
              <w:left w:val="single" w:sz="4" w:space="0" w:color="auto"/>
              <w:bottom w:val="single" w:sz="4" w:space="0" w:color="auto"/>
              <w:right w:val="single" w:sz="4" w:space="0" w:color="auto"/>
            </w:tcBorders>
          </w:tcPr>
          <w:p w14:paraId="408AFF7E"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16,2577</w:t>
            </w:r>
          </w:p>
        </w:tc>
        <w:tc>
          <w:tcPr>
            <w:tcW w:w="1098" w:type="dxa"/>
            <w:tcBorders>
              <w:left w:val="single" w:sz="4" w:space="0" w:color="auto"/>
              <w:bottom w:val="single" w:sz="4" w:space="0" w:color="auto"/>
              <w:right w:val="single" w:sz="4" w:space="0" w:color="auto"/>
            </w:tcBorders>
          </w:tcPr>
          <w:p w14:paraId="2F7869D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981AB4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8D1FF6" w14:paraId="0C921D0B" w14:textId="77777777" w:rsidTr="00063A6D">
        <w:trPr>
          <w:trHeight w:val="351"/>
        </w:trPr>
        <w:tc>
          <w:tcPr>
            <w:tcW w:w="985" w:type="dxa"/>
            <w:tcBorders>
              <w:top w:val="single" w:sz="4" w:space="0" w:color="auto"/>
              <w:left w:val="single" w:sz="4" w:space="0" w:color="auto"/>
              <w:right w:val="single" w:sz="4" w:space="0" w:color="auto"/>
            </w:tcBorders>
          </w:tcPr>
          <w:p w14:paraId="138FBB16"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0C08E93A" w14:textId="77777777" w:rsidR="00063A6D" w:rsidRPr="008D1FF6" w:rsidRDefault="00063A6D" w:rsidP="00063A6D">
            <w:pPr>
              <w:tabs>
                <w:tab w:val="left" w:pos="-1204"/>
                <w:tab w:val="left" w:pos="-873"/>
                <w:tab w:val="left" w:pos="-625"/>
                <w:tab w:val="left" w:pos="-85"/>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4CE80C51" w14:textId="77777777" w:rsidR="00063A6D" w:rsidRPr="008D1FF6" w:rsidRDefault="00063A6D" w:rsidP="00063A6D">
            <w:pPr>
              <w:tabs>
                <w:tab w:val="left" w:pos="-2402"/>
                <w:tab w:val="left" w:pos="-2071"/>
                <w:tab w:val="left" w:pos="-1823"/>
                <w:tab w:val="left" w:pos="-85"/>
                <w:tab w:val="left" w:pos="2897"/>
                <w:tab w:val="left" w:pos="3145"/>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HOM 2 (</w:t>
            </w:r>
            <w:r w:rsidRPr="008D1FF6">
              <w:rPr>
                <w:rFonts w:ascii="Arial" w:eastAsia="Times New Roman" w:hAnsi="Arial" w:cs="Times New Roman"/>
                <w:strike/>
                <w:sz w:val="18"/>
                <w:szCs w:val="20"/>
                <w:highlight w:val="green"/>
                <w:lang w:val="nl-NL" w:eastAsia="nl-NL"/>
              </w:rPr>
              <w:t>Nutricia)</w:t>
            </w:r>
          </w:p>
        </w:tc>
        <w:tc>
          <w:tcPr>
            <w:tcW w:w="690" w:type="dxa"/>
            <w:tcBorders>
              <w:top w:val="single" w:sz="4" w:space="0" w:color="auto"/>
              <w:left w:val="single" w:sz="4" w:space="0" w:color="auto"/>
              <w:right w:val="single" w:sz="4" w:space="0" w:color="auto"/>
            </w:tcBorders>
          </w:tcPr>
          <w:p w14:paraId="7D2D6CBE" w14:textId="77777777" w:rsidR="00063A6D" w:rsidRPr="008D1FF6" w:rsidRDefault="00063A6D" w:rsidP="00063A6D">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single" w:sz="4" w:space="0" w:color="auto"/>
              <w:right w:val="single" w:sz="4" w:space="0" w:color="auto"/>
            </w:tcBorders>
          </w:tcPr>
          <w:p w14:paraId="52B1B5C0" w14:textId="77777777" w:rsidR="00063A6D" w:rsidRPr="008D1FF6" w:rsidRDefault="00063A6D" w:rsidP="00063A6D">
            <w:pPr>
              <w:tabs>
                <w:tab w:val="left" w:pos="-7006"/>
                <w:tab w:val="left" w:pos="-6675"/>
                <w:tab w:val="left" w:pos="-6427"/>
                <w:tab w:val="left" w:pos="-1707"/>
                <w:tab w:val="left" w:pos="-1459"/>
                <w:tab w:val="left" w:pos="-85"/>
                <w:tab w:val="decimal" w:pos="488"/>
              </w:tabs>
              <w:spacing w:before="40" w:after="54" w:line="240" w:lineRule="auto"/>
              <w:rPr>
                <w:rFonts w:ascii="Arial" w:eastAsia="Times New Roman" w:hAnsi="Arial" w:cs="Times New Roman"/>
                <w:strike/>
                <w:sz w:val="18"/>
                <w:szCs w:val="20"/>
                <w:highlight w:val="green"/>
                <w:lang w:eastAsia="nl-NL"/>
              </w:rPr>
            </w:pPr>
          </w:p>
        </w:tc>
        <w:tc>
          <w:tcPr>
            <w:tcW w:w="1251" w:type="dxa"/>
            <w:tcBorders>
              <w:top w:val="single" w:sz="4" w:space="0" w:color="auto"/>
              <w:left w:val="single" w:sz="4" w:space="0" w:color="auto"/>
              <w:right w:val="single" w:sz="4" w:space="0" w:color="auto"/>
            </w:tcBorders>
            <w:vAlign w:val="center"/>
          </w:tcPr>
          <w:p w14:paraId="069662FE" w14:textId="77777777" w:rsidR="00063A6D" w:rsidRPr="008D1FF6" w:rsidRDefault="00063A6D" w:rsidP="00063A6D">
            <w:pPr>
              <w:tabs>
                <w:tab w:val="left" w:pos="-7006"/>
                <w:tab w:val="left" w:pos="-6675"/>
                <w:tab w:val="left" w:pos="-6427"/>
                <w:tab w:val="left" w:pos="-1707"/>
                <w:tab w:val="left" w:pos="-1459"/>
                <w:tab w:val="left" w:pos="-85"/>
                <w:tab w:val="decimal" w:pos="482"/>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52604E63"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53AC1AEF"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063A6D" w:rsidRPr="008D1FF6" w14:paraId="22FA84F9" w14:textId="77777777" w:rsidTr="00063A6D">
        <w:trPr>
          <w:trHeight w:val="351"/>
        </w:trPr>
        <w:tc>
          <w:tcPr>
            <w:tcW w:w="985" w:type="dxa"/>
            <w:tcBorders>
              <w:left w:val="single" w:sz="4" w:space="0" w:color="auto"/>
              <w:right w:val="single" w:sz="4" w:space="0" w:color="auto"/>
            </w:tcBorders>
          </w:tcPr>
          <w:p w14:paraId="5C70D6C8" w14:textId="77777777" w:rsidR="00063A6D" w:rsidRPr="008D1FF6" w:rsidRDefault="00063A6D" w:rsidP="00063A6D">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6FECA1CD" w14:textId="77777777" w:rsidR="00063A6D" w:rsidRPr="008D1FF6" w:rsidRDefault="00063A6D" w:rsidP="00063A6D">
            <w:pPr>
              <w:tabs>
                <w:tab w:val="left" w:pos="-1204"/>
                <w:tab w:val="left" w:pos="-873"/>
                <w:tab w:val="left" w:pos="-625"/>
                <w:tab w:val="left" w:pos="-85"/>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1113-026</w:t>
            </w:r>
          </w:p>
        </w:tc>
        <w:tc>
          <w:tcPr>
            <w:tcW w:w="3181" w:type="dxa"/>
            <w:tcBorders>
              <w:left w:val="single" w:sz="4" w:space="0" w:color="auto"/>
              <w:right w:val="single" w:sz="4" w:space="0" w:color="auto"/>
            </w:tcBorders>
          </w:tcPr>
          <w:p w14:paraId="64082BEF" w14:textId="77777777" w:rsidR="00063A6D" w:rsidRPr="008D1FF6"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500 g </w:t>
            </w:r>
            <w:proofErr w:type="spellStart"/>
            <w:r w:rsidRPr="008D1FF6">
              <w:rPr>
                <w:rFonts w:ascii="Arial" w:eastAsia="Times New Roman" w:hAnsi="Arial" w:cs="Times New Roman"/>
                <w:strike/>
                <w:spacing w:val="-2"/>
                <w:sz w:val="18"/>
                <w:szCs w:val="20"/>
                <w:highlight w:val="green"/>
                <w:lang w:val="en-US" w:eastAsia="nl-NL"/>
              </w:rPr>
              <w:t>pulv.or</w:t>
            </w:r>
            <w:proofErr w:type="spellEnd"/>
            <w:r w:rsidRPr="008D1FF6">
              <w:rPr>
                <w:rFonts w:ascii="Arial" w:eastAsia="Times New Roman" w:hAnsi="Arial" w:cs="Times New Roman"/>
                <w:strike/>
                <w:spacing w:val="-2"/>
                <w:sz w:val="18"/>
                <w:szCs w:val="20"/>
                <w:highlight w:val="green"/>
                <w:lang w:val="en-US" w:eastAsia="nl-NL"/>
              </w:rPr>
              <w:t>.</w:t>
            </w:r>
          </w:p>
        </w:tc>
        <w:tc>
          <w:tcPr>
            <w:tcW w:w="690" w:type="dxa"/>
            <w:tcBorders>
              <w:left w:val="single" w:sz="4" w:space="0" w:color="auto"/>
              <w:right w:val="single" w:sz="4" w:space="0" w:color="auto"/>
            </w:tcBorders>
          </w:tcPr>
          <w:p w14:paraId="288A5069" w14:textId="77777777" w:rsidR="00063A6D" w:rsidRPr="008D1FF6" w:rsidRDefault="00063A6D" w:rsidP="00063A6D">
            <w:pPr>
              <w:tabs>
                <w:tab w:val="left" w:pos="-7006"/>
                <w:tab w:val="left" w:pos="-6675"/>
                <w:tab w:val="left" w:pos="-6427"/>
                <w:tab w:val="left" w:pos="-1707"/>
                <w:tab w:val="left" w:pos="-1459"/>
                <w:tab w:val="left" w:pos="-85"/>
              </w:tabs>
              <w:spacing w:after="54" w:line="240" w:lineRule="auto"/>
              <w:jc w:val="center"/>
              <w:rPr>
                <w:rFonts w:ascii="Arial" w:eastAsia="Times New Roman" w:hAnsi="Arial" w:cs="Times New Roman"/>
                <w:strike/>
                <w:sz w:val="18"/>
                <w:szCs w:val="18"/>
                <w:highlight w:val="green"/>
                <w:lang w:val="en-US" w:eastAsia="nl-NL"/>
              </w:rPr>
            </w:pPr>
            <w:r w:rsidRPr="008D1FF6">
              <w:rPr>
                <w:rFonts w:ascii="Arial" w:eastAsia="Times New Roman" w:hAnsi="Arial" w:cs="Times New Roman"/>
                <w:strike/>
                <w:sz w:val="18"/>
                <w:szCs w:val="18"/>
                <w:highlight w:val="green"/>
                <w:lang w:val="en-US" w:eastAsia="nl-NL"/>
              </w:rPr>
              <w:t>M</w:t>
            </w:r>
          </w:p>
        </w:tc>
        <w:tc>
          <w:tcPr>
            <w:tcW w:w="1263" w:type="dxa"/>
            <w:tcBorders>
              <w:left w:val="single" w:sz="4" w:space="0" w:color="auto"/>
              <w:right w:val="single" w:sz="4" w:space="0" w:color="auto"/>
            </w:tcBorders>
          </w:tcPr>
          <w:p w14:paraId="5D3B84CA" w14:textId="77777777" w:rsidR="00063A6D" w:rsidRPr="008D1FF6" w:rsidRDefault="00063A6D" w:rsidP="00063A6D">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166,00</w:t>
            </w:r>
          </w:p>
        </w:tc>
        <w:tc>
          <w:tcPr>
            <w:tcW w:w="1251" w:type="dxa"/>
            <w:tcBorders>
              <w:left w:val="single" w:sz="4" w:space="0" w:color="auto"/>
              <w:right w:val="single" w:sz="4" w:space="0" w:color="auto"/>
            </w:tcBorders>
            <w:vAlign w:val="center"/>
          </w:tcPr>
          <w:p w14:paraId="4F621F82" w14:textId="77777777" w:rsidR="00063A6D" w:rsidRPr="008D1FF6" w:rsidRDefault="00063A6D" w:rsidP="00063A6D">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166,00</w:t>
            </w:r>
          </w:p>
        </w:tc>
        <w:tc>
          <w:tcPr>
            <w:tcW w:w="1098" w:type="dxa"/>
            <w:tcBorders>
              <w:left w:val="single" w:sz="4" w:space="0" w:color="auto"/>
              <w:right w:val="single" w:sz="4" w:space="0" w:color="auto"/>
            </w:tcBorders>
          </w:tcPr>
          <w:p w14:paraId="025FAE2C"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2BA98FB3"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063A6D" w:rsidRPr="008D1FF6" w14:paraId="2DB4C97E" w14:textId="77777777" w:rsidTr="00063A6D">
        <w:trPr>
          <w:trHeight w:val="351"/>
        </w:trPr>
        <w:tc>
          <w:tcPr>
            <w:tcW w:w="985" w:type="dxa"/>
            <w:tcBorders>
              <w:left w:val="single" w:sz="4" w:space="0" w:color="auto"/>
              <w:right w:val="single" w:sz="4" w:space="0" w:color="auto"/>
            </w:tcBorders>
          </w:tcPr>
          <w:p w14:paraId="7FCBFEBF" w14:textId="77777777" w:rsidR="00063A6D" w:rsidRPr="008D1FF6" w:rsidRDefault="00063A6D" w:rsidP="00063A6D">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4FF8F1BA" w14:textId="77777777" w:rsidR="00063A6D" w:rsidRPr="008D1FF6" w:rsidRDefault="00063A6D" w:rsidP="00063A6D">
            <w:pPr>
              <w:tabs>
                <w:tab w:val="left" w:pos="-1204"/>
                <w:tab w:val="left" w:pos="-873"/>
                <w:tab w:val="left" w:pos="-625"/>
                <w:tab w:val="left" w:pos="-8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0735-670</w:t>
            </w:r>
          </w:p>
        </w:tc>
        <w:tc>
          <w:tcPr>
            <w:tcW w:w="3181" w:type="dxa"/>
            <w:tcBorders>
              <w:left w:val="single" w:sz="4" w:space="0" w:color="auto"/>
              <w:right w:val="single" w:sz="4" w:space="0" w:color="auto"/>
            </w:tcBorders>
          </w:tcPr>
          <w:p w14:paraId="1C5E4EA7" w14:textId="77777777" w:rsidR="00063A6D" w:rsidRPr="008D1FF6"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single" w:sz="4" w:space="0" w:color="auto"/>
              <w:right w:val="single" w:sz="4" w:space="0" w:color="auto"/>
            </w:tcBorders>
          </w:tcPr>
          <w:p w14:paraId="68FC2D97" w14:textId="77777777" w:rsidR="00063A6D" w:rsidRPr="008D1FF6"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single" w:sz="4" w:space="0" w:color="auto"/>
              <w:right w:val="single" w:sz="4" w:space="0" w:color="auto"/>
            </w:tcBorders>
          </w:tcPr>
          <w:p w14:paraId="2D6DDA4A" w14:textId="77777777" w:rsidR="00063A6D" w:rsidRPr="008D1FF6" w:rsidRDefault="00063A6D" w:rsidP="00063A6D">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133,9300</w:t>
            </w:r>
          </w:p>
        </w:tc>
        <w:tc>
          <w:tcPr>
            <w:tcW w:w="1251" w:type="dxa"/>
            <w:tcBorders>
              <w:left w:val="single" w:sz="4" w:space="0" w:color="auto"/>
              <w:right w:val="single" w:sz="4" w:space="0" w:color="auto"/>
            </w:tcBorders>
            <w:vAlign w:val="center"/>
          </w:tcPr>
          <w:p w14:paraId="6A5C19F4" w14:textId="77777777" w:rsidR="00063A6D" w:rsidRPr="008D1FF6" w:rsidRDefault="00063A6D" w:rsidP="00063A6D">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133,9300</w:t>
            </w:r>
          </w:p>
        </w:tc>
        <w:tc>
          <w:tcPr>
            <w:tcW w:w="1098" w:type="dxa"/>
            <w:tcBorders>
              <w:left w:val="single" w:sz="4" w:space="0" w:color="auto"/>
              <w:right w:val="single" w:sz="4" w:space="0" w:color="auto"/>
            </w:tcBorders>
          </w:tcPr>
          <w:p w14:paraId="6A5C9402"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7CA6FFEB"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63A6D" w:rsidRPr="007D19DD" w14:paraId="4E0CCCA7" w14:textId="77777777" w:rsidTr="00063A6D">
        <w:trPr>
          <w:trHeight w:val="351"/>
        </w:trPr>
        <w:tc>
          <w:tcPr>
            <w:tcW w:w="985" w:type="dxa"/>
            <w:tcBorders>
              <w:left w:val="single" w:sz="4" w:space="0" w:color="auto"/>
              <w:bottom w:val="single" w:sz="4" w:space="0" w:color="auto"/>
              <w:right w:val="single" w:sz="4" w:space="0" w:color="auto"/>
            </w:tcBorders>
          </w:tcPr>
          <w:p w14:paraId="0BA2A8A4" w14:textId="77777777" w:rsidR="00063A6D" w:rsidRPr="008D1FF6" w:rsidRDefault="00063A6D" w:rsidP="00063A6D">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7A2C4217" w14:textId="77777777" w:rsidR="00063A6D" w:rsidRPr="008D1FF6" w:rsidRDefault="00063A6D" w:rsidP="00063A6D">
            <w:pPr>
              <w:tabs>
                <w:tab w:val="left" w:pos="-1204"/>
                <w:tab w:val="left" w:pos="-873"/>
                <w:tab w:val="left" w:pos="-625"/>
                <w:tab w:val="left" w:pos="-85"/>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0735-670</w:t>
            </w:r>
          </w:p>
        </w:tc>
        <w:tc>
          <w:tcPr>
            <w:tcW w:w="3181" w:type="dxa"/>
            <w:tcBorders>
              <w:left w:val="single" w:sz="4" w:space="0" w:color="auto"/>
              <w:bottom w:val="single" w:sz="4" w:space="0" w:color="auto"/>
              <w:right w:val="single" w:sz="4" w:space="0" w:color="auto"/>
            </w:tcBorders>
          </w:tcPr>
          <w:p w14:paraId="0EF05422" w14:textId="77777777" w:rsidR="00063A6D" w:rsidRPr="008D1FF6" w:rsidRDefault="00063A6D" w:rsidP="00063A6D">
            <w:pPr>
              <w:tabs>
                <w:tab w:val="left" w:pos="-2402"/>
                <w:tab w:val="left" w:pos="-2071"/>
                <w:tab w:val="left" w:pos="-1823"/>
                <w:tab w:val="left" w:pos="-85"/>
                <w:tab w:val="left" w:pos="2897"/>
                <w:tab w:val="left" w:pos="3145"/>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single" w:sz="4" w:space="0" w:color="auto"/>
              <w:bottom w:val="single" w:sz="4" w:space="0" w:color="auto"/>
              <w:right w:val="single" w:sz="4" w:space="0" w:color="auto"/>
            </w:tcBorders>
          </w:tcPr>
          <w:p w14:paraId="34D865DB" w14:textId="77777777" w:rsidR="00063A6D" w:rsidRPr="008D1FF6" w:rsidRDefault="00063A6D" w:rsidP="00063A6D">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trike/>
                <w:sz w:val="18"/>
                <w:szCs w:val="20"/>
                <w:highlight w:val="green"/>
                <w:lang w:val="en-US" w:eastAsia="nl-NL"/>
              </w:rPr>
            </w:pPr>
          </w:p>
        </w:tc>
        <w:tc>
          <w:tcPr>
            <w:tcW w:w="1263" w:type="dxa"/>
            <w:tcBorders>
              <w:left w:val="single" w:sz="4" w:space="0" w:color="auto"/>
              <w:bottom w:val="single" w:sz="4" w:space="0" w:color="auto"/>
              <w:right w:val="single" w:sz="4" w:space="0" w:color="auto"/>
            </w:tcBorders>
          </w:tcPr>
          <w:p w14:paraId="6CC863AA" w14:textId="77777777" w:rsidR="00063A6D" w:rsidRPr="008D1FF6" w:rsidRDefault="00063A6D" w:rsidP="00063A6D">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126,8200</w:t>
            </w:r>
          </w:p>
        </w:tc>
        <w:tc>
          <w:tcPr>
            <w:tcW w:w="1251" w:type="dxa"/>
            <w:tcBorders>
              <w:left w:val="single" w:sz="4" w:space="0" w:color="auto"/>
              <w:bottom w:val="single" w:sz="4" w:space="0" w:color="auto"/>
              <w:right w:val="single" w:sz="4" w:space="0" w:color="auto"/>
            </w:tcBorders>
            <w:vAlign w:val="center"/>
          </w:tcPr>
          <w:p w14:paraId="5EA45A2E" w14:textId="77777777" w:rsidR="00063A6D" w:rsidRPr="007D19DD" w:rsidRDefault="00063A6D" w:rsidP="00063A6D">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trike/>
                <w:sz w:val="18"/>
                <w:szCs w:val="20"/>
                <w:lang w:eastAsia="nl-NL"/>
              </w:rPr>
            </w:pPr>
            <w:r w:rsidRPr="008D1FF6">
              <w:rPr>
                <w:rFonts w:ascii="Arial" w:eastAsia="Times New Roman" w:hAnsi="Arial" w:cs="Times New Roman"/>
                <w:strike/>
                <w:sz w:val="18"/>
                <w:szCs w:val="20"/>
                <w:highlight w:val="green"/>
                <w:lang w:val="en-US" w:eastAsia="nl-NL"/>
              </w:rPr>
              <w:t>12</w:t>
            </w:r>
            <w:r w:rsidRPr="008D1FF6">
              <w:rPr>
                <w:rFonts w:ascii="Arial" w:eastAsia="Times New Roman" w:hAnsi="Arial" w:cs="Times New Roman"/>
                <w:strike/>
                <w:sz w:val="18"/>
                <w:szCs w:val="20"/>
                <w:highlight w:val="green"/>
                <w:lang w:eastAsia="nl-NL"/>
              </w:rPr>
              <w:t>6,8200</w:t>
            </w:r>
          </w:p>
        </w:tc>
        <w:tc>
          <w:tcPr>
            <w:tcW w:w="1098" w:type="dxa"/>
            <w:tcBorders>
              <w:left w:val="single" w:sz="4" w:space="0" w:color="auto"/>
              <w:bottom w:val="single" w:sz="4" w:space="0" w:color="auto"/>
              <w:right w:val="single" w:sz="4" w:space="0" w:color="auto"/>
            </w:tcBorders>
          </w:tcPr>
          <w:p w14:paraId="6224866D" w14:textId="77777777" w:rsidR="00063A6D" w:rsidRPr="007D19D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c>
          <w:tcPr>
            <w:tcW w:w="1098" w:type="dxa"/>
            <w:tcBorders>
              <w:left w:val="single" w:sz="4" w:space="0" w:color="auto"/>
              <w:bottom w:val="single" w:sz="4" w:space="0" w:color="auto"/>
              <w:right w:val="single" w:sz="4" w:space="0" w:color="auto"/>
            </w:tcBorders>
          </w:tcPr>
          <w:p w14:paraId="2E45FD22" w14:textId="77777777" w:rsidR="00063A6D" w:rsidRPr="007D19D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r>
      <w:tr w:rsidR="00063A6D" w:rsidRPr="00063A6D" w14:paraId="78D47F5E" w14:textId="77777777" w:rsidTr="00063A6D">
        <w:trPr>
          <w:trHeight w:val="351"/>
        </w:trPr>
        <w:tc>
          <w:tcPr>
            <w:tcW w:w="985" w:type="dxa"/>
            <w:tcBorders>
              <w:top w:val="single" w:sz="4" w:space="0" w:color="auto"/>
              <w:left w:val="single" w:sz="4" w:space="0" w:color="auto"/>
              <w:right w:val="single" w:sz="4" w:space="0" w:color="auto"/>
            </w:tcBorders>
          </w:tcPr>
          <w:p w14:paraId="5C14118F" w14:textId="77777777" w:rsidR="00063A6D" w:rsidRPr="00063A6D" w:rsidRDefault="00063A6D" w:rsidP="00063A6D">
            <w:pPr>
              <w:tabs>
                <w:tab w:val="left" w:pos="-85"/>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8F29490" w14:textId="77777777" w:rsidR="00063A6D" w:rsidRPr="00063A6D" w:rsidRDefault="00063A6D" w:rsidP="00063A6D">
            <w:pPr>
              <w:tabs>
                <w:tab w:val="left" w:pos="-1204"/>
                <w:tab w:val="left" w:pos="-873"/>
                <w:tab w:val="left" w:pos="-625"/>
                <w:tab w:val="left" w:pos="-85"/>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5D3A0438" w14:textId="1031AE8E" w:rsidR="00063A6D" w:rsidRPr="00063A6D" w:rsidRDefault="007D19D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proofErr w:type="spellStart"/>
            <w:r w:rsidRPr="008D1FF6">
              <w:rPr>
                <w:rFonts w:ascii="Arial" w:eastAsia="Times New Roman" w:hAnsi="Arial" w:cs="Times New Roman"/>
                <w:spacing w:val="-2"/>
                <w:sz w:val="18"/>
                <w:szCs w:val="18"/>
                <w:highlight w:val="green"/>
                <w:lang w:val="en-US" w:eastAsia="nl-NL"/>
              </w:rPr>
              <w:t>Milupa</w:t>
            </w:r>
            <w:proofErr w:type="spellEnd"/>
            <w:r>
              <w:rPr>
                <w:rFonts w:ascii="Arial" w:eastAsia="Times New Roman" w:hAnsi="Arial" w:cs="Times New Roman"/>
                <w:spacing w:val="-2"/>
                <w:sz w:val="18"/>
                <w:szCs w:val="18"/>
                <w:lang w:val="en-US" w:eastAsia="nl-NL"/>
              </w:rPr>
              <w:t xml:space="preserve"> </w:t>
            </w:r>
            <w:r w:rsidR="00063A6D" w:rsidRPr="00063A6D">
              <w:rPr>
                <w:rFonts w:ascii="Arial" w:eastAsia="Times New Roman" w:hAnsi="Arial" w:cs="Times New Roman"/>
                <w:spacing w:val="-2"/>
                <w:sz w:val="18"/>
                <w:szCs w:val="18"/>
                <w:lang w:val="en-US" w:eastAsia="nl-NL"/>
              </w:rPr>
              <w:t>HOM 2 Prima (</w:t>
            </w:r>
            <w:proofErr w:type="spellStart"/>
            <w:r w:rsidR="00063A6D" w:rsidRPr="00063A6D">
              <w:rPr>
                <w:rFonts w:ascii="Arial" w:eastAsia="Times New Roman" w:hAnsi="Arial" w:cs="Times New Roman"/>
                <w:spacing w:val="-2"/>
                <w:sz w:val="18"/>
                <w:szCs w:val="18"/>
                <w:lang w:val="en-US" w:eastAsia="nl-NL"/>
              </w:rPr>
              <w:t>Nutricia</w:t>
            </w:r>
            <w:proofErr w:type="spellEnd"/>
            <w:r w:rsidR="00063A6D" w:rsidRPr="00063A6D">
              <w:rPr>
                <w:rFonts w:ascii="Arial" w:eastAsia="Times New Roman" w:hAnsi="Arial" w:cs="Times New Roman"/>
                <w:spacing w:val="-2"/>
                <w:sz w:val="18"/>
                <w:szCs w:val="18"/>
                <w:lang w:val="en-US" w:eastAsia="nl-NL"/>
              </w:rPr>
              <w:t>)</w:t>
            </w:r>
          </w:p>
        </w:tc>
        <w:tc>
          <w:tcPr>
            <w:tcW w:w="690" w:type="dxa"/>
            <w:tcBorders>
              <w:top w:val="single" w:sz="4" w:space="0" w:color="auto"/>
              <w:left w:val="single" w:sz="4" w:space="0" w:color="auto"/>
              <w:right w:val="single" w:sz="4" w:space="0" w:color="auto"/>
            </w:tcBorders>
          </w:tcPr>
          <w:p w14:paraId="15C0C31F" w14:textId="77777777" w:rsidR="00063A6D" w:rsidRPr="00063A6D" w:rsidRDefault="00063A6D" w:rsidP="00063A6D">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1F0A2985" w14:textId="77777777" w:rsidR="00063A6D" w:rsidRPr="00063A6D" w:rsidRDefault="00063A6D" w:rsidP="00063A6D">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63E7A210" w14:textId="77777777" w:rsidR="00063A6D" w:rsidRPr="00063A6D" w:rsidRDefault="00063A6D" w:rsidP="00063A6D">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48413C5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9B4D17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64E4821E" w14:textId="77777777" w:rsidTr="00063A6D">
        <w:trPr>
          <w:trHeight w:val="351"/>
        </w:trPr>
        <w:tc>
          <w:tcPr>
            <w:tcW w:w="985" w:type="dxa"/>
            <w:tcBorders>
              <w:left w:val="single" w:sz="4" w:space="0" w:color="auto"/>
              <w:right w:val="single" w:sz="4" w:space="0" w:color="auto"/>
            </w:tcBorders>
          </w:tcPr>
          <w:p w14:paraId="0B2741BF" w14:textId="77777777" w:rsidR="00063A6D" w:rsidRPr="00063A6D" w:rsidRDefault="00063A6D" w:rsidP="00063A6D">
            <w:pPr>
              <w:tabs>
                <w:tab w:val="left" w:pos="-85"/>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C11F4F4" w14:textId="77777777" w:rsidR="00063A6D" w:rsidRPr="00063A6D"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2875-300</w:t>
            </w:r>
          </w:p>
        </w:tc>
        <w:tc>
          <w:tcPr>
            <w:tcW w:w="3181" w:type="dxa"/>
            <w:tcBorders>
              <w:left w:val="single" w:sz="4" w:space="0" w:color="auto"/>
              <w:right w:val="single" w:sz="4" w:space="0" w:color="auto"/>
            </w:tcBorders>
          </w:tcPr>
          <w:p w14:paraId="57EF3A29"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500 g</w:t>
            </w:r>
          </w:p>
        </w:tc>
        <w:tc>
          <w:tcPr>
            <w:tcW w:w="690" w:type="dxa"/>
            <w:tcBorders>
              <w:left w:val="single" w:sz="4" w:space="0" w:color="auto"/>
              <w:right w:val="single" w:sz="4" w:space="0" w:color="auto"/>
            </w:tcBorders>
          </w:tcPr>
          <w:p w14:paraId="0F972B1D" w14:textId="77777777" w:rsidR="00063A6D" w:rsidRPr="00063A6D" w:rsidRDefault="00063A6D" w:rsidP="00063A6D">
            <w:pPr>
              <w:tabs>
                <w:tab w:val="left" w:pos="-7006"/>
                <w:tab w:val="left" w:pos="-6675"/>
                <w:tab w:val="left" w:pos="-6427"/>
                <w:tab w:val="left" w:pos="-1707"/>
                <w:tab w:val="left" w:pos="-1459"/>
                <w:tab w:val="left" w:pos="-85"/>
              </w:tabs>
              <w:spacing w:before="40" w:after="54" w:line="240" w:lineRule="auto"/>
              <w:jc w:val="center"/>
              <w:rPr>
                <w:rFonts w:ascii="Arial" w:eastAsia="Times New Roman" w:hAnsi="Arial" w:cs="Times New Roman"/>
                <w:sz w:val="18"/>
                <w:szCs w:val="18"/>
                <w:lang w:val="en-US" w:eastAsia="nl-NL"/>
              </w:rPr>
            </w:pPr>
            <w:r w:rsidRPr="00063A6D">
              <w:rPr>
                <w:rFonts w:ascii="Arial" w:eastAsia="Times New Roman" w:hAnsi="Arial" w:cs="Times New Roman"/>
                <w:sz w:val="18"/>
                <w:szCs w:val="18"/>
                <w:lang w:val="en-US" w:eastAsia="nl-NL"/>
              </w:rPr>
              <w:t>M</w:t>
            </w:r>
          </w:p>
        </w:tc>
        <w:tc>
          <w:tcPr>
            <w:tcW w:w="1263" w:type="dxa"/>
            <w:tcBorders>
              <w:left w:val="single" w:sz="4" w:space="0" w:color="auto"/>
              <w:right w:val="single" w:sz="4" w:space="0" w:color="auto"/>
            </w:tcBorders>
          </w:tcPr>
          <w:p w14:paraId="355DA07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tcPr>
          <w:p w14:paraId="63E115FF"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4D15B6A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550CBE1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r>
      <w:tr w:rsidR="00063A6D" w:rsidRPr="00063A6D" w14:paraId="3E3CF630" w14:textId="77777777" w:rsidTr="00063A6D">
        <w:trPr>
          <w:trHeight w:val="351"/>
        </w:trPr>
        <w:tc>
          <w:tcPr>
            <w:tcW w:w="985" w:type="dxa"/>
            <w:tcBorders>
              <w:left w:val="single" w:sz="4" w:space="0" w:color="auto"/>
              <w:right w:val="single" w:sz="4" w:space="0" w:color="auto"/>
            </w:tcBorders>
          </w:tcPr>
          <w:p w14:paraId="2D60A0FA" w14:textId="77777777" w:rsidR="00063A6D" w:rsidRPr="00063A6D" w:rsidRDefault="00063A6D" w:rsidP="00063A6D">
            <w:pPr>
              <w:tabs>
                <w:tab w:val="left" w:pos="-85"/>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6F0C55C2"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7001-241</w:t>
            </w:r>
          </w:p>
        </w:tc>
        <w:tc>
          <w:tcPr>
            <w:tcW w:w="3181" w:type="dxa"/>
            <w:tcBorders>
              <w:left w:val="single" w:sz="4" w:space="0" w:color="auto"/>
              <w:right w:val="single" w:sz="4" w:space="0" w:color="auto"/>
            </w:tcBorders>
          </w:tcPr>
          <w:p w14:paraId="4742E37F"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tcPr>
          <w:p w14:paraId="6C1E47E4" w14:textId="77777777" w:rsidR="00063A6D" w:rsidRPr="00063A6D" w:rsidRDefault="00063A6D" w:rsidP="00063A6D">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60B8DDFA"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200,30</w:t>
            </w:r>
          </w:p>
        </w:tc>
        <w:tc>
          <w:tcPr>
            <w:tcW w:w="1251" w:type="dxa"/>
            <w:tcBorders>
              <w:left w:val="single" w:sz="4" w:space="0" w:color="auto"/>
              <w:right w:val="single" w:sz="4" w:space="0" w:color="auto"/>
            </w:tcBorders>
          </w:tcPr>
          <w:p w14:paraId="2F28AC3E"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200,30</w:t>
            </w:r>
          </w:p>
        </w:tc>
        <w:tc>
          <w:tcPr>
            <w:tcW w:w="1098" w:type="dxa"/>
            <w:tcBorders>
              <w:left w:val="single" w:sz="4" w:space="0" w:color="auto"/>
              <w:right w:val="single" w:sz="4" w:space="0" w:color="auto"/>
            </w:tcBorders>
          </w:tcPr>
          <w:p w14:paraId="466499F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1C748C7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0B9BC6DA" w14:textId="77777777" w:rsidTr="00063A6D">
        <w:trPr>
          <w:trHeight w:val="351"/>
        </w:trPr>
        <w:tc>
          <w:tcPr>
            <w:tcW w:w="985" w:type="dxa"/>
            <w:tcBorders>
              <w:left w:val="single" w:sz="4" w:space="0" w:color="auto"/>
              <w:bottom w:val="single" w:sz="4" w:space="0" w:color="auto"/>
              <w:right w:val="single" w:sz="4" w:space="0" w:color="auto"/>
            </w:tcBorders>
          </w:tcPr>
          <w:p w14:paraId="43BD642E" w14:textId="77777777" w:rsidR="00063A6D" w:rsidRPr="00063A6D" w:rsidRDefault="00063A6D" w:rsidP="00063A6D">
            <w:pPr>
              <w:tabs>
                <w:tab w:val="left" w:pos="-85"/>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53B92342"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7001-241</w:t>
            </w:r>
          </w:p>
        </w:tc>
        <w:tc>
          <w:tcPr>
            <w:tcW w:w="3181" w:type="dxa"/>
            <w:tcBorders>
              <w:left w:val="single" w:sz="4" w:space="0" w:color="auto"/>
              <w:bottom w:val="single" w:sz="4" w:space="0" w:color="auto"/>
              <w:right w:val="single" w:sz="4" w:space="0" w:color="auto"/>
            </w:tcBorders>
          </w:tcPr>
          <w:p w14:paraId="008A800F"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500 g</w:t>
            </w:r>
          </w:p>
        </w:tc>
        <w:tc>
          <w:tcPr>
            <w:tcW w:w="690" w:type="dxa"/>
            <w:tcBorders>
              <w:left w:val="single" w:sz="4" w:space="0" w:color="auto"/>
              <w:bottom w:val="single" w:sz="4" w:space="0" w:color="auto"/>
              <w:right w:val="single" w:sz="4" w:space="0" w:color="auto"/>
            </w:tcBorders>
          </w:tcPr>
          <w:p w14:paraId="5C5F7433" w14:textId="77777777" w:rsidR="00063A6D" w:rsidRPr="00063A6D" w:rsidRDefault="00063A6D" w:rsidP="00063A6D">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54F99D9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193,19</w:t>
            </w:r>
          </w:p>
        </w:tc>
        <w:tc>
          <w:tcPr>
            <w:tcW w:w="1251" w:type="dxa"/>
            <w:tcBorders>
              <w:left w:val="single" w:sz="4" w:space="0" w:color="auto"/>
              <w:bottom w:val="single" w:sz="4" w:space="0" w:color="auto"/>
              <w:right w:val="single" w:sz="4" w:space="0" w:color="auto"/>
            </w:tcBorders>
          </w:tcPr>
          <w:p w14:paraId="071ED591"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193,19</w:t>
            </w:r>
          </w:p>
        </w:tc>
        <w:tc>
          <w:tcPr>
            <w:tcW w:w="1098" w:type="dxa"/>
            <w:tcBorders>
              <w:left w:val="single" w:sz="4" w:space="0" w:color="auto"/>
              <w:bottom w:val="single" w:sz="4" w:space="0" w:color="auto"/>
              <w:right w:val="single" w:sz="4" w:space="0" w:color="auto"/>
            </w:tcBorders>
          </w:tcPr>
          <w:p w14:paraId="44F3C1E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66213B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07945582" w14:textId="31D53C95" w:rsidR="00063A6D" w:rsidRDefault="00063A6D" w:rsidP="00063A6D">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A047E" w:rsidRPr="00D37DAC" w14:paraId="5AD05EF8" w14:textId="77777777" w:rsidTr="005A047E">
        <w:tc>
          <w:tcPr>
            <w:tcW w:w="5529" w:type="dxa"/>
          </w:tcPr>
          <w:p w14:paraId="1CF7DAA7" w14:textId="7C42EFD4" w:rsidR="005A047E" w:rsidRPr="00846416" w:rsidRDefault="005A047E" w:rsidP="005A047E">
            <w:pPr>
              <w:tabs>
                <w:tab w:val="left" w:pos="459"/>
              </w:tabs>
              <w:ind w:left="34"/>
              <w:jc w:val="both"/>
              <w:rPr>
                <w:rFonts w:ascii="Arial" w:eastAsia="Times New Roman" w:hAnsi="Arial" w:cs="Times New Roman"/>
                <w:b/>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Times New Roman"/>
                <w:b/>
                <w:sz w:val="20"/>
                <w:szCs w:val="20"/>
                <w:lang w:eastAsia="nl-NL"/>
              </w:rPr>
              <w:t>§100000.</w:t>
            </w:r>
            <w:r w:rsidRPr="003C5DD1">
              <w:rPr>
                <w:rFonts w:ascii="Arial" w:eastAsia="Times New Roman" w:hAnsi="Arial" w:cs="Times New Roman"/>
                <w:sz w:val="20"/>
                <w:szCs w:val="20"/>
                <w:lang w:eastAsia="nl-NL"/>
              </w:rPr>
              <w:t xml:space="preserve"> </w:t>
            </w:r>
            <w:r w:rsidRPr="003C5DD1">
              <w:rPr>
                <w:rFonts w:ascii="Arial" w:eastAsia="Times New Roman" w:hAnsi="Arial" w:cs="Times New Roman"/>
                <w:b/>
                <w:sz w:val="20"/>
                <w:szCs w:val="20"/>
                <w:lang w:eastAsia="nl-NL"/>
              </w:rPr>
              <w:t>Préparations destinées au traitement de l’</w:t>
            </w:r>
            <w:proofErr w:type="spellStart"/>
            <w:r w:rsidRPr="003C5DD1">
              <w:rPr>
                <w:rFonts w:ascii="Arial" w:eastAsia="Times New Roman" w:hAnsi="Arial" w:cs="Times New Roman"/>
                <w:b/>
                <w:sz w:val="20"/>
                <w:szCs w:val="20"/>
                <w:lang w:eastAsia="nl-NL"/>
              </w:rPr>
              <w:t>hyperlysinémie</w:t>
            </w:r>
            <w:proofErr w:type="spellEnd"/>
          </w:p>
        </w:tc>
        <w:tc>
          <w:tcPr>
            <w:tcW w:w="5529" w:type="dxa"/>
          </w:tcPr>
          <w:p w14:paraId="6E23F229" w14:textId="4D24EF29" w:rsidR="005A047E" w:rsidRPr="008017F2" w:rsidRDefault="005A047E" w:rsidP="005A047E">
            <w:pPr>
              <w:tabs>
                <w:tab w:val="left" w:pos="459"/>
              </w:tabs>
              <w:ind w:left="34"/>
              <w:jc w:val="both"/>
              <w:rPr>
                <w:rFonts w:ascii="Arial" w:eastAsia="Times New Roman" w:hAnsi="Arial" w:cs="Times New Roman"/>
                <w:sz w:val="20"/>
                <w:szCs w:val="20"/>
                <w:lang w:val="nl-BE" w:eastAsia="nl-NL"/>
              </w:rPr>
            </w:pPr>
            <w:r w:rsidRPr="008017F2">
              <w:rPr>
                <w:rFonts w:ascii="Arial" w:eastAsia="Times New Roman" w:hAnsi="Arial" w:cs="Times New Roman"/>
                <w:b/>
                <w:sz w:val="20"/>
                <w:szCs w:val="20"/>
                <w:lang w:val="nl-BE" w:eastAsia="nl-NL"/>
              </w:rPr>
              <w:t>§100000.</w:t>
            </w:r>
            <w:r w:rsidRPr="008017F2">
              <w:rPr>
                <w:rFonts w:ascii="Arial" w:eastAsia="Times New Roman" w:hAnsi="Arial" w:cs="Times New Roman"/>
                <w:sz w:val="20"/>
                <w:szCs w:val="20"/>
                <w:lang w:val="nl-BE" w:eastAsia="nl-NL"/>
              </w:rPr>
              <w:t xml:space="preserve"> </w:t>
            </w:r>
            <w:r w:rsidRPr="003C5DD1">
              <w:rPr>
                <w:rFonts w:ascii="Arial" w:eastAsia="Times New Roman" w:hAnsi="Arial" w:cs="Times New Roman"/>
                <w:b/>
                <w:sz w:val="20"/>
                <w:szCs w:val="20"/>
                <w:lang w:val="nl-BE" w:eastAsia="nl-NL"/>
              </w:rPr>
              <w:t xml:space="preserve">Preparaten voor de behandeling van </w:t>
            </w:r>
            <w:proofErr w:type="spellStart"/>
            <w:r w:rsidRPr="003C5DD1">
              <w:rPr>
                <w:rFonts w:ascii="Arial" w:eastAsia="Times New Roman" w:hAnsi="Arial" w:cs="Times New Roman"/>
                <w:b/>
                <w:sz w:val="20"/>
                <w:szCs w:val="20"/>
                <w:lang w:val="nl-BE" w:eastAsia="nl-NL"/>
              </w:rPr>
              <w:t>hyperlysinemie</w:t>
            </w:r>
            <w:proofErr w:type="spellEnd"/>
          </w:p>
        </w:tc>
      </w:tr>
      <w:tr w:rsidR="005A047E" w:rsidRPr="00D37DAC" w14:paraId="33073BA7" w14:textId="77777777" w:rsidTr="005A047E">
        <w:tc>
          <w:tcPr>
            <w:tcW w:w="5529" w:type="dxa"/>
          </w:tcPr>
          <w:p w14:paraId="743F3E78" w14:textId="77777777" w:rsidR="005A047E" w:rsidRPr="00846416" w:rsidRDefault="005A047E" w:rsidP="005A047E">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06D82A89" w14:textId="6B8BFB94" w:rsidR="005A047E" w:rsidRPr="00846416" w:rsidRDefault="005A047E" w:rsidP="005A047E">
            <w:pPr>
              <w:suppressAutoHyphens/>
              <w:ind w:left="34"/>
              <w:jc w:val="both"/>
              <w:rPr>
                <w:rFonts w:ascii="Arial" w:eastAsia="Times New Roman" w:hAnsi="Arial" w:cs="Times New Roman"/>
                <w:bCs/>
                <w:sz w:val="20"/>
                <w:szCs w:val="20"/>
                <w:highlight w:val="magenta"/>
                <w:lang w:val="nl-BE" w:eastAsia="nl-NL"/>
              </w:rPr>
            </w:pPr>
          </w:p>
        </w:tc>
      </w:tr>
      <w:tr w:rsidR="005A047E" w:rsidRPr="00D37DAC" w14:paraId="64EA6284" w14:textId="77777777" w:rsidTr="005A047E">
        <w:tc>
          <w:tcPr>
            <w:tcW w:w="5529" w:type="dxa"/>
          </w:tcPr>
          <w:p w14:paraId="464D4A2B" w14:textId="2EF78CFB" w:rsidR="005A047E" w:rsidRPr="005A047E" w:rsidRDefault="005A047E" w:rsidP="005A047E">
            <w:pPr>
              <w:tabs>
                <w:tab w:val="left" w:pos="459"/>
              </w:tabs>
              <w:ind w:left="34"/>
              <w:jc w:val="both"/>
              <w:rPr>
                <w:rFonts w:ascii="Arial" w:eastAsia="Times New Roman" w:hAnsi="Arial" w:cs="Times New Roman"/>
                <w:sz w:val="20"/>
                <w:szCs w:val="20"/>
                <w:lang w:eastAsia="nl-NL"/>
              </w:rPr>
            </w:pPr>
            <w:r w:rsidRPr="003C5DD1">
              <w:rPr>
                <w:rFonts w:ascii="Arial" w:eastAsia="Times New Roman" w:hAnsi="Arial" w:cs="Times New Roman"/>
                <w:snapToGrid w:val="0"/>
                <w:sz w:val="20"/>
                <w:szCs w:val="20"/>
                <w:lang w:eastAsia="nl-NL"/>
              </w:rPr>
              <w:t xml:space="preserve">L’alimentation médicale suivante fait l'objet d'un remboursement </w:t>
            </w:r>
            <w:r w:rsidRPr="003C5DD1">
              <w:rPr>
                <w:rFonts w:ascii="Arial" w:eastAsia="Times New Roman" w:hAnsi="Arial" w:cs="Times New Roman"/>
                <w:spacing w:val="-2"/>
                <w:sz w:val="20"/>
                <w:szCs w:val="20"/>
                <w:lang w:eastAsia="nl-NL"/>
              </w:rPr>
              <w:t xml:space="preserve">en catégorie A </w:t>
            </w:r>
            <w:r w:rsidRPr="003C5DD1">
              <w:rPr>
                <w:rFonts w:ascii="Arial" w:eastAsia="Times New Roman" w:hAnsi="Arial" w:cs="Times New Roman"/>
                <w:snapToGrid w:val="0"/>
                <w:sz w:val="20"/>
                <w:szCs w:val="20"/>
                <w:lang w:eastAsia="nl-NL"/>
              </w:rPr>
              <w:t>si elle a été prescrite pour le traitement de l’</w:t>
            </w:r>
            <w:proofErr w:type="spellStart"/>
            <w:r w:rsidRPr="003C5DD1">
              <w:rPr>
                <w:rFonts w:ascii="Arial" w:eastAsia="Times New Roman" w:hAnsi="Arial" w:cs="Times New Roman"/>
                <w:snapToGrid w:val="0"/>
                <w:sz w:val="20"/>
                <w:szCs w:val="20"/>
                <w:lang w:eastAsia="nl-NL"/>
              </w:rPr>
              <w:t>hyperlysinémie</w:t>
            </w:r>
            <w:proofErr w:type="spellEnd"/>
            <w:r w:rsidRPr="003C5DD1">
              <w:rPr>
                <w:rFonts w:ascii="Arial" w:eastAsia="Times New Roman" w:hAnsi="Arial" w:cs="Times New Roman"/>
                <w:snapToGrid w:val="0"/>
                <w:sz w:val="20"/>
                <w:szCs w:val="20"/>
                <w:lang w:eastAsia="nl-NL"/>
              </w:rPr>
              <w:t>.</w:t>
            </w:r>
          </w:p>
        </w:tc>
        <w:tc>
          <w:tcPr>
            <w:tcW w:w="5529" w:type="dxa"/>
          </w:tcPr>
          <w:p w14:paraId="378846E4" w14:textId="394C7C67" w:rsidR="005A047E" w:rsidRPr="008017F2" w:rsidRDefault="005A047E" w:rsidP="005A047E">
            <w:pPr>
              <w:tabs>
                <w:tab w:val="left" w:pos="459"/>
              </w:tabs>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 xml:space="preserve">De volgende medische voeding wordt vergoed </w:t>
            </w:r>
            <w:r w:rsidRPr="003C5DD1">
              <w:rPr>
                <w:rFonts w:ascii="Arial" w:eastAsia="Times New Roman" w:hAnsi="Arial" w:cs="Times New Roman"/>
                <w:spacing w:val="-2"/>
                <w:sz w:val="20"/>
                <w:szCs w:val="20"/>
                <w:lang w:val="nl-BE" w:eastAsia="nl-NL"/>
              </w:rPr>
              <w:t xml:space="preserve">in categorie A </w:t>
            </w:r>
            <w:r w:rsidRPr="003C5DD1">
              <w:rPr>
                <w:rFonts w:ascii="Arial" w:eastAsia="Times New Roman" w:hAnsi="Arial" w:cs="Times New Roman"/>
                <w:sz w:val="20"/>
                <w:szCs w:val="20"/>
                <w:lang w:val="nl-BE" w:eastAsia="nl-NL"/>
              </w:rPr>
              <w:t xml:space="preserve">indien ze is voorgeschreven voor de behandeling van </w:t>
            </w:r>
            <w:proofErr w:type="spellStart"/>
            <w:r w:rsidRPr="003C5DD1">
              <w:rPr>
                <w:rFonts w:ascii="Arial" w:eastAsia="Times New Roman" w:hAnsi="Arial" w:cs="Times New Roman"/>
                <w:sz w:val="20"/>
                <w:szCs w:val="20"/>
                <w:lang w:val="nl-BE" w:eastAsia="nl-NL"/>
              </w:rPr>
              <w:t>hyperlysinemie</w:t>
            </w:r>
            <w:proofErr w:type="spellEnd"/>
            <w:r w:rsidRPr="003C5DD1">
              <w:rPr>
                <w:rFonts w:ascii="Arial" w:eastAsia="Times New Roman" w:hAnsi="Arial" w:cs="Times New Roman"/>
                <w:sz w:val="20"/>
                <w:szCs w:val="20"/>
                <w:lang w:val="nl-BE" w:eastAsia="nl-NL"/>
              </w:rPr>
              <w:t>.</w:t>
            </w:r>
          </w:p>
        </w:tc>
      </w:tr>
      <w:tr w:rsidR="005A047E" w:rsidRPr="00D37DAC" w14:paraId="6ACF7269" w14:textId="77777777" w:rsidTr="005A047E">
        <w:tc>
          <w:tcPr>
            <w:tcW w:w="5529" w:type="dxa"/>
          </w:tcPr>
          <w:p w14:paraId="4606FFE0" w14:textId="77777777" w:rsidR="005A047E" w:rsidRPr="005A047E" w:rsidRDefault="005A047E" w:rsidP="005A047E">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0ED251D4" w14:textId="1E2329CB" w:rsidR="005A047E" w:rsidRPr="005A047E" w:rsidRDefault="005A047E" w:rsidP="005A047E">
            <w:pPr>
              <w:suppressAutoHyphens/>
              <w:ind w:left="34"/>
              <w:jc w:val="both"/>
              <w:rPr>
                <w:rFonts w:ascii="Arial" w:eastAsia="Times New Roman" w:hAnsi="Arial" w:cs="Times New Roman"/>
                <w:bCs/>
                <w:sz w:val="20"/>
                <w:szCs w:val="20"/>
                <w:highlight w:val="magenta"/>
                <w:lang w:val="nl-BE" w:eastAsia="nl-NL"/>
              </w:rPr>
            </w:pPr>
          </w:p>
        </w:tc>
      </w:tr>
      <w:tr w:rsidR="005A047E" w:rsidRPr="00D37DAC" w14:paraId="41366096" w14:textId="77777777" w:rsidTr="005A047E">
        <w:tc>
          <w:tcPr>
            <w:tcW w:w="5529" w:type="dxa"/>
          </w:tcPr>
          <w:p w14:paraId="4707F4F8" w14:textId="69E8417D" w:rsidR="005A047E" w:rsidRPr="005A047E" w:rsidRDefault="005A047E" w:rsidP="005A047E">
            <w:pPr>
              <w:ind w:left="34"/>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rPr>
              <w:t xml:space="preserve">Sur base d’un rapport circonstancié établi par le médecin traitant démontrant que les conditions visées ci-dessus sont remplies, </w:t>
            </w:r>
            <w:r w:rsidRPr="007A0D17">
              <w:rPr>
                <w:rFonts w:ascii="Arial" w:eastAsia="Times New Roman" w:hAnsi="Arial" w:cs="Times New Roman"/>
                <w:snapToGrid w:val="0"/>
                <w:sz w:val="20"/>
                <w:szCs w:val="20"/>
                <w:lang w:val="fr-FR"/>
              </w:rPr>
              <w:t xml:space="preserve">le médecin-conseil délivre au bénéficiaire l'autorisation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napToGrid w:val="0"/>
                <w:sz w:val="20"/>
                <w:szCs w:val="20"/>
                <w:lang w:val="fr-FR"/>
              </w:rPr>
              <w:t xml:space="preserve"> de la liste et dont la durée de validité est limitée à 12 mois maximum</w:t>
            </w:r>
            <w:r w:rsidRPr="007A0D17">
              <w:rPr>
                <w:rFonts w:ascii="Arial" w:eastAsia="Times New Roman" w:hAnsi="Arial" w:cs="Times New Roman"/>
                <w:sz w:val="20"/>
                <w:szCs w:val="20"/>
                <w:lang w:eastAsia="nl-NL"/>
              </w:rPr>
              <w:t>.</w:t>
            </w:r>
          </w:p>
        </w:tc>
        <w:tc>
          <w:tcPr>
            <w:tcW w:w="5529" w:type="dxa"/>
          </w:tcPr>
          <w:p w14:paraId="3365169D" w14:textId="159317E2" w:rsidR="005A047E" w:rsidRPr="007A0D17" w:rsidRDefault="005A047E" w:rsidP="005A047E">
            <w:pPr>
              <w:ind w:left="34"/>
              <w:jc w:val="both"/>
              <w:rPr>
                <w:rFonts w:ascii="Arial" w:eastAsia="Times New Roman" w:hAnsi="Arial" w:cs="Times New Roman"/>
                <w:sz w:val="20"/>
                <w:szCs w:val="20"/>
                <w:lang w:val="nl-BE" w:eastAsia="nl-NL"/>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z w:val="20"/>
                <w:szCs w:val="20"/>
                <w:lang w:val="nl-BE" w:eastAsia="nl-NL"/>
              </w:rPr>
              <w:t xml:space="preserve"> van de lijst en waarvan de geldigheidsduur tot maximum 12 maanden is beperkt.</w:t>
            </w:r>
          </w:p>
        </w:tc>
      </w:tr>
      <w:tr w:rsidR="005A047E" w:rsidRPr="00D37DAC" w14:paraId="0665C66B" w14:textId="77777777" w:rsidTr="005A047E">
        <w:tc>
          <w:tcPr>
            <w:tcW w:w="5529" w:type="dxa"/>
          </w:tcPr>
          <w:p w14:paraId="19F0E4D5" w14:textId="77777777" w:rsidR="005A047E" w:rsidRPr="005A047E"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5E2422A6" w14:textId="174DACF5" w:rsidR="005A047E" w:rsidRPr="005A047E" w:rsidRDefault="005A047E" w:rsidP="005A047E">
            <w:pPr>
              <w:suppressAutoHyphens/>
              <w:ind w:left="34"/>
              <w:jc w:val="both"/>
              <w:rPr>
                <w:rFonts w:ascii="Arial" w:eastAsia="Times New Roman" w:hAnsi="Arial" w:cs="Times New Roman"/>
                <w:bCs/>
                <w:sz w:val="20"/>
                <w:szCs w:val="20"/>
                <w:lang w:val="nl-BE" w:eastAsia="nl-NL"/>
              </w:rPr>
            </w:pPr>
          </w:p>
        </w:tc>
      </w:tr>
      <w:tr w:rsidR="005A047E" w:rsidRPr="00D37DAC" w14:paraId="03CF25C8" w14:textId="77777777" w:rsidTr="005A047E">
        <w:tc>
          <w:tcPr>
            <w:tcW w:w="5529" w:type="dxa"/>
          </w:tcPr>
          <w:p w14:paraId="70DA38DA" w14:textId="0E253D1E" w:rsidR="005A047E" w:rsidRPr="005A047E" w:rsidRDefault="005A047E" w:rsidP="005A047E">
            <w:pPr>
              <w:tabs>
                <w:tab w:val="left" w:pos="459"/>
              </w:tabs>
              <w:ind w:left="34"/>
              <w:jc w:val="both"/>
              <w:rPr>
                <w:rFonts w:ascii="Arial" w:eastAsia="Times New Roman" w:hAnsi="Arial" w:cs="Arial"/>
                <w:spacing w:val="-2"/>
                <w:sz w:val="20"/>
                <w:szCs w:val="20"/>
                <w:lang w:eastAsia="nl-NL"/>
              </w:rPr>
            </w:pPr>
            <w:r w:rsidRPr="007A0D17">
              <w:rPr>
                <w:rFonts w:ascii="Arial" w:eastAsia="Times New Roman" w:hAnsi="Arial" w:cs="Times New Roman"/>
                <w:spacing w:val="-2"/>
                <w:sz w:val="20"/>
                <w:szCs w:val="20"/>
                <w:lang w:eastAsia="nl-NL"/>
              </w:rPr>
              <w:t xml:space="preserve">L'autorisation de remboursement peut être prolongée pour une durée illimitée à la demande motivée du médecin traitant, qui tient les éléments de preuve établissant que le patient </w:t>
            </w:r>
            <w:r w:rsidRPr="007A0D17">
              <w:rPr>
                <w:rFonts w:ascii="Arial" w:eastAsia="Times New Roman" w:hAnsi="Arial" w:cs="Times New Roman"/>
                <w:spacing w:val="-2"/>
                <w:sz w:val="20"/>
                <w:szCs w:val="20"/>
                <w:lang w:eastAsia="nl-NL"/>
              </w:rPr>
              <w:lastRenderedPageBreak/>
              <w:t>concerné se trouvait dans la situation attestée à disposition du médecin-conseil, et qui s’engage à ne pas poursuivre le traitement si cela ne s’avère plus nécessaire.</w:t>
            </w:r>
          </w:p>
        </w:tc>
        <w:tc>
          <w:tcPr>
            <w:tcW w:w="5529" w:type="dxa"/>
          </w:tcPr>
          <w:p w14:paraId="0979B969" w14:textId="49879133" w:rsidR="005A047E" w:rsidRPr="007A0D17" w:rsidRDefault="005A047E" w:rsidP="005A047E">
            <w:pPr>
              <w:tabs>
                <w:tab w:val="left" w:pos="459"/>
              </w:tabs>
              <w:ind w:left="34"/>
              <w:jc w:val="both"/>
              <w:rPr>
                <w:rFonts w:ascii="Arial" w:eastAsia="Times New Roman" w:hAnsi="Arial" w:cs="Times New Roman"/>
                <w:sz w:val="20"/>
                <w:szCs w:val="20"/>
                <w:lang w:val="nl-BE" w:eastAsia="nl-NL"/>
              </w:rPr>
            </w:pPr>
            <w:r w:rsidRPr="007A0D17">
              <w:rPr>
                <w:rFonts w:ascii="Arial" w:eastAsia="Times New Roman" w:hAnsi="Arial" w:cs="Arial"/>
                <w:spacing w:val="-2"/>
                <w:sz w:val="20"/>
                <w:szCs w:val="20"/>
                <w:lang w:val="nl-BE" w:eastAsia="nl-NL"/>
              </w:rPr>
              <w:lastRenderedPageBreak/>
              <w:t>De machtiging tot vergoeding mag worden verlengd voor onbeperkte duur op gemotiveerd verzoek van de behandelende arts. Hij houdt</w:t>
            </w:r>
            <w:r w:rsidRPr="007A0D17">
              <w:rPr>
                <w:rFonts w:ascii="Arial" w:eastAsia="Times New Roman" w:hAnsi="Arial" w:cs="Arial"/>
                <w:sz w:val="20"/>
                <w:szCs w:val="20"/>
                <w:lang w:val="nl-BE" w:eastAsia="nl-NL"/>
              </w:rPr>
              <w:t xml:space="preserve"> de bewijselementen ter </w:t>
            </w:r>
            <w:r w:rsidRPr="007A0D17">
              <w:rPr>
                <w:rFonts w:ascii="Arial" w:eastAsia="Times New Roman" w:hAnsi="Arial" w:cs="Arial"/>
                <w:sz w:val="20"/>
                <w:szCs w:val="20"/>
                <w:lang w:val="nl-BE" w:eastAsia="nl-NL"/>
              </w:rPr>
              <w:lastRenderedPageBreak/>
              <w:t>beschikking van de adviserend-arts die bevestigen dat de betrokken patiënt zich in de verklaarde situatie bevond en</w:t>
            </w:r>
            <w:r w:rsidRPr="007A0D17">
              <w:rPr>
                <w:rFonts w:ascii="Arial" w:eastAsia="Times New Roman" w:hAnsi="Arial" w:cs="Arial"/>
                <w:spacing w:val="-2"/>
                <w:sz w:val="20"/>
                <w:szCs w:val="20"/>
                <w:lang w:val="nl-BE" w:eastAsia="nl-NL"/>
              </w:rPr>
              <w:t xml:space="preserve"> hij verbindt zich er toe de behandeling niet verder te zetten als deze niet meer noodzakelijk is</w:t>
            </w:r>
            <w:r w:rsidRPr="007A0D17">
              <w:rPr>
                <w:rFonts w:ascii="Arial" w:eastAsia="Times New Roman" w:hAnsi="Arial" w:cs="Times New Roman"/>
                <w:spacing w:val="-2"/>
                <w:sz w:val="20"/>
                <w:szCs w:val="20"/>
                <w:lang w:val="nl-BE" w:eastAsia="nl-NL"/>
              </w:rPr>
              <w:t>.</w:t>
            </w:r>
          </w:p>
        </w:tc>
      </w:tr>
      <w:tr w:rsidR="005A047E" w:rsidRPr="00D37DAC" w14:paraId="35E08D98" w14:textId="77777777" w:rsidTr="005A047E">
        <w:tc>
          <w:tcPr>
            <w:tcW w:w="5529" w:type="dxa"/>
          </w:tcPr>
          <w:p w14:paraId="3DC97426" w14:textId="77777777" w:rsidR="005A047E" w:rsidRPr="00846416"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3CE91018" w14:textId="7EC3EF8A" w:rsidR="005A047E" w:rsidRPr="00846416" w:rsidRDefault="005A047E" w:rsidP="005A047E">
            <w:pPr>
              <w:suppressAutoHyphens/>
              <w:ind w:left="34"/>
              <w:jc w:val="both"/>
              <w:rPr>
                <w:rFonts w:ascii="Arial" w:eastAsia="Times New Roman" w:hAnsi="Arial" w:cs="Times New Roman"/>
                <w:bCs/>
                <w:sz w:val="20"/>
                <w:szCs w:val="20"/>
                <w:lang w:val="nl-BE" w:eastAsia="nl-NL"/>
              </w:rPr>
            </w:pPr>
          </w:p>
        </w:tc>
      </w:tr>
      <w:tr w:rsidR="005A047E" w:rsidRPr="00D37DAC" w14:paraId="2C2B6BC4" w14:textId="77777777" w:rsidTr="005A047E">
        <w:tc>
          <w:tcPr>
            <w:tcW w:w="5529" w:type="dxa"/>
          </w:tcPr>
          <w:p w14:paraId="7A4BAA82" w14:textId="45A6602B" w:rsidR="005A047E" w:rsidRPr="005A047E" w:rsidRDefault="005A047E" w:rsidP="005A047E">
            <w:pPr>
              <w:tabs>
                <w:tab w:val="left" w:pos="459"/>
              </w:tabs>
              <w:ind w:left="34"/>
              <w:jc w:val="both"/>
              <w:rPr>
                <w:rFonts w:ascii="Arial" w:eastAsia="Times New Roman" w:hAnsi="Arial" w:cs="Times New Roman"/>
                <w:spacing w:val="-2"/>
                <w:sz w:val="20"/>
                <w:szCs w:val="20"/>
                <w:lang w:eastAsia="nl-NL"/>
              </w:rPr>
            </w:pPr>
            <w:r w:rsidRPr="007A0D1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7A0D17">
              <w:rPr>
                <w:rFonts w:ascii="Arial" w:eastAsia="Times New Roman" w:hAnsi="Arial" w:cs="Times New Roman"/>
                <w:spacing w:val="-2"/>
                <w:sz w:val="20"/>
                <w:szCs w:val="20"/>
              </w:rPr>
              <w:t>C21) de la partie III</w:t>
            </w:r>
            <w:r w:rsidRPr="007A0D1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02A4D9FD" w14:textId="7479A8BF" w:rsidR="005A047E" w:rsidRPr="007A0D17" w:rsidRDefault="005A047E" w:rsidP="005A047E">
            <w:pPr>
              <w:tabs>
                <w:tab w:val="left" w:pos="459"/>
              </w:tabs>
              <w:ind w:left="34"/>
              <w:jc w:val="both"/>
              <w:rPr>
                <w:rFonts w:ascii="Arial" w:eastAsia="Times New Roman" w:hAnsi="Arial" w:cs="Times New Roman"/>
                <w:snapToGrid w:val="0"/>
                <w:sz w:val="20"/>
                <w:szCs w:val="20"/>
                <w:lang w:val="nl-NL"/>
              </w:rPr>
            </w:pPr>
            <w:r w:rsidRPr="007A0D1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7A0D17">
              <w:rPr>
                <w:rFonts w:ascii="Arial" w:eastAsia="Times New Roman" w:hAnsi="Arial" w:cs="Times New Roman"/>
                <w:spacing w:val="-2"/>
                <w:sz w:val="20"/>
                <w:szCs w:val="20"/>
                <w:lang w:val="nl-BE"/>
              </w:rPr>
              <w:t>C21) van deel III</w:t>
            </w:r>
            <w:r w:rsidRPr="007A0D17">
              <w:rPr>
                <w:rFonts w:ascii="Arial" w:eastAsia="Times New Roman" w:hAnsi="Arial" w:cs="Times New Roman"/>
                <w:spacing w:val="-2"/>
                <w:sz w:val="20"/>
                <w:szCs w:val="20"/>
                <w:lang w:val="nl-BE" w:eastAsia="nl-NL"/>
              </w:rPr>
              <w:t xml:space="preserve"> van de lijst en waarvan de geldigheidsduur is onbeperkt.</w:t>
            </w:r>
          </w:p>
        </w:tc>
      </w:tr>
    </w:tbl>
    <w:p w14:paraId="74C1A1A1" w14:textId="77777777" w:rsidR="00063A6D" w:rsidRPr="005A047E" w:rsidRDefault="00063A6D" w:rsidP="00063A6D">
      <w:pPr>
        <w:spacing w:after="0" w:line="240" w:lineRule="auto"/>
        <w:ind w:left="-992"/>
        <w:rPr>
          <w:highlight w:val="yellow"/>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063A6D" w14:paraId="5D245CFB" w14:textId="77777777" w:rsidTr="00063A6D">
        <w:tc>
          <w:tcPr>
            <w:tcW w:w="1011" w:type="dxa"/>
            <w:tcBorders>
              <w:top w:val="single" w:sz="12" w:space="0" w:color="auto"/>
              <w:left w:val="single" w:sz="12" w:space="0" w:color="auto"/>
              <w:bottom w:val="single" w:sz="12" w:space="0" w:color="auto"/>
              <w:right w:val="single" w:sz="12" w:space="0" w:color="auto"/>
            </w:tcBorders>
            <w:vAlign w:val="center"/>
          </w:tcPr>
          <w:p w14:paraId="1F1C30AF" w14:textId="77777777" w:rsidR="00063A6D" w:rsidRPr="00063A6D"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Criterium</w:t>
            </w:r>
          </w:p>
          <w:p w14:paraId="17847328" w14:textId="77777777" w:rsidR="00063A6D" w:rsidRPr="00063A6D"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Critère</w:t>
            </w:r>
          </w:p>
        </w:tc>
        <w:tc>
          <w:tcPr>
            <w:tcW w:w="1349" w:type="dxa"/>
            <w:tcBorders>
              <w:top w:val="single" w:sz="12" w:space="0" w:color="auto"/>
              <w:left w:val="single" w:sz="12" w:space="0" w:color="auto"/>
              <w:bottom w:val="single" w:sz="12" w:space="0" w:color="auto"/>
              <w:right w:val="single" w:sz="12" w:space="0" w:color="auto"/>
            </w:tcBorders>
            <w:vAlign w:val="center"/>
          </w:tcPr>
          <w:p w14:paraId="4F42873E" w14:textId="77777777" w:rsidR="00063A6D" w:rsidRPr="00063A6D"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p w14:paraId="464B3AD4" w14:textId="77777777" w:rsidR="00063A6D" w:rsidRPr="00063A6D"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tc>
        <w:tc>
          <w:tcPr>
            <w:tcW w:w="3289" w:type="dxa"/>
            <w:tcBorders>
              <w:top w:val="single" w:sz="12" w:space="0" w:color="auto"/>
              <w:left w:val="single" w:sz="12" w:space="0" w:color="auto"/>
              <w:bottom w:val="single" w:sz="12" w:space="0" w:color="auto"/>
              <w:right w:val="single" w:sz="12" w:space="0" w:color="auto"/>
            </w:tcBorders>
            <w:vAlign w:val="center"/>
          </w:tcPr>
          <w:p w14:paraId="4F1CA0AB" w14:textId="77777777" w:rsidR="00063A6D" w:rsidRPr="00063A6D"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Benaming en verpakkingen</w:t>
            </w:r>
          </w:p>
          <w:p w14:paraId="184CAF2B" w14:textId="77777777" w:rsidR="00063A6D" w:rsidRPr="00063A6D"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Dénomination et conditionnements</w:t>
            </w:r>
          </w:p>
        </w:tc>
        <w:tc>
          <w:tcPr>
            <w:tcW w:w="706" w:type="dxa"/>
            <w:tcBorders>
              <w:top w:val="single" w:sz="12" w:space="0" w:color="auto"/>
              <w:left w:val="single" w:sz="12" w:space="0" w:color="auto"/>
              <w:bottom w:val="single" w:sz="12" w:space="0" w:color="auto"/>
              <w:right w:val="single" w:sz="12" w:space="0" w:color="auto"/>
            </w:tcBorders>
            <w:vAlign w:val="center"/>
          </w:tcPr>
          <w:p w14:paraId="50E8BF70"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Opm.</w:t>
            </w:r>
            <w:r w:rsidRPr="00063A6D">
              <w:rPr>
                <w:rFonts w:ascii="Arial" w:eastAsia="Times New Roman" w:hAnsi="Arial" w:cs="Times New Roman"/>
                <w:spacing w:val="-2"/>
                <w:sz w:val="18"/>
                <w:szCs w:val="20"/>
                <w:lang w:val="nl-NL" w:eastAsia="nl-NL"/>
              </w:rPr>
              <w:br/>
              <w:t>Obs.</w:t>
            </w:r>
          </w:p>
        </w:tc>
        <w:tc>
          <w:tcPr>
            <w:tcW w:w="1300" w:type="dxa"/>
            <w:tcBorders>
              <w:top w:val="single" w:sz="12" w:space="0" w:color="auto"/>
              <w:left w:val="single" w:sz="12" w:space="0" w:color="auto"/>
              <w:bottom w:val="single" w:sz="12" w:space="0" w:color="auto"/>
              <w:right w:val="single" w:sz="12" w:space="0" w:color="auto"/>
            </w:tcBorders>
            <w:vAlign w:val="center"/>
          </w:tcPr>
          <w:p w14:paraId="0C051C15"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Prijs</w:t>
            </w:r>
            <w:r w:rsidRPr="00063A6D">
              <w:rPr>
                <w:rFonts w:ascii="Arial" w:eastAsia="Times New Roman" w:hAnsi="Arial" w:cs="Times New Roman"/>
                <w:spacing w:val="-2"/>
                <w:sz w:val="18"/>
                <w:szCs w:val="20"/>
                <w:lang w:val="nl-NL" w:eastAsia="nl-NL"/>
              </w:rPr>
              <w:br/>
              <w:t>Prix</w:t>
            </w:r>
          </w:p>
        </w:tc>
        <w:tc>
          <w:tcPr>
            <w:tcW w:w="1288" w:type="dxa"/>
            <w:tcBorders>
              <w:top w:val="single" w:sz="12" w:space="0" w:color="auto"/>
              <w:left w:val="single" w:sz="12" w:space="0" w:color="auto"/>
              <w:bottom w:val="single" w:sz="12" w:space="0" w:color="auto"/>
              <w:right w:val="single" w:sz="12" w:space="0" w:color="auto"/>
            </w:tcBorders>
            <w:vAlign w:val="center"/>
          </w:tcPr>
          <w:p w14:paraId="3B1316CA" w14:textId="77777777" w:rsidR="00063A6D" w:rsidRPr="00063A6D"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Basis van tegemoetk.</w:t>
            </w:r>
            <w:r w:rsidRPr="00063A6D">
              <w:rPr>
                <w:rFonts w:ascii="Arial" w:eastAsia="Times New Roman" w:hAnsi="Arial" w:cs="Times New Roman"/>
                <w:spacing w:val="-2"/>
                <w:sz w:val="18"/>
                <w:szCs w:val="20"/>
                <w:lang w:val="nl-NL" w:eastAsia="nl-NL"/>
              </w:rPr>
              <w:br/>
              <w:t>Base de rembours.</w:t>
            </w:r>
          </w:p>
        </w:tc>
        <w:tc>
          <w:tcPr>
            <w:tcW w:w="1129" w:type="dxa"/>
            <w:tcBorders>
              <w:top w:val="single" w:sz="12" w:space="0" w:color="auto"/>
              <w:left w:val="single" w:sz="12" w:space="0" w:color="auto"/>
              <w:bottom w:val="single" w:sz="12" w:space="0" w:color="auto"/>
              <w:right w:val="single" w:sz="12" w:space="0" w:color="auto"/>
            </w:tcBorders>
            <w:vAlign w:val="center"/>
          </w:tcPr>
          <w:p w14:paraId="665E0FF5"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63A6D">
              <w:rPr>
                <w:rFonts w:ascii="Arial" w:eastAsia="Times New Roman" w:hAnsi="Arial" w:cs="Times New Roman"/>
                <w:spacing w:val="-2"/>
                <w:sz w:val="18"/>
                <w:szCs w:val="20"/>
                <w:lang w:val="nl-NL" w:eastAsia="nl-NL"/>
              </w:rPr>
              <w:t>I</w:t>
            </w:r>
          </w:p>
        </w:tc>
        <w:tc>
          <w:tcPr>
            <w:tcW w:w="1129" w:type="dxa"/>
            <w:tcBorders>
              <w:top w:val="single" w:sz="12" w:space="0" w:color="auto"/>
              <w:left w:val="single" w:sz="12" w:space="0" w:color="auto"/>
              <w:bottom w:val="single" w:sz="12" w:space="0" w:color="auto"/>
              <w:right w:val="single" w:sz="12" w:space="0" w:color="auto"/>
            </w:tcBorders>
            <w:vAlign w:val="center"/>
          </w:tcPr>
          <w:p w14:paraId="41971C45"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II</w:t>
            </w:r>
          </w:p>
        </w:tc>
      </w:tr>
      <w:tr w:rsidR="00063A6D" w:rsidRPr="00063A6D" w14:paraId="37E01E4E" w14:textId="77777777" w:rsidTr="00063A6D">
        <w:trPr>
          <w:trHeight w:val="276"/>
        </w:trPr>
        <w:tc>
          <w:tcPr>
            <w:tcW w:w="1011" w:type="dxa"/>
            <w:tcBorders>
              <w:top w:val="single" w:sz="12" w:space="0" w:color="auto"/>
              <w:left w:val="single" w:sz="4" w:space="0" w:color="auto"/>
              <w:right w:val="single" w:sz="4" w:space="0" w:color="auto"/>
            </w:tcBorders>
          </w:tcPr>
          <w:p w14:paraId="570FE1D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49" w:type="dxa"/>
            <w:tcBorders>
              <w:top w:val="single" w:sz="12" w:space="0" w:color="auto"/>
              <w:left w:val="single" w:sz="4" w:space="0" w:color="auto"/>
              <w:right w:val="single" w:sz="4" w:space="0" w:color="auto"/>
            </w:tcBorders>
          </w:tcPr>
          <w:p w14:paraId="175730EC"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289" w:type="dxa"/>
            <w:tcBorders>
              <w:top w:val="single" w:sz="12" w:space="0" w:color="auto"/>
              <w:left w:val="single" w:sz="4" w:space="0" w:color="auto"/>
              <w:right w:val="single" w:sz="4" w:space="0" w:color="auto"/>
            </w:tcBorders>
          </w:tcPr>
          <w:p w14:paraId="06FC9C57"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p>
        </w:tc>
        <w:tc>
          <w:tcPr>
            <w:tcW w:w="706" w:type="dxa"/>
            <w:tcBorders>
              <w:top w:val="single" w:sz="12" w:space="0" w:color="auto"/>
              <w:left w:val="single" w:sz="4" w:space="0" w:color="auto"/>
              <w:right w:val="single" w:sz="4" w:space="0" w:color="auto"/>
            </w:tcBorders>
          </w:tcPr>
          <w:p w14:paraId="2406577A"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300" w:type="dxa"/>
            <w:tcBorders>
              <w:top w:val="single" w:sz="12" w:space="0" w:color="auto"/>
              <w:left w:val="single" w:sz="4" w:space="0" w:color="auto"/>
              <w:right w:val="single" w:sz="4" w:space="0" w:color="auto"/>
            </w:tcBorders>
          </w:tcPr>
          <w:p w14:paraId="22569AB2"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88" w:type="dxa"/>
            <w:tcBorders>
              <w:top w:val="single" w:sz="12" w:space="0" w:color="auto"/>
              <w:left w:val="single" w:sz="4" w:space="0" w:color="auto"/>
              <w:right w:val="single" w:sz="4" w:space="0" w:color="auto"/>
            </w:tcBorders>
          </w:tcPr>
          <w:p w14:paraId="6F795B0E"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129" w:type="dxa"/>
            <w:tcBorders>
              <w:top w:val="single" w:sz="12" w:space="0" w:color="auto"/>
              <w:left w:val="single" w:sz="4" w:space="0" w:color="auto"/>
              <w:right w:val="single" w:sz="4" w:space="0" w:color="auto"/>
            </w:tcBorders>
          </w:tcPr>
          <w:p w14:paraId="1DA7115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129" w:type="dxa"/>
            <w:tcBorders>
              <w:top w:val="single" w:sz="12" w:space="0" w:color="auto"/>
              <w:left w:val="single" w:sz="4" w:space="0" w:color="auto"/>
              <w:right w:val="single" w:sz="4" w:space="0" w:color="auto"/>
            </w:tcBorders>
          </w:tcPr>
          <w:p w14:paraId="2D51D83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67387A2B" w14:textId="77777777" w:rsidTr="00063A6D">
        <w:trPr>
          <w:trHeight w:val="351"/>
        </w:trPr>
        <w:tc>
          <w:tcPr>
            <w:tcW w:w="1011" w:type="dxa"/>
            <w:tcBorders>
              <w:left w:val="single" w:sz="4" w:space="0" w:color="auto"/>
              <w:right w:val="single" w:sz="4" w:space="0" w:color="auto"/>
            </w:tcBorders>
          </w:tcPr>
          <w:p w14:paraId="2BF760E4"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49" w:type="dxa"/>
            <w:tcBorders>
              <w:left w:val="single" w:sz="4" w:space="0" w:color="auto"/>
              <w:right w:val="single" w:sz="4" w:space="0" w:color="auto"/>
            </w:tcBorders>
          </w:tcPr>
          <w:p w14:paraId="4C4CDA67" w14:textId="77777777" w:rsidR="00063A6D" w:rsidRPr="00063A6D"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p>
        </w:tc>
        <w:tc>
          <w:tcPr>
            <w:tcW w:w="3289" w:type="dxa"/>
            <w:tcBorders>
              <w:left w:val="single" w:sz="4" w:space="0" w:color="auto"/>
              <w:right w:val="single" w:sz="4" w:space="0" w:color="auto"/>
            </w:tcBorders>
          </w:tcPr>
          <w:p w14:paraId="3B637783"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
        </w:tc>
        <w:tc>
          <w:tcPr>
            <w:tcW w:w="706" w:type="dxa"/>
            <w:tcBorders>
              <w:left w:val="single" w:sz="4" w:space="0" w:color="auto"/>
              <w:right w:val="single" w:sz="4" w:space="0" w:color="auto"/>
            </w:tcBorders>
          </w:tcPr>
          <w:p w14:paraId="71ECAB1D" w14:textId="77777777" w:rsidR="00063A6D" w:rsidRPr="00063A6D" w:rsidRDefault="00063A6D" w:rsidP="004030C4">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val="nl-BE" w:eastAsia="nl-NL"/>
              </w:rPr>
            </w:pPr>
          </w:p>
        </w:tc>
        <w:tc>
          <w:tcPr>
            <w:tcW w:w="1300" w:type="dxa"/>
            <w:tcBorders>
              <w:left w:val="single" w:sz="4" w:space="0" w:color="auto"/>
              <w:right w:val="single" w:sz="4" w:space="0" w:color="auto"/>
            </w:tcBorders>
          </w:tcPr>
          <w:p w14:paraId="1F6D5F2A"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val="nl-BE" w:eastAsia="nl-NL"/>
              </w:rPr>
            </w:pPr>
          </w:p>
        </w:tc>
        <w:tc>
          <w:tcPr>
            <w:tcW w:w="1288" w:type="dxa"/>
            <w:tcBorders>
              <w:left w:val="single" w:sz="4" w:space="0" w:color="auto"/>
              <w:right w:val="single" w:sz="4" w:space="0" w:color="auto"/>
            </w:tcBorders>
          </w:tcPr>
          <w:p w14:paraId="41E889D3"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p>
        </w:tc>
        <w:tc>
          <w:tcPr>
            <w:tcW w:w="1129" w:type="dxa"/>
            <w:tcBorders>
              <w:left w:val="single" w:sz="4" w:space="0" w:color="auto"/>
              <w:right w:val="single" w:sz="4" w:space="0" w:color="auto"/>
            </w:tcBorders>
          </w:tcPr>
          <w:p w14:paraId="10FC4D0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129" w:type="dxa"/>
            <w:tcBorders>
              <w:left w:val="single" w:sz="4" w:space="0" w:color="auto"/>
              <w:right w:val="single" w:sz="4" w:space="0" w:color="auto"/>
            </w:tcBorders>
          </w:tcPr>
          <w:p w14:paraId="3A22E1A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6B96318B" w14:textId="77777777" w:rsidTr="00063A6D">
        <w:trPr>
          <w:trHeight w:val="351"/>
        </w:trPr>
        <w:tc>
          <w:tcPr>
            <w:tcW w:w="1011" w:type="dxa"/>
            <w:tcBorders>
              <w:left w:val="single" w:sz="4" w:space="0" w:color="auto"/>
              <w:right w:val="single" w:sz="4" w:space="0" w:color="auto"/>
            </w:tcBorders>
          </w:tcPr>
          <w:p w14:paraId="7CB3B908"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49" w:type="dxa"/>
            <w:tcBorders>
              <w:left w:val="single" w:sz="4" w:space="0" w:color="auto"/>
              <w:right w:val="single" w:sz="4" w:space="0" w:color="auto"/>
            </w:tcBorders>
          </w:tcPr>
          <w:p w14:paraId="15CE59F3"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289" w:type="dxa"/>
            <w:tcBorders>
              <w:left w:val="single" w:sz="4" w:space="0" w:color="auto"/>
              <w:right w:val="single" w:sz="4" w:space="0" w:color="auto"/>
            </w:tcBorders>
          </w:tcPr>
          <w:p w14:paraId="285D8470"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
        </w:tc>
        <w:tc>
          <w:tcPr>
            <w:tcW w:w="706" w:type="dxa"/>
            <w:tcBorders>
              <w:left w:val="single" w:sz="4" w:space="0" w:color="auto"/>
              <w:right w:val="single" w:sz="4" w:space="0" w:color="auto"/>
            </w:tcBorders>
          </w:tcPr>
          <w:p w14:paraId="26AE8944"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300" w:type="dxa"/>
            <w:tcBorders>
              <w:left w:val="single" w:sz="4" w:space="0" w:color="auto"/>
              <w:right w:val="single" w:sz="4" w:space="0" w:color="auto"/>
            </w:tcBorders>
          </w:tcPr>
          <w:p w14:paraId="10D4C19C"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p>
        </w:tc>
        <w:tc>
          <w:tcPr>
            <w:tcW w:w="1288" w:type="dxa"/>
            <w:tcBorders>
              <w:left w:val="single" w:sz="4" w:space="0" w:color="auto"/>
              <w:right w:val="single" w:sz="4" w:space="0" w:color="auto"/>
            </w:tcBorders>
          </w:tcPr>
          <w:p w14:paraId="4D143139"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p>
        </w:tc>
        <w:tc>
          <w:tcPr>
            <w:tcW w:w="1129" w:type="dxa"/>
            <w:tcBorders>
              <w:left w:val="single" w:sz="4" w:space="0" w:color="auto"/>
              <w:right w:val="single" w:sz="4" w:space="0" w:color="auto"/>
            </w:tcBorders>
          </w:tcPr>
          <w:p w14:paraId="1AB1305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129" w:type="dxa"/>
            <w:tcBorders>
              <w:left w:val="single" w:sz="4" w:space="0" w:color="auto"/>
              <w:right w:val="single" w:sz="4" w:space="0" w:color="auto"/>
            </w:tcBorders>
          </w:tcPr>
          <w:p w14:paraId="1A989B9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573F4BAA" w14:textId="77777777" w:rsidTr="00063A6D">
        <w:trPr>
          <w:trHeight w:val="351"/>
        </w:trPr>
        <w:tc>
          <w:tcPr>
            <w:tcW w:w="1011" w:type="dxa"/>
            <w:tcBorders>
              <w:left w:val="single" w:sz="4" w:space="0" w:color="auto"/>
              <w:bottom w:val="single" w:sz="4" w:space="0" w:color="auto"/>
              <w:right w:val="single" w:sz="4" w:space="0" w:color="auto"/>
            </w:tcBorders>
          </w:tcPr>
          <w:p w14:paraId="7BF7901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49" w:type="dxa"/>
            <w:tcBorders>
              <w:left w:val="single" w:sz="4" w:space="0" w:color="auto"/>
              <w:bottom w:val="single" w:sz="4" w:space="0" w:color="auto"/>
              <w:right w:val="single" w:sz="4" w:space="0" w:color="auto"/>
            </w:tcBorders>
          </w:tcPr>
          <w:p w14:paraId="635FA017"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289" w:type="dxa"/>
            <w:tcBorders>
              <w:left w:val="single" w:sz="4" w:space="0" w:color="auto"/>
              <w:bottom w:val="single" w:sz="4" w:space="0" w:color="auto"/>
              <w:right w:val="single" w:sz="4" w:space="0" w:color="auto"/>
            </w:tcBorders>
          </w:tcPr>
          <w:p w14:paraId="668D752F"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
        </w:tc>
        <w:tc>
          <w:tcPr>
            <w:tcW w:w="706" w:type="dxa"/>
            <w:tcBorders>
              <w:left w:val="single" w:sz="4" w:space="0" w:color="auto"/>
              <w:bottom w:val="single" w:sz="4" w:space="0" w:color="auto"/>
              <w:right w:val="single" w:sz="4" w:space="0" w:color="auto"/>
            </w:tcBorders>
          </w:tcPr>
          <w:p w14:paraId="5BD57C51"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300" w:type="dxa"/>
            <w:tcBorders>
              <w:left w:val="single" w:sz="4" w:space="0" w:color="auto"/>
              <w:bottom w:val="single" w:sz="4" w:space="0" w:color="auto"/>
              <w:right w:val="single" w:sz="4" w:space="0" w:color="auto"/>
            </w:tcBorders>
          </w:tcPr>
          <w:p w14:paraId="280F0D03"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88" w:type="dxa"/>
            <w:tcBorders>
              <w:left w:val="single" w:sz="4" w:space="0" w:color="auto"/>
              <w:bottom w:val="single" w:sz="4" w:space="0" w:color="auto"/>
              <w:right w:val="single" w:sz="4" w:space="0" w:color="auto"/>
            </w:tcBorders>
          </w:tcPr>
          <w:p w14:paraId="647300E8"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129" w:type="dxa"/>
            <w:tcBorders>
              <w:left w:val="single" w:sz="4" w:space="0" w:color="auto"/>
              <w:bottom w:val="single" w:sz="4" w:space="0" w:color="auto"/>
              <w:right w:val="single" w:sz="4" w:space="0" w:color="auto"/>
            </w:tcBorders>
          </w:tcPr>
          <w:p w14:paraId="2AF6B5C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129" w:type="dxa"/>
            <w:tcBorders>
              <w:left w:val="single" w:sz="4" w:space="0" w:color="auto"/>
              <w:bottom w:val="single" w:sz="4" w:space="0" w:color="auto"/>
              <w:right w:val="single" w:sz="4" w:space="0" w:color="auto"/>
            </w:tcBorders>
          </w:tcPr>
          <w:p w14:paraId="55A9341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4D91212A" w14:textId="1104A147" w:rsidR="00820522" w:rsidRPr="00A35393" w:rsidRDefault="00820522" w:rsidP="00063A6D">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3149F4" w:rsidRPr="00D37DAC" w14:paraId="2C51B18A" w14:textId="77777777" w:rsidTr="003149F4">
        <w:tc>
          <w:tcPr>
            <w:tcW w:w="5529" w:type="dxa"/>
          </w:tcPr>
          <w:p w14:paraId="11FC6423" w14:textId="77777777" w:rsidR="003149F4" w:rsidRDefault="003149F4" w:rsidP="003149F4">
            <w:pPr>
              <w:tabs>
                <w:tab w:val="left" w:pos="34"/>
                <w:tab w:val="left" w:pos="176"/>
              </w:tabs>
              <w:ind w:left="34"/>
              <w:jc w:val="both"/>
              <w:rPr>
                <w:rFonts w:ascii="Arial" w:eastAsia="Times New Roman" w:hAnsi="Arial" w:cs="Times New Roman"/>
                <w:b/>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Times New Roman"/>
                <w:b/>
                <w:sz w:val="20"/>
                <w:szCs w:val="20"/>
                <w:lang w:eastAsia="nl-NL"/>
              </w:rPr>
              <w:t>§110000. Préparations destinées au traitement de MSUD et de l’</w:t>
            </w:r>
            <w:proofErr w:type="spellStart"/>
            <w:r w:rsidRPr="003C5DD1">
              <w:rPr>
                <w:rFonts w:ascii="Arial" w:eastAsia="Times New Roman" w:hAnsi="Arial" w:cs="Times New Roman"/>
                <w:b/>
                <w:sz w:val="20"/>
                <w:szCs w:val="20"/>
                <w:lang w:eastAsia="nl-NL"/>
              </w:rPr>
              <w:t>hyperleucinémie</w:t>
            </w:r>
            <w:proofErr w:type="spellEnd"/>
          </w:p>
          <w:p w14:paraId="2AC5C441" w14:textId="77777777" w:rsidR="003149F4" w:rsidRPr="00846416" w:rsidRDefault="003149F4" w:rsidP="003149F4">
            <w:pPr>
              <w:tabs>
                <w:tab w:val="left" w:pos="34"/>
                <w:tab w:val="left" w:pos="176"/>
              </w:tabs>
              <w:ind w:left="34"/>
              <w:jc w:val="both"/>
              <w:rPr>
                <w:rFonts w:ascii="Arial" w:eastAsia="Times New Roman" w:hAnsi="Arial" w:cs="Times New Roman"/>
                <w:b/>
                <w:sz w:val="20"/>
                <w:szCs w:val="20"/>
                <w:lang w:eastAsia="nl-NL"/>
              </w:rPr>
            </w:pPr>
          </w:p>
        </w:tc>
        <w:tc>
          <w:tcPr>
            <w:tcW w:w="5529" w:type="dxa"/>
          </w:tcPr>
          <w:p w14:paraId="53B2350E" w14:textId="503F6300" w:rsidR="003149F4" w:rsidRPr="008017F2" w:rsidRDefault="003149F4" w:rsidP="003149F4">
            <w:pPr>
              <w:tabs>
                <w:tab w:val="left" w:pos="34"/>
                <w:tab w:val="left" w:pos="176"/>
              </w:tabs>
              <w:ind w:left="34"/>
              <w:jc w:val="both"/>
              <w:rPr>
                <w:rFonts w:ascii="Arial" w:eastAsia="Times New Roman" w:hAnsi="Arial" w:cs="Times New Roman"/>
                <w:sz w:val="20"/>
                <w:szCs w:val="20"/>
                <w:lang w:val="nl-BE" w:eastAsia="nl-NL"/>
              </w:rPr>
            </w:pPr>
            <w:r w:rsidRPr="003C5DD1">
              <w:rPr>
                <w:rFonts w:ascii="Arial" w:eastAsia="Times New Roman" w:hAnsi="Arial" w:cs="Times New Roman"/>
                <w:b/>
                <w:sz w:val="20"/>
                <w:szCs w:val="20"/>
                <w:lang w:val="nl-BE" w:eastAsia="nl-NL"/>
              </w:rPr>
              <w:t>§110000.</w:t>
            </w:r>
            <w:r w:rsidRPr="003C5DD1">
              <w:rPr>
                <w:rFonts w:ascii="Arial" w:eastAsia="Times New Roman" w:hAnsi="Arial" w:cs="Times New Roman"/>
                <w:sz w:val="20"/>
                <w:szCs w:val="20"/>
                <w:lang w:val="nl-BE" w:eastAsia="nl-NL"/>
              </w:rPr>
              <w:t xml:space="preserve"> </w:t>
            </w:r>
            <w:r w:rsidRPr="003C5DD1">
              <w:rPr>
                <w:rFonts w:ascii="Arial" w:eastAsia="Times New Roman" w:hAnsi="Arial" w:cs="Times New Roman"/>
                <w:b/>
                <w:sz w:val="20"/>
                <w:szCs w:val="20"/>
                <w:lang w:val="nl-BE" w:eastAsia="nl-NL"/>
              </w:rPr>
              <w:t xml:space="preserve">Preparaten voor de behandeling van MSUD en </w:t>
            </w:r>
            <w:proofErr w:type="spellStart"/>
            <w:r w:rsidRPr="003C5DD1">
              <w:rPr>
                <w:rFonts w:ascii="Arial" w:eastAsia="Times New Roman" w:hAnsi="Arial" w:cs="Times New Roman"/>
                <w:b/>
                <w:sz w:val="20"/>
                <w:szCs w:val="20"/>
                <w:lang w:val="nl-BE" w:eastAsia="nl-NL"/>
              </w:rPr>
              <w:t>hyperleucinemie</w:t>
            </w:r>
            <w:proofErr w:type="spellEnd"/>
          </w:p>
        </w:tc>
      </w:tr>
      <w:tr w:rsidR="003149F4" w:rsidRPr="00D37DAC" w14:paraId="4F4A9E0F" w14:textId="77777777" w:rsidTr="003149F4">
        <w:tc>
          <w:tcPr>
            <w:tcW w:w="5529" w:type="dxa"/>
          </w:tcPr>
          <w:p w14:paraId="1B87C30E" w14:textId="77777777" w:rsidR="003149F4" w:rsidRPr="00846416" w:rsidRDefault="003149F4" w:rsidP="003149F4">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5514CC47" w14:textId="0006AF82" w:rsidR="003149F4" w:rsidRPr="00846416" w:rsidRDefault="003149F4" w:rsidP="003149F4">
            <w:pPr>
              <w:suppressAutoHyphens/>
              <w:ind w:left="34"/>
              <w:jc w:val="both"/>
              <w:rPr>
                <w:rFonts w:ascii="Arial" w:eastAsia="Times New Roman" w:hAnsi="Arial" w:cs="Times New Roman"/>
                <w:bCs/>
                <w:sz w:val="20"/>
                <w:szCs w:val="20"/>
                <w:highlight w:val="magenta"/>
                <w:lang w:val="nl-BE" w:eastAsia="nl-NL"/>
              </w:rPr>
            </w:pPr>
          </w:p>
        </w:tc>
      </w:tr>
      <w:tr w:rsidR="003149F4" w:rsidRPr="00D37DAC" w14:paraId="4CCDB319" w14:textId="77777777" w:rsidTr="003149F4">
        <w:tc>
          <w:tcPr>
            <w:tcW w:w="5529" w:type="dxa"/>
          </w:tcPr>
          <w:p w14:paraId="1A9A3DE0" w14:textId="77777777" w:rsidR="003149F4" w:rsidRPr="003C5DD1" w:rsidRDefault="003149F4" w:rsidP="003149F4">
            <w:pPr>
              <w:ind w:left="34"/>
              <w:jc w:val="both"/>
              <w:rPr>
                <w:rFonts w:ascii="Arial" w:eastAsia="Times New Roman" w:hAnsi="Arial" w:cs="Times New Roman"/>
                <w:snapToGrid w:val="0"/>
                <w:sz w:val="20"/>
                <w:szCs w:val="20"/>
                <w:lang w:eastAsia="nl-NL"/>
              </w:rPr>
            </w:pPr>
            <w:r w:rsidRPr="003C5DD1">
              <w:rPr>
                <w:rFonts w:ascii="Arial" w:eastAsia="Times New Roman" w:hAnsi="Arial" w:cs="Times New Roman"/>
                <w:snapToGrid w:val="0"/>
                <w:sz w:val="20"/>
                <w:szCs w:val="20"/>
                <w:lang w:eastAsia="nl-NL"/>
              </w:rPr>
              <w:t>L’alimentation médicale suivante fait l'objet d'un remboursement si elle a été prescrite dans une des indications suivantes :</w:t>
            </w:r>
          </w:p>
          <w:p w14:paraId="2A4485D4" w14:textId="77777777" w:rsidR="003149F4" w:rsidRPr="003C5DD1" w:rsidRDefault="003149F4" w:rsidP="003149F4">
            <w:pPr>
              <w:ind w:left="34"/>
              <w:rPr>
                <w:rFonts w:ascii="Arial" w:eastAsia="Times New Roman" w:hAnsi="Arial" w:cs="Times New Roman"/>
                <w:snapToGrid w:val="0"/>
                <w:sz w:val="20"/>
                <w:szCs w:val="20"/>
                <w:lang w:eastAsia="nl-NL"/>
              </w:rPr>
            </w:pPr>
          </w:p>
          <w:p w14:paraId="21CEEC7C" w14:textId="77777777" w:rsidR="003149F4" w:rsidRPr="003C5DD1" w:rsidRDefault="003149F4" w:rsidP="008F65F4">
            <w:pPr>
              <w:numPr>
                <w:ilvl w:val="0"/>
                <w:numId w:val="4"/>
              </w:numPr>
              <w:contextualSpacing/>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 xml:space="preserve">Le traitement de MSUD (Maple </w:t>
            </w:r>
            <w:proofErr w:type="spellStart"/>
            <w:r w:rsidRPr="003C5DD1">
              <w:rPr>
                <w:rFonts w:ascii="Arial" w:eastAsia="Times New Roman" w:hAnsi="Arial" w:cs="Times New Roman"/>
                <w:sz w:val="20"/>
                <w:szCs w:val="20"/>
                <w:lang w:eastAsia="nl-NL"/>
              </w:rPr>
              <w:t>Syrup</w:t>
            </w:r>
            <w:proofErr w:type="spellEnd"/>
            <w:r w:rsidRPr="003C5DD1">
              <w:rPr>
                <w:rFonts w:ascii="Arial" w:eastAsia="Times New Roman" w:hAnsi="Arial" w:cs="Times New Roman"/>
                <w:sz w:val="20"/>
                <w:szCs w:val="20"/>
                <w:lang w:eastAsia="nl-NL"/>
              </w:rPr>
              <w:t xml:space="preserve"> Urine </w:t>
            </w:r>
            <w:proofErr w:type="spellStart"/>
            <w:r w:rsidRPr="003C5DD1">
              <w:rPr>
                <w:rFonts w:ascii="Arial" w:eastAsia="Times New Roman" w:hAnsi="Arial" w:cs="Times New Roman"/>
                <w:sz w:val="20"/>
                <w:szCs w:val="20"/>
                <w:lang w:eastAsia="nl-NL"/>
              </w:rPr>
              <w:t>Disease</w:t>
            </w:r>
            <w:proofErr w:type="spellEnd"/>
            <w:r w:rsidRPr="003C5DD1">
              <w:rPr>
                <w:rFonts w:ascii="Arial" w:eastAsia="Times New Roman" w:hAnsi="Arial" w:cs="Times New Roman"/>
                <w:sz w:val="20"/>
                <w:szCs w:val="20"/>
                <w:lang w:eastAsia="nl-NL"/>
              </w:rPr>
              <w:t>)</w:t>
            </w:r>
          </w:p>
          <w:p w14:paraId="1A531C0D" w14:textId="77777777" w:rsidR="003149F4" w:rsidRDefault="003149F4" w:rsidP="003149F4">
            <w:pPr>
              <w:ind w:left="34"/>
              <w:contextualSpacing/>
              <w:rPr>
                <w:rFonts w:ascii="Arial" w:eastAsia="Times New Roman" w:hAnsi="Arial" w:cs="Times New Roman"/>
                <w:sz w:val="20"/>
                <w:szCs w:val="20"/>
                <w:lang w:eastAsia="nl-NL"/>
              </w:rPr>
            </w:pPr>
          </w:p>
          <w:p w14:paraId="0167F1BF" w14:textId="77777777" w:rsidR="003149F4" w:rsidRPr="003C5DD1" w:rsidRDefault="003149F4" w:rsidP="003149F4">
            <w:pPr>
              <w:ind w:left="34"/>
              <w:contextualSpacing/>
              <w:rPr>
                <w:rFonts w:ascii="Arial" w:eastAsia="Times New Roman" w:hAnsi="Arial" w:cs="Times New Roman"/>
                <w:sz w:val="20"/>
                <w:szCs w:val="20"/>
                <w:lang w:eastAsia="nl-NL"/>
              </w:rPr>
            </w:pPr>
          </w:p>
          <w:p w14:paraId="0BB1E9C2" w14:textId="77777777" w:rsidR="003149F4" w:rsidRPr="003C5DD1" w:rsidRDefault="003149F4" w:rsidP="008F65F4">
            <w:pPr>
              <w:numPr>
                <w:ilvl w:val="0"/>
                <w:numId w:val="4"/>
              </w:numPr>
              <w:contextualSpacing/>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w:t>
            </w:r>
            <w:proofErr w:type="spellStart"/>
            <w:r w:rsidRPr="003C5DD1">
              <w:rPr>
                <w:rFonts w:ascii="Arial" w:eastAsia="Times New Roman" w:hAnsi="Arial" w:cs="Times New Roman"/>
                <w:sz w:val="20"/>
                <w:szCs w:val="20"/>
                <w:lang w:eastAsia="nl-NL"/>
              </w:rPr>
              <w:t>hyperleucinémie</w:t>
            </w:r>
            <w:proofErr w:type="spellEnd"/>
            <w:r w:rsidRPr="003C5DD1">
              <w:rPr>
                <w:rFonts w:ascii="Arial" w:eastAsia="Times New Roman" w:hAnsi="Arial" w:cs="Times New Roman"/>
                <w:sz w:val="20"/>
                <w:szCs w:val="20"/>
                <w:lang w:eastAsia="nl-NL"/>
              </w:rPr>
              <w:t xml:space="preserve"> dans les cas suivants :</w:t>
            </w:r>
          </w:p>
          <w:p w14:paraId="436161E3" w14:textId="77777777" w:rsidR="003149F4" w:rsidRPr="003C5DD1" w:rsidRDefault="003149F4" w:rsidP="008F65F4">
            <w:pPr>
              <w:numPr>
                <w:ilvl w:val="0"/>
                <w:numId w:val="2"/>
              </w:numPr>
              <w:contextualSpacing/>
              <w:rPr>
                <w:rFonts w:ascii="Arial" w:eastAsia="Times New Roman" w:hAnsi="Arial" w:cs="Times New Roman"/>
                <w:sz w:val="20"/>
                <w:szCs w:val="20"/>
                <w:lang w:eastAsia="nl-NL"/>
              </w:rPr>
            </w:pPr>
            <w:proofErr w:type="spellStart"/>
            <w:r w:rsidRPr="003C5DD1">
              <w:rPr>
                <w:rFonts w:ascii="Arial" w:eastAsia="Times New Roman" w:hAnsi="Arial" w:cs="Times New Roman"/>
                <w:sz w:val="20"/>
                <w:szCs w:val="20"/>
                <w:lang w:eastAsia="nl-NL"/>
              </w:rPr>
              <w:t>Acidurie</w:t>
            </w:r>
            <w:proofErr w:type="spellEnd"/>
            <w:r w:rsidRPr="003C5DD1">
              <w:rPr>
                <w:rFonts w:ascii="Arial" w:eastAsia="Times New Roman" w:hAnsi="Arial" w:cs="Times New Roman"/>
                <w:sz w:val="20"/>
                <w:szCs w:val="20"/>
                <w:lang w:eastAsia="nl-NL"/>
              </w:rPr>
              <w:t xml:space="preserve"> </w:t>
            </w:r>
            <w:proofErr w:type="spellStart"/>
            <w:r w:rsidRPr="003C5DD1">
              <w:rPr>
                <w:rFonts w:ascii="Arial" w:eastAsia="Times New Roman" w:hAnsi="Arial" w:cs="Times New Roman"/>
                <w:sz w:val="20"/>
                <w:szCs w:val="20"/>
                <w:lang w:eastAsia="nl-NL"/>
              </w:rPr>
              <w:t>isovalérique</w:t>
            </w:r>
            <w:proofErr w:type="spellEnd"/>
          </w:p>
          <w:p w14:paraId="09F51F77" w14:textId="77777777" w:rsidR="003149F4" w:rsidRPr="003C5DD1" w:rsidRDefault="003149F4" w:rsidP="008F65F4">
            <w:pPr>
              <w:numPr>
                <w:ilvl w:val="0"/>
                <w:numId w:val="2"/>
              </w:numPr>
              <w:contextualSpacing/>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Déficit en 3-Methylcrotonyl-CoA carboxylase</w:t>
            </w:r>
          </w:p>
          <w:p w14:paraId="1BC4D9DF" w14:textId="6E447A28" w:rsidR="003149F4" w:rsidRDefault="003149F4" w:rsidP="008F65F4">
            <w:pPr>
              <w:numPr>
                <w:ilvl w:val="0"/>
                <w:numId w:val="2"/>
              </w:numPr>
              <w:contextualSpacing/>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3-Methylglutaconacidurie</w:t>
            </w:r>
          </w:p>
          <w:p w14:paraId="540F4485" w14:textId="0200B325" w:rsidR="00C05A86" w:rsidRDefault="00C05A86" w:rsidP="008F65F4">
            <w:pPr>
              <w:numPr>
                <w:ilvl w:val="0"/>
                <w:numId w:val="2"/>
              </w:numPr>
              <w:contextualSpacing/>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Déficit en 3-Hydroxy-3-Methylglutaryl-CoA lyase</w:t>
            </w:r>
          </w:p>
          <w:p w14:paraId="77AD06DE" w14:textId="6E45ACBD" w:rsidR="003149F4" w:rsidRPr="00846416" w:rsidRDefault="003149F4" w:rsidP="003149F4">
            <w:pPr>
              <w:suppressAutoHyphens/>
              <w:ind w:left="34"/>
              <w:jc w:val="both"/>
              <w:rPr>
                <w:rFonts w:ascii="Arial" w:eastAsia="Times New Roman" w:hAnsi="Arial" w:cs="Times New Roman"/>
                <w:sz w:val="20"/>
                <w:szCs w:val="20"/>
                <w:lang w:eastAsia="nl-NL"/>
              </w:rPr>
            </w:pPr>
          </w:p>
        </w:tc>
        <w:tc>
          <w:tcPr>
            <w:tcW w:w="5529" w:type="dxa"/>
          </w:tcPr>
          <w:p w14:paraId="7C9E94F0" w14:textId="4252A5BC" w:rsidR="003149F4" w:rsidRPr="008C033D" w:rsidRDefault="003149F4" w:rsidP="003149F4">
            <w:pPr>
              <w:suppressAutoHyphens/>
              <w:ind w:left="34"/>
              <w:jc w:val="both"/>
              <w:rPr>
                <w:rFonts w:ascii="Arial" w:eastAsia="Times New Roman" w:hAnsi="Arial" w:cs="Times New Roman"/>
                <w:sz w:val="20"/>
                <w:szCs w:val="20"/>
                <w:lang w:val="nl-BE" w:eastAsia="nl-NL"/>
              </w:rPr>
            </w:pPr>
            <w:r w:rsidRPr="008C033D">
              <w:rPr>
                <w:rFonts w:ascii="Arial" w:eastAsia="Times New Roman" w:hAnsi="Arial" w:cs="Times New Roman"/>
                <w:sz w:val="20"/>
                <w:szCs w:val="20"/>
                <w:lang w:val="nl-BE" w:eastAsia="nl-NL"/>
              </w:rPr>
              <w:t>De volgende medische voeding wordt vergoed indien ze is voorgeschreven voor een van de volgende indicaties:</w:t>
            </w:r>
          </w:p>
          <w:p w14:paraId="6AC4C62D" w14:textId="77777777" w:rsidR="003149F4" w:rsidRPr="008C033D" w:rsidRDefault="003149F4" w:rsidP="003149F4">
            <w:pPr>
              <w:suppressAutoHyphens/>
              <w:ind w:left="34"/>
              <w:jc w:val="both"/>
              <w:rPr>
                <w:rFonts w:ascii="Arial" w:eastAsia="Times New Roman" w:hAnsi="Arial" w:cs="Times New Roman"/>
                <w:sz w:val="20"/>
                <w:szCs w:val="20"/>
                <w:lang w:val="nl-BE" w:eastAsia="nl-NL"/>
              </w:rPr>
            </w:pPr>
          </w:p>
          <w:p w14:paraId="19F3AA74" w14:textId="77777777" w:rsidR="003149F4" w:rsidRPr="008C033D" w:rsidRDefault="003149F4" w:rsidP="003149F4">
            <w:pPr>
              <w:suppressAutoHyphens/>
              <w:ind w:left="34"/>
              <w:jc w:val="both"/>
              <w:rPr>
                <w:rFonts w:ascii="Arial" w:eastAsia="Times New Roman" w:hAnsi="Arial" w:cs="Times New Roman"/>
                <w:sz w:val="20"/>
                <w:szCs w:val="20"/>
                <w:lang w:val="nl-BE" w:eastAsia="nl-NL"/>
              </w:rPr>
            </w:pPr>
          </w:p>
          <w:p w14:paraId="33DEF297" w14:textId="77777777" w:rsidR="003149F4" w:rsidRPr="008C033D" w:rsidRDefault="003149F4" w:rsidP="008F65F4">
            <w:pPr>
              <w:numPr>
                <w:ilvl w:val="0"/>
                <w:numId w:val="3"/>
              </w:numPr>
              <w:contextualSpacing/>
              <w:rPr>
                <w:rFonts w:ascii="Arial" w:eastAsia="Times New Roman" w:hAnsi="Arial" w:cs="Times New Roman"/>
                <w:sz w:val="20"/>
                <w:szCs w:val="20"/>
                <w:lang w:val="nl-BE" w:eastAsia="nl-NL"/>
              </w:rPr>
            </w:pPr>
            <w:r w:rsidRPr="008C033D">
              <w:rPr>
                <w:rFonts w:ascii="Arial" w:eastAsia="Times New Roman" w:hAnsi="Arial" w:cs="Times New Roman"/>
                <w:sz w:val="20"/>
                <w:szCs w:val="20"/>
                <w:lang w:val="nl-BE" w:eastAsia="nl-NL"/>
              </w:rPr>
              <w:t>De behandeling van MSUD (</w:t>
            </w:r>
            <w:proofErr w:type="spellStart"/>
            <w:r w:rsidRPr="008C033D">
              <w:rPr>
                <w:rFonts w:ascii="Arial" w:eastAsia="Times New Roman" w:hAnsi="Arial" w:cs="Times New Roman"/>
                <w:sz w:val="20"/>
                <w:szCs w:val="20"/>
                <w:lang w:val="nl-BE" w:eastAsia="nl-NL"/>
              </w:rPr>
              <w:t>Maple</w:t>
            </w:r>
            <w:proofErr w:type="spellEnd"/>
            <w:r w:rsidRPr="008C033D">
              <w:rPr>
                <w:rFonts w:ascii="Arial" w:eastAsia="Times New Roman" w:hAnsi="Arial" w:cs="Times New Roman"/>
                <w:sz w:val="20"/>
                <w:szCs w:val="20"/>
                <w:lang w:val="nl-BE" w:eastAsia="nl-NL"/>
              </w:rPr>
              <w:t xml:space="preserve"> </w:t>
            </w:r>
            <w:proofErr w:type="spellStart"/>
            <w:r w:rsidRPr="008C033D">
              <w:rPr>
                <w:rFonts w:ascii="Arial" w:eastAsia="Times New Roman" w:hAnsi="Arial" w:cs="Times New Roman"/>
                <w:sz w:val="20"/>
                <w:szCs w:val="20"/>
                <w:lang w:val="nl-BE" w:eastAsia="nl-NL"/>
              </w:rPr>
              <w:t>Syrup</w:t>
            </w:r>
            <w:proofErr w:type="spellEnd"/>
            <w:r w:rsidRPr="008C033D">
              <w:rPr>
                <w:rFonts w:ascii="Arial" w:eastAsia="Times New Roman" w:hAnsi="Arial" w:cs="Times New Roman"/>
                <w:sz w:val="20"/>
                <w:szCs w:val="20"/>
                <w:lang w:val="nl-BE" w:eastAsia="nl-NL"/>
              </w:rPr>
              <w:t xml:space="preserve"> Urine </w:t>
            </w:r>
            <w:proofErr w:type="spellStart"/>
            <w:r w:rsidRPr="008C033D">
              <w:rPr>
                <w:rFonts w:ascii="Arial" w:eastAsia="Times New Roman" w:hAnsi="Arial" w:cs="Times New Roman"/>
                <w:sz w:val="20"/>
                <w:szCs w:val="20"/>
                <w:lang w:val="nl-BE" w:eastAsia="nl-NL"/>
              </w:rPr>
              <w:t>Disease</w:t>
            </w:r>
            <w:proofErr w:type="spellEnd"/>
            <w:r w:rsidRPr="008C033D">
              <w:rPr>
                <w:rFonts w:ascii="Arial" w:eastAsia="Times New Roman" w:hAnsi="Arial" w:cs="Times New Roman"/>
                <w:sz w:val="20"/>
                <w:szCs w:val="20"/>
                <w:lang w:val="nl-BE" w:eastAsia="nl-NL"/>
              </w:rPr>
              <w:t>)</w:t>
            </w:r>
          </w:p>
          <w:p w14:paraId="0B0D6B84" w14:textId="77777777" w:rsidR="003149F4" w:rsidRPr="008C033D" w:rsidRDefault="003149F4" w:rsidP="003149F4">
            <w:pPr>
              <w:ind w:left="34"/>
              <w:contextualSpacing/>
              <w:rPr>
                <w:rFonts w:ascii="Arial" w:eastAsia="Times New Roman" w:hAnsi="Arial" w:cs="Times New Roman"/>
                <w:sz w:val="20"/>
                <w:szCs w:val="20"/>
                <w:lang w:val="nl-BE" w:eastAsia="nl-NL"/>
              </w:rPr>
            </w:pPr>
          </w:p>
          <w:p w14:paraId="1CE26692" w14:textId="77777777" w:rsidR="003149F4" w:rsidRPr="008C033D" w:rsidRDefault="003149F4" w:rsidP="008F65F4">
            <w:pPr>
              <w:numPr>
                <w:ilvl w:val="0"/>
                <w:numId w:val="3"/>
              </w:numPr>
              <w:contextualSpacing/>
              <w:rPr>
                <w:rFonts w:ascii="Arial" w:eastAsia="Times New Roman" w:hAnsi="Arial" w:cs="Times New Roman"/>
                <w:sz w:val="20"/>
                <w:szCs w:val="20"/>
                <w:lang w:val="nl-BE" w:eastAsia="nl-NL"/>
              </w:rPr>
            </w:pPr>
            <w:proofErr w:type="spellStart"/>
            <w:r w:rsidRPr="008C033D">
              <w:rPr>
                <w:rFonts w:ascii="Arial" w:eastAsia="Times New Roman" w:hAnsi="Arial" w:cs="Times New Roman"/>
                <w:sz w:val="20"/>
                <w:szCs w:val="20"/>
                <w:lang w:val="nl-BE" w:eastAsia="nl-NL"/>
              </w:rPr>
              <w:t>Hyperleucinémie</w:t>
            </w:r>
            <w:proofErr w:type="spellEnd"/>
            <w:r w:rsidRPr="008C033D">
              <w:rPr>
                <w:rFonts w:ascii="Arial" w:eastAsia="Times New Roman" w:hAnsi="Arial" w:cs="Times New Roman"/>
                <w:sz w:val="20"/>
                <w:szCs w:val="20"/>
                <w:lang w:val="nl-BE" w:eastAsia="nl-NL"/>
              </w:rPr>
              <w:t xml:space="preserve"> in de volgende gevallen :</w:t>
            </w:r>
          </w:p>
          <w:p w14:paraId="3485AAAF" w14:textId="77777777" w:rsidR="003149F4" w:rsidRPr="008C033D" w:rsidRDefault="003149F4" w:rsidP="008F65F4">
            <w:pPr>
              <w:numPr>
                <w:ilvl w:val="0"/>
                <w:numId w:val="2"/>
              </w:numPr>
              <w:contextualSpacing/>
              <w:rPr>
                <w:rFonts w:ascii="Arial" w:eastAsia="Times New Roman" w:hAnsi="Arial" w:cs="Times New Roman"/>
                <w:sz w:val="20"/>
                <w:szCs w:val="20"/>
                <w:lang w:val="nl-BE" w:eastAsia="nl-NL"/>
              </w:rPr>
            </w:pPr>
            <w:proofErr w:type="spellStart"/>
            <w:r w:rsidRPr="008C033D">
              <w:rPr>
                <w:rFonts w:ascii="Arial" w:eastAsia="Times New Roman" w:hAnsi="Arial" w:cs="Times New Roman"/>
                <w:sz w:val="20"/>
                <w:szCs w:val="20"/>
                <w:lang w:val="nl-BE" w:eastAsia="nl-NL"/>
              </w:rPr>
              <w:t>Isovaleriaan</w:t>
            </w:r>
            <w:proofErr w:type="spellEnd"/>
            <w:r w:rsidRPr="008C033D">
              <w:rPr>
                <w:rFonts w:ascii="Arial" w:eastAsia="Times New Roman" w:hAnsi="Arial" w:cs="Times New Roman"/>
                <w:sz w:val="20"/>
                <w:szCs w:val="20"/>
                <w:lang w:val="nl-BE" w:eastAsia="nl-NL"/>
              </w:rPr>
              <w:t xml:space="preserve"> Acidurie</w:t>
            </w:r>
          </w:p>
          <w:p w14:paraId="06F1C588" w14:textId="77777777" w:rsidR="003149F4" w:rsidRPr="008C033D" w:rsidRDefault="003149F4" w:rsidP="008F65F4">
            <w:pPr>
              <w:numPr>
                <w:ilvl w:val="0"/>
                <w:numId w:val="2"/>
              </w:numPr>
              <w:contextualSpacing/>
              <w:rPr>
                <w:rFonts w:ascii="Arial" w:eastAsia="Times New Roman" w:hAnsi="Arial" w:cs="Times New Roman"/>
                <w:sz w:val="20"/>
                <w:szCs w:val="20"/>
                <w:lang w:val="nl-BE" w:eastAsia="nl-NL"/>
              </w:rPr>
            </w:pPr>
            <w:r w:rsidRPr="008C033D">
              <w:rPr>
                <w:rFonts w:ascii="Arial" w:eastAsia="Times New Roman" w:hAnsi="Arial" w:cs="Times New Roman"/>
                <w:sz w:val="20"/>
                <w:szCs w:val="20"/>
                <w:lang w:val="nl-BE" w:eastAsia="nl-NL"/>
              </w:rPr>
              <w:t>3-Methylcrotonyl-CoA carboxylase deficiëntie</w:t>
            </w:r>
          </w:p>
          <w:p w14:paraId="0433B09A" w14:textId="77777777" w:rsidR="003149F4" w:rsidRPr="008C033D" w:rsidRDefault="003149F4" w:rsidP="008F65F4">
            <w:pPr>
              <w:numPr>
                <w:ilvl w:val="0"/>
                <w:numId w:val="2"/>
              </w:numPr>
              <w:contextualSpacing/>
              <w:rPr>
                <w:rFonts w:ascii="Arial" w:eastAsia="Times New Roman" w:hAnsi="Arial" w:cs="Times New Roman"/>
                <w:sz w:val="20"/>
                <w:szCs w:val="20"/>
                <w:lang w:val="nl-BE" w:eastAsia="nl-NL"/>
              </w:rPr>
            </w:pPr>
            <w:r w:rsidRPr="008C033D">
              <w:rPr>
                <w:rFonts w:ascii="Arial" w:eastAsia="Times New Roman" w:hAnsi="Arial" w:cs="Times New Roman"/>
                <w:sz w:val="20"/>
                <w:szCs w:val="20"/>
                <w:lang w:val="nl-BE" w:eastAsia="nl-NL"/>
              </w:rPr>
              <w:t>3-Methylglutaconic Acidurie</w:t>
            </w:r>
          </w:p>
          <w:p w14:paraId="4E0AAE47" w14:textId="77777777" w:rsidR="003149F4" w:rsidRPr="008C033D" w:rsidRDefault="003149F4" w:rsidP="008F65F4">
            <w:pPr>
              <w:numPr>
                <w:ilvl w:val="0"/>
                <w:numId w:val="2"/>
              </w:numPr>
              <w:contextualSpacing/>
              <w:rPr>
                <w:rFonts w:ascii="Arial" w:eastAsia="Times New Roman" w:hAnsi="Arial" w:cs="Times New Roman"/>
                <w:bCs/>
                <w:sz w:val="20"/>
                <w:szCs w:val="20"/>
                <w:lang w:val="nl-BE" w:eastAsia="nl-NL"/>
              </w:rPr>
            </w:pPr>
            <w:r w:rsidRPr="008C033D">
              <w:rPr>
                <w:rFonts w:ascii="Arial" w:eastAsia="Times New Roman" w:hAnsi="Arial" w:cs="Times New Roman"/>
                <w:sz w:val="20"/>
                <w:szCs w:val="20"/>
                <w:lang w:val="nl-BE" w:eastAsia="nl-NL"/>
              </w:rPr>
              <w:t xml:space="preserve">3-Hydroxy-3-Methylglutaryl-CoA </w:t>
            </w:r>
            <w:proofErr w:type="spellStart"/>
            <w:r w:rsidRPr="008C033D">
              <w:rPr>
                <w:rFonts w:ascii="Arial" w:eastAsia="Times New Roman" w:hAnsi="Arial" w:cs="Times New Roman"/>
                <w:sz w:val="20"/>
                <w:szCs w:val="20"/>
                <w:lang w:val="nl-BE" w:eastAsia="nl-NL"/>
              </w:rPr>
              <w:t>lyase</w:t>
            </w:r>
            <w:proofErr w:type="spellEnd"/>
            <w:r w:rsidRPr="008C033D">
              <w:rPr>
                <w:rFonts w:ascii="Arial" w:eastAsia="Times New Roman" w:hAnsi="Arial" w:cs="Times New Roman"/>
                <w:sz w:val="20"/>
                <w:szCs w:val="20"/>
                <w:lang w:val="nl-BE" w:eastAsia="nl-NL"/>
              </w:rPr>
              <w:t xml:space="preserve"> deficiëntie</w:t>
            </w:r>
          </w:p>
        </w:tc>
      </w:tr>
      <w:tr w:rsidR="003149F4" w:rsidRPr="00D37DAC" w14:paraId="62D0467E" w14:textId="77777777" w:rsidTr="003149F4">
        <w:tc>
          <w:tcPr>
            <w:tcW w:w="5529" w:type="dxa"/>
          </w:tcPr>
          <w:p w14:paraId="06F74B66" w14:textId="77777777" w:rsidR="003149F4" w:rsidRPr="00846416" w:rsidRDefault="003149F4" w:rsidP="003149F4">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0A5CB235" w14:textId="43ED703A" w:rsidR="003149F4" w:rsidRPr="00846416" w:rsidRDefault="003149F4" w:rsidP="003149F4">
            <w:pPr>
              <w:suppressAutoHyphens/>
              <w:ind w:left="34"/>
              <w:jc w:val="both"/>
              <w:rPr>
                <w:rFonts w:ascii="Arial" w:eastAsia="Times New Roman" w:hAnsi="Arial" w:cs="Times New Roman"/>
                <w:bCs/>
                <w:sz w:val="20"/>
                <w:szCs w:val="20"/>
                <w:highlight w:val="magenta"/>
                <w:lang w:val="nl-BE" w:eastAsia="nl-NL"/>
              </w:rPr>
            </w:pPr>
          </w:p>
        </w:tc>
      </w:tr>
      <w:tr w:rsidR="003149F4" w:rsidRPr="00D37DAC" w14:paraId="1A6D17BD" w14:textId="77777777" w:rsidTr="003149F4">
        <w:tc>
          <w:tcPr>
            <w:tcW w:w="5529" w:type="dxa"/>
          </w:tcPr>
          <w:p w14:paraId="19C9D2C4" w14:textId="5CC44C52" w:rsidR="003149F4" w:rsidRPr="003149F4" w:rsidRDefault="003149F4" w:rsidP="003149F4">
            <w:pPr>
              <w:tabs>
                <w:tab w:val="left" w:pos="34"/>
              </w:tabs>
              <w:ind w:left="34"/>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w:t>
            </w:r>
            <w:r w:rsidRPr="007A0D17">
              <w:rPr>
                <w:rFonts w:ascii="Arial" w:eastAsia="Times New Roman" w:hAnsi="Arial" w:cs="Times New Roman"/>
                <w:snapToGrid w:val="0"/>
                <w:sz w:val="20"/>
                <w:szCs w:val="20"/>
                <w:lang w:eastAsia="nl-NL"/>
              </w:rPr>
              <w:t xml:space="preserve">le médecin-conseil délivre au bénéficiaire l'autorisation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napToGrid w:val="0"/>
                <w:sz w:val="20"/>
                <w:szCs w:val="20"/>
                <w:lang w:eastAsia="nl-NL"/>
              </w:rPr>
              <w:t xml:space="preserve"> de la liste et dont la durée de validité est limitée à 12 mois maximum.</w:t>
            </w:r>
          </w:p>
        </w:tc>
        <w:tc>
          <w:tcPr>
            <w:tcW w:w="5529" w:type="dxa"/>
          </w:tcPr>
          <w:p w14:paraId="6B2D2CAF" w14:textId="581431DD" w:rsidR="003149F4" w:rsidRPr="007A0D17" w:rsidRDefault="003149F4" w:rsidP="003149F4">
            <w:pPr>
              <w:tabs>
                <w:tab w:val="left" w:pos="34"/>
              </w:tabs>
              <w:ind w:left="34"/>
              <w:jc w:val="both"/>
              <w:rPr>
                <w:rFonts w:ascii="Arial" w:eastAsia="Times New Roman" w:hAnsi="Arial" w:cs="Times New Roman"/>
                <w:snapToGrid w:val="0"/>
                <w:sz w:val="20"/>
                <w:szCs w:val="20"/>
                <w:lang w:val="nl-BE"/>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z w:val="20"/>
                <w:szCs w:val="20"/>
                <w:lang w:val="nl-BE" w:eastAsia="nl-NL"/>
              </w:rPr>
              <w:t xml:space="preserve"> van de lijst en waar van de </w:t>
            </w:r>
            <w:proofErr w:type="spellStart"/>
            <w:r w:rsidRPr="007A0D17">
              <w:rPr>
                <w:rFonts w:ascii="Arial" w:eastAsia="Times New Roman" w:hAnsi="Arial" w:cs="Times New Roman"/>
                <w:sz w:val="20"/>
                <w:szCs w:val="20"/>
                <w:lang w:val="nl-BE" w:eastAsia="nl-NL"/>
              </w:rPr>
              <w:t>geldigheids</w:t>
            </w:r>
            <w:proofErr w:type="spellEnd"/>
            <w:r w:rsidRPr="007A0D17">
              <w:rPr>
                <w:rFonts w:ascii="Arial" w:eastAsia="Times New Roman" w:hAnsi="Arial" w:cs="Times New Roman"/>
                <w:sz w:val="20"/>
                <w:szCs w:val="20"/>
                <w:lang w:val="nl-BE" w:eastAsia="nl-NL"/>
              </w:rPr>
              <w:t xml:space="preserve"> duur tot maximum 12 maanden is beperkt.</w:t>
            </w:r>
          </w:p>
        </w:tc>
      </w:tr>
      <w:tr w:rsidR="003149F4" w:rsidRPr="00D37DAC" w14:paraId="021DCEB9" w14:textId="77777777" w:rsidTr="003149F4">
        <w:tc>
          <w:tcPr>
            <w:tcW w:w="5529" w:type="dxa"/>
          </w:tcPr>
          <w:p w14:paraId="24B83B1A" w14:textId="77777777" w:rsidR="003149F4" w:rsidRPr="003149F4" w:rsidRDefault="003149F4" w:rsidP="003149F4">
            <w:pPr>
              <w:suppressAutoHyphens/>
              <w:ind w:left="34"/>
              <w:jc w:val="both"/>
              <w:rPr>
                <w:rFonts w:ascii="Arial" w:eastAsia="Times New Roman" w:hAnsi="Arial" w:cs="Times New Roman"/>
                <w:bCs/>
                <w:sz w:val="20"/>
                <w:szCs w:val="20"/>
                <w:lang w:val="nl-BE" w:eastAsia="nl-NL"/>
              </w:rPr>
            </w:pPr>
          </w:p>
        </w:tc>
        <w:tc>
          <w:tcPr>
            <w:tcW w:w="5529" w:type="dxa"/>
          </w:tcPr>
          <w:p w14:paraId="66346BD9" w14:textId="6EA756C2" w:rsidR="003149F4" w:rsidRPr="003149F4" w:rsidRDefault="003149F4" w:rsidP="003149F4">
            <w:pPr>
              <w:suppressAutoHyphens/>
              <w:ind w:left="34"/>
              <w:jc w:val="both"/>
              <w:rPr>
                <w:rFonts w:ascii="Arial" w:eastAsia="Times New Roman" w:hAnsi="Arial" w:cs="Times New Roman"/>
                <w:bCs/>
                <w:sz w:val="20"/>
                <w:szCs w:val="20"/>
                <w:lang w:val="nl-BE" w:eastAsia="nl-NL"/>
              </w:rPr>
            </w:pPr>
          </w:p>
        </w:tc>
      </w:tr>
      <w:tr w:rsidR="003149F4" w:rsidRPr="00D37DAC" w14:paraId="4D190D08" w14:textId="77777777" w:rsidTr="003149F4">
        <w:tc>
          <w:tcPr>
            <w:tcW w:w="5529" w:type="dxa"/>
          </w:tcPr>
          <w:p w14:paraId="46BA1ADA" w14:textId="71B0D475" w:rsidR="003149F4" w:rsidRPr="003149F4" w:rsidRDefault="003149F4" w:rsidP="003149F4">
            <w:pPr>
              <w:tabs>
                <w:tab w:val="left" w:pos="34"/>
                <w:tab w:val="left" w:pos="176"/>
                <w:tab w:val="left" w:pos="318"/>
              </w:tabs>
              <w:ind w:left="34" w:hanging="34"/>
              <w:jc w:val="both"/>
              <w:rPr>
                <w:rFonts w:ascii="Arial" w:eastAsia="Times New Roman" w:hAnsi="Arial" w:cs="Arial"/>
                <w:spacing w:val="-2"/>
                <w:sz w:val="20"/>
                <w:szCs w:val="20"/>
                <w:lang w:eastAsia="nl-NL"/>
              </w:rPr>
            </w:pPr>
            <w:r w:rsidRPr="007A0D1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c>
          <w:tcPr>
            <w:tcW w:w="5529" w:type="dxa"/>
          </w:tcPr>
          <w:p w14:paraId="4C904647" w14:textId="4AC01A34" w:rsidR="003149F4" w:rsidRPr="007A0D17" w:rsidRDefault="003149F4" w:rsidP="003149F4">
            <w:pPr>
              <w:tabs>
                <w:tab w:val="left" w:pos="34"/>
                <w:tab w:val="left" w:pos="176"/>
                <w:tab w:val="left" w:pos="318"/>
              </w:tabs>
              <w:ind w:left="34" w:hanging="34"/>
              <w:jc w:val="both"/>
              <w:rPr>
                <w:rFonts w:ascii="Arial" w:eastAsia="Times New Roman" w:hAnsi="Arial" w:cs="Times New Roman"/>
                <w:sz w:val="20"/>
                <w:szCs w:val="20"/>
                <w:lang w:val="nl-BE" w:eastAsia="nl-NL"/>
              </w:rPr>
            </w:pPr>
            <w:r w:rsidRPr="007A0D1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7A0D1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7A0D1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3149F4" w:rsidRPr="00D37DAC" w14:paraId="7984EEC6" w14:textId="77777777" w:rsidTr="003149F4">
        <w:tc>
          <w:tcPr>
            <w:tcW w:w="5529" w:type="dxa"/>
          </w:tcPr>
          <w:p w14:paraId="0E5E34B0" w14:textId="77777777" w:rsidR="003149F4" w:rsidRPr="00846416" w:rsidRDefault="003149F4" w:rsidP="003149F4">
            <w:pPr>
              <w:suppressAutoHyphens/>
              <w:ind w:left="34"/>
              <w:jc w:val="both"/>
              <w:rPr>
                <w:rFonts w:ascii="Arial" w:eastAsia="Times New Roman" w:hAnsi="Arial" w:cs="Times New Roman"/>
                <w:bCs/>
                <w:sz w:val="20"/>
                <w:szCs w:val="20"/>
                <w:lang w:val="nl-BE" w:eastAsia="nl-NL"/>
              </w:rPr>
            </w:pPr>
          </w:p>
        </w:tc>
        <w:tc>
          <w:tcPr>
            <w:tcW w:w="5529" w:type="dxa"/>
          </w:tcPr>
          <w:p w14:paraId="5515C30C" w14:textId="6CA4EE7D" w:rsidR="003149F4" w:rsidRPr="00846416" w:rsidRDefault="003149F4" w:rsidP="003149F4">
            <w:pPr>
              <w:suppressAutoHyphens/>
              <w:ind w:left="34"/>
              <w:jc w:val="both"/>
              <w:rPr>
                <w:rFonts w:ascii="Arial" w:eastAsia="Times New Roman" w:hAnsi="Arial" w:cs="Times New Roman"/>
                <w:bCs/>
                <w:sz w:val="20"/>
                <w:szCs w:val="20"/>
                <w:lang w:val="nl-BE" w:eastAsia="nl-NL"/>
              </w:rPr>
            </w:pPr>
          </w:p>
        </w:tc>
      </w:tr>
      <w:tr w:rsidR="003149F4" w:rsidRPr="00D37DAC" w14:paraId="582CE245" w14:textId="77777777" w:rsidTr="003149F4">
        <w:tc>
          <w:tcPr>
            <w:tcW w:w="5529" w:type="dxa"/>
          </w:tcPr>
          <w:p w14:paraId="66D45FA9" w14:textId="27D37136" w:rsidR="003149F4" w:rsidRPr="003149F4" w:rsidRDefault="003149F4" w:rsidP="003149F4">
            <w:pPr>
              <w:tabs>
                <w:tab w:val="left" w:pos="34"/>
              </w:tabs>
              <w:ind w:left="34"/>
              <w:jc w:val="both"/>
              <w:rPr>
                <w:rFonts w:ascii="Arial" w:eastAsia="Times New Roman" w:hAnsi="Arial" w:cs="Times New Roman"/>
                <w:spacing w:val="-2"/>
                <w:sz w:val="20"/>
                <w:szCs w:val="20"/>
                <w:lang w:eastAsia="nl-NL"/>
              </w:rPr>
            </w:pPr>
            <w:r w:rsidRPr="007A0D1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7A0D17">
              <w:rPr>
                <w:rFonts w:ascii="Arial" w:eastAsia="Times New Roman" w:hAnsi="Arial" w:cs="Times New Roman"/>
                <w:spacing w:val="-2"/>
                <w:sz w:val="20"/>
                <w:szCs w:val="20"/>
              </w:rPr>
              <w:t>C21) de la partie III</w:t>
            </w:r>
            <w:r w:rsidRPr="007A0D1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7BC90907" w14:textId="4F180067" w:rsidR="003149F4" w:rsidRPr="007A0D17" w:rsidRDefault="003149F4" w:rsidP="003149F4">
            <w:pPr>
              <w:tabs>
                <w:tab w:val="left" w:pos="34"/>
              </w:tabs>
              <w:ind w:left="34"/>
              <w:jc w:val="both"/>
              <w:rPr>
                <w:rFonts w:ascii="Arial" w:eastAsia="Times New Roman" w:hAnsi="Arial" w:cs="Times New Roman"/>
                <w:sz w:val="20"/>
                <w:szCs w:val="20"/>
                <w:lang w:val="nl-BE" w:eastAsia="nl-NL"/>
              </w:rPr>
            </w:pPr>
            <w:r w:rsidRPr="007A0D1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7A0D17">
              <w:rPr>
                <w:rFonts w:ascii="Arial" w:eastAsia="Times New Roman" w:hAnsi="Arial" w:cs="Times New Roman"/>
                <w:spacing w:val="-2"/>
                <w:sz w:val="20"/>
                <w:szCs w:val="20"/>
                <w:lang w:val="nl-BE"/>
              </w:rPr>
              <w:t>C21) van deel III</w:t>
            </w:r>
            <w:r w:rsidRPr="007A0D17">
              <w:rPr>
                <w:rFonts w:ascii="Arial" w:eastAsia="Times New Roman" w:hAnsi="Arial" w:cs="Times New Roman"/>
                <w:spacing w:val="-2"/>
                <w:sz w:val="20"/>
                <w:szCs w:val="20"/>
                <w:lang w:val="nl-BE" w:eastAsia="nl-NL"/>
              </w:rPr>
              <w:t xml:space="preserve"> van de lijst en waarvan de geldigheidsduur is onbeperkt.</w:t>
            </w:r>
          </w:p>
        </w:tc>
      </w:tr>
    </w:tbl>
    <w:p w14:paraId="59B05042" w14:textId="6E8D2592" w:rsidR="0006628A" w:rsidRDefault="0006628A" w:rsidP="00063A6D">
      <w:pPr>
        <w:spacing w:after="0" w:line="240" w:lineRule="auto"/>
        <w:ind w:left="-992"/>
        <w:rPr>
          <w:lang w:val="nl-BE"/>
        </w:rPr>
      </w:pPr>
    </w:p>
    <w:p w14:paraId="37E73DB6" w14:textId="77777777" w:rsidR="0006628A" w:rsidRDefault="0006628A">
      <w:pPr>
        <w:rPr>
          <w:lang w:val="nl-BE"/>
        </w:rPr>
      </w:pPr>
      <w:r>
        <w:rPr>
          <w:lang w:val="nl-BE"/>
        </w:rPr>
        <w:br w:type="page"/>
      </w:r>
    </w:p>
    <w:p w14:paraId="055D7CE6" w14:textId="77777777" w:rsidR="00820522" w:rsidRPr="003149F4" w:rsidRDefault="00820522" w:rsidP="00063A6D">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722"/>
        <w:gridCol w:w="1231"/>
        <w:gridCol w:w="1251"/>
        <w:gridCol w:w="1098"/>
        <w:gridCol w:w="1098"/>
      </w:tblGrid>
      <w:tr w:rsidR="00063A6D" w:rsidRPr="00063A6D" w14:paraId="241AC183" w14:textId="77777777" w:rsidTr="00A52477">
        <w:tc>
          <w:tcPr>
            <w:tcW w:w="985" w:type="dxa"/>
            <w:tcBorders>
              <w:top w:val="single" w:sz="12" w:space="0" w:color="auto"/>
              <w:left w:val="single" w:sz="12" w:space="0" w:color="auto"/>
              <w:bottom w:val="single" w:sz="12" w:space="0" w:color="auto"/>
              <w:right w:val="single" w:sz="12" w:space="0" w:color="auto"/>
            </w:tcBorders>
            <w:vAlign w:val="center"/>
          </w:tcPr>
          <w:p w14:paraId="107878C8" w14:textId="77777777" w:rsidR="00063A6D" w:rsidRPr="00063A6D"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Criterium</w:t>
            </w:r>
          </w:p>
          <w:p w14:paraId="78BE5D3B" w14:textId="77777777" w:rsidR="00063A6D" w:rsidRPr="00063A6D"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3A0B92B3" w14:textId="77777777" w:rsidR="00063A6D" w:rsidRPr="00063A6D"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p w14:paraId="6907B704" w14:textId="77777777" w:rsidR="00063A6D" w:rsidRPr="00063A6D"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6804F40F" w14:textId="77777777" w:rsidR="00063A6D" w:rsidRPr="00063A6D"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Benaming en verpakkingen</w:t>
            </w:r>
          </w:p>
          <w:p w14:paraId="2113DAF6" w14:textId="77777777" w:rsidR="00063A6D" w:rsidRPr="00063A6D"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Dénomination et conditionnements</w:t>
            </w:r>
          </w:p>
        </w:tc>
        <w:tc>
          <w:tcPr>
            <w:tcW w:w="722" w:type="dxa"/>
            <w:tcBorders>
              <w:top w:val="single" w:sz="12" w:space="0" w:color="auto"/>
              <w:left w:val="single" w:sz="12" w:space="0" w:color="auto"/>
              <w:bottom w:val="single" w:sz="12" w:space="0" w:color="auto"/>
              <w:right w:val="single" w:sz="12" w:space="0" w:color="auto"/>
            </w:tcBorders>
            <w:vAlign w:val="center"/>
          </w:tcPr>
          <w:p w14:paraId="11C3DE58"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Opm.</w:t>
            </w:r>
            <w:r w:rsidRPr="00063A6D">
              <w:rPr>
                <w:rFonts w:ascii="Arial" w:eastAsia="Times New Roman" w:hAnsi="Arial" w:cs="Times New Roman"/>
                <w:spacing w:val="-2"/>
                <w:sz w:val="18"/>
                <w:szCs w:val="20"/>
                <w:lang w:val="nl-NL" w:eastAsia="nl-NL"/>
              </w:rPr>
              <w:br/>
              <w:t>Obs.</w:t>
            </w:r>
          </w:p>
        </w:tc>
        <w:tc>
          <w:tcPr>
            <w:tcW w:w="1231" w:type="dxa"/>
            <w:tcBorders>
              <w:top w:val="single" w:sz="12" w:space="0" w:color="auto"/>
              <w:left w:val="single" w:sz="12" w:space="0" w:color="auto"/>
              <w:bottom w:val="single" w:sz="12" w:space="0" w:color="auto"/>
              <w:right w:val="single" w:sz="12" w:space="0" w:color="auto"/>
            </w:tcBorders>
            <w:vAlign w:val="center"/>
          </w:tcPr>
          <w:p w14:paraId="22359AAE"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Prijs</w:t>
            </w:r>
            <w:r w:rsidRPr="00063A6D">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D7BCE56" w14:textId="77777777" w:rsidR="00063A6D" w:rsidRPr="00063A6D"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Basis van tegemoetk.</w:t>
            </w:r>
            <w:r w:rsidRPr="00063A6D">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11A7C43D"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63A6D">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6C200989"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II</w:t>
            </w:r>
          </w:p>
        </w:tc>
      </w:tr>
      <w:tr w:rsidR="00063A6D" w:rsidRPr="00063A6D" w14:paraId="29111EFA" w14:textId="77777777" w:rsidTr="00A52477">
        <w:trPr>
          <w:trHeight w:val="276"/>
        </w:trPr>
        <w:tc>
          <w:tcPr>
            <w:tcW w:w="985" w:type="dxa"/>
            <w:tcBorders>
              <w:top w:val="single" w:sz="12" w:space="0" w:color="auto"/>
              <w:left w:val="single" w:sz="4" w:space="0" w:color="auto"/>
              <w:right w:val="single" w:sz="4" w:space="0" w:color="auto"/>
            </w:tcBorders>
          </w:tcPr>
          <w:p w14:paraId="317E721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5AEAC7D9"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7C01A938"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proofErr w:type="spellStart"/>
            <w:r w:rsidRPr="00063A6D">
              <w:rPr>
                <w:rFonts w:ascii="Arial" w:eastAsia="Times New Roman" w:hAnsi="Arial" w:cs="Times New Roman"/>
                <w:spacing w:val="-2"/>
                <w:sz w:val="18"/>
                <w:szCs w:val="20"/>
                <w:lang w:val="nl-BE" w:eastAsia="nl-NL"/>
              </w:rPr>
              <w:t>Basecal</w:t>
            </w:r>
            <w:proofErr w:type="spellEnd"/>
            <w:r w:rsidRPr="00063A6D">
              <w:rPr>
                <w:rFonts w:ascii="Arial" w:eastAsia="Times New Roman" w:hAnsi="Arial" w:cs="Times New Roman"/>
                <w:spacing w:val="-2"/>
                <w:sz w:val="18"/>
                <w:szCs w:val="20"/>
                <w:lang w:val="nl-BE" w:eastAsia="nl-NL"/>
              </w:rPr>
              <w:t xml:space="preserve"> 200 </w:t>
            </w:r>
          </w:p>
          <w:p w14:paraId="66C5BDEE"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(Vitaflo International Limited)</w:t>
            </w:r>
          </w:p>
        </w:tc>
        <w:tc>
          <w:tcPr>
            <w:tcW w:w="722" w:type="dxa"/>
            <w:tcBorders>
              <w:top w:val="single" w:sz="12" w:space="0" w:color="auto"/>
              <w:left w:val="single" w:sz="4" w:space="0" w:color="auto"/>
              <w:right w:val="single" w:sz="4" w:space="0" w:color="auto"/>
            </w:tcBorders>
          </w:tcPr>
          <w:p w14:paraId="4B144594"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NL" w:eastAsia="nl-NL"/>
              </w:rPr>
            </w:pPr>
          </w:p>
        </w:tc>
        <w:tc>
          <w:tcPr>
            <w:tcW w:w="1231" w:type="dxa"/>
            <w:tcBorders>
              <w:top w:val="single" w:sz="12" w:space="0" w:color="auto"/>
              <w:left w:val="single" w:sz="4" w:space="0" w:color="auto"/>
              <w:right w:val="single" w:sz="4" w:space="0" w:color="auto"/>
            </w:tcBorders>
          </w:tcPr>
          <w:p w14:paraId="63BE0ABE"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NL" w:eastAsia="nl-NL"/>
              </w:rPr>
            </w:pPr>
          </w:p>
        </w:tc>
        <w:tc>
          <w:tcPr>
            <w:tcW w:w="1251" w:type="dxa"/>
            <w:tcBorders>
              <w:top w:val="single" w:sz="12" w:space="0" w:color="auto"/>
              <w:left w:val="single" w:sz="4" w:space="0" w:color="auto"/>
              <w:right w:val="single" w:sz="4" w:space="0" w:color="auto"/>
            </w:tcBorders>
            <w:vAlign w:val="center"/>
          </w:tcPr>
          <w:p w14:paraId="0CAEFBE9" w14:textId="77777777" w:rsidR="00063A6D" w:rsidRPr="00063A6D"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nl-NL" w:eastAsia="nl-NL"/>
              </w:rPr>
            </w:pPr>
          </w:p>
        </w:tc>
        <w:tc>
          <w:tcPr>
            <w:tcW w:w="1098" w:type="dxa"/>
            <w:tcBorders>
              <w:top w:val="single" w:sz="12" w:space="0" w:color="auto"/>
              <w:left w:val="single" w:sz="4" w:space="0" w:color="auto"/>
              <w:right w:val="single" w:sz="4" w:space="0" w:color="auto"/>
            </w:tcBorders>
            <w:vAlign w:val="center"/>
          </w:tcPr>
          <w:p w14:paraId="3002C7C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NL" w:eastAsia="nl-NL"/>
              </w:rPr>
            </w:pPr>
          </w:p>
        </w:tc>
        <w:tc>
          <w:tcPr>
            <w:tcW w:w="1098" w:type="dxa"/>
            <w:tcBorders>
              <w:top w:val="single" w:sz="12" w:space="0" w:color="auto"/>
              <w:left w:val="single" w:sz="4" w:space="0" w:color="auto"/>
              <w:right w:val="single" w:sz="4" w:space="0" w:color="auto"/>
            </w:tcBorders>
            <w:vAlign w:val="center"/>
          </w:tcPr>
          <w:p w14:paraId="75B7D91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NL" w:eastAsia="nl-NL"/>
              </w:rPr>
            </w:pPr>
          </w:p>
        </w:tc>
      </w:tr>
      <w:tr w:rsidR="00063A6D" w:rsidRPr="00063A6D" w14:paraId="611E53E6" w14:textId="77777777" w:rsidTr="00A52477">
        <w:trPr>
          <w:trHeight w:val="351"/>
        </w:trPr>
        <w:tc>
          <w:tcPr>
            <w:tcW w:w="985" w:type="dxa"/>
            <w:tcBorders>
              <w:left w:val="single" w:sz="4" w:space="0" w:color="auto"/>
              <w:right w:val="single" w:sz="4" w:space="0" w:color="auto"/>
            </w:tcBorders>
          </w:tcPr>
          <w:p w14:paraId="10DE36F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37EF428D"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3154-556</w:t>
            </w:r>
          </w:p>
        </w:tc>
        <w:tc>
          <w:tcPr>
            <w:tcW w:w="3181" w:type="dxa"/>
            <w:tcBorders>
              <w:left w:val="single" w:sz="4" w:space="0" w:color="auto"/>
              <w:right w:val="single" w:sz="4" w:space="0" w:color="auto"/>
            </w:tcBorders>
          </w:tcPr>
          <w:p w14:paraId="70D8E420"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 x 43 g</w:t>
            </w:r>
          </w:p>
        </w:tc>
        <w:tc>
          <w:tcPr>
            <w:tcW w:w="722" w:type="dxa"/>
            <w:tcBorders>
              <w:left w:val="single" w:sz="4" w:space="0" w:color="auto"/>
              <w:right w:val="single" w:sz="4" w:space="0" w:color="auto"/>
            </w:tcBorders>
          </w:tcPr>
          <w:p w14:paraId="4BB495B6"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063A6D">
              <w:rPr>
                <w:rFonts w:ascii="Arial" w:eastAsia="Times New Roman" w:hAnsi="Arial" w:cs="Times New Roman"/>
                <w:sz w:val="20"/>
                <w:szCs w:val="20"/>
                <w:lang w:eastAsia="nl-NL"/>
              </w:rPr>
              <w:t>M</w:t>
            </w:r>
          </w:p>
        </w:tc>
        <w:tc>
          <w:tcPr>
            <w:tcW w:w="1231" w:type="dxa"/>
            <w:tcBorders>
              <w:left w:val="single" w:sz="4" w:space="0" w:color="auto"/>
              <w:right w:val="single" w:sz="4" w:space="0" w:color="auto"/>
            </w:tcBorders>
          </w:tcPr>
          <w:p w14:paraId="69E04B25"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97,01</w:t>
            </w:r>
          </w:p>
        </w:tc>
        <w:tc>
          <w:tcPr>
            <w:tcW w:w="1251" w:type="dxa"/>
            <w:tcBorders>
              <w:left w:val="single" w:sz="4" w:space="0" w:color="auto"/>
              <w:right w:val="single" w:sz="4" w:space="0" w:color="auto"/>
            </w:tcBorders>
          </w:tcPr>
          <w:p w14:paraId="5CAFB716"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97,01</w:t>
            </w:r>
          </w:p>
        </w:tc>
        <w:tc>
          <w:tcPr>
            <w:tcW w:w="1098" w:type="dxa"/>
            <w:tcBorders>
              <w:left w:val="single" w:sz="4" w:space="0" w:color="auto"/>
              <w:right w:val="single" w:sz="4" w:space="0" w:color="auto"/>
            </w:tcBorders>
          </w:tcPr>
          <w:p w14:paraId="5C0FAF5E" w14:textId="223CD1C6" w:rsidR="00063A6D" w:rsidRPr="00D37DAC"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D37DAC">
              <w:rPr>
                <w:rFonts w:ascii="Arial" w:eastAsia="Times New Roman" w:hAnsi="Arial" w:cs="Times New Roman"/>
                <w:spacing w:val="-2"/>
                <w:sz w:val="18"/>
                <w:szCs w:val="20"/>
                <w:highlight w:val="green"/>
                <w:lang w:eastAsia="nl-NL"/>
              </w:rPr>
              <w:t>8,</w:t>
            </w:r>
            <w:r w:rsidR="00D76E0D" w:rsidRPr="00D37DAC">
              <w:rPr>
                <w:rFonts w:ascii="Arial" w:eastAsia="Times New Roman" w:hAnsi="Arial" w:cs="Times New Roman"/>
                <w:spacing w:val="-2"/>
                <w:sz w:val="18"/>
                <w:szCs w:val="20"/>
                <w:highlight w:val="green"/>
                <w:lang w:eastAsia="nl-NL"/>
              </w:rPr>
              <w:t>3</w:t>
            </w:r>
            <w:r w:rsidRPr="00D37DAC">
              <w:rPr>
                <w:rFonts w:ascii="Arial" w:eastAsia="Times New Roman" w:hAnsi="Arial" w:cs="Times New Roman"/>
                <w:spacing w:val="-2"/>
                <w:sz w:val="18"/>
                <w:szCs w:val="20"/>
                <w:highlight w:val="green"/>
                <w:lang w:eastAsia="nl-NL"/>
              </w:rPr>
              <w:t>0</w:t>
            </w:r>
          </w:p>
        </w:tc>
        <w:tc>
          <w:tcPr>
            <w:tcW w:w="1098" w:type="dxa"/>
            <w:tcBorders>
              <w:left w:val="single" w:sz="4" w:space="0" w:color="auto"/>
              <w:right w:val="single" w:sz="4" w:space="0" w:color="auto"/>
            </w:tcBorders>
          </w:tcPr>
          <w:p w14:paraId="60C783F6" w14:textId="21BD2E0A" w:rsidR="00063A6D" w:rsidRPr="00D37DAC"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D37DAC">
              <w:rPr>
                <w:rFonts w:ascii="Arial" w:eastAsia="Times New Roman" w:hAnsi="Arial" w:cs="Times New Roman"/>
                <w:spacing w:val="-2"/>
                <w:sz w:val="18"/>
                <w:szCs w:val="20"/>
                <w:highlight w:val="green"/>
                <w:lang w:eastAsia="nl-NL"/>
              </w:rPr>
              <w:t>12,</w:t>
            </w:r>
            <w:r w:rsidR="00E9277F" w:rsidRPr="00D37DAC">
              <w:rPr>
                <w:rFonts w:ascii="Arial" w:eastAsia="Times New Roman" w:hAnsi="Arial" w:cs="Times New Roman"/>
                <w:spacing w:val="-2"/>
                <w:sz w:val="18"/>
                <w:szCs w:val="20"/>
                <w:highlight w:val="green"/>
                <w:lang w:eastAsia="nl-NL"/>
              </w:rPr>
              <w:t>5</w:t>
            </w:r>
            <w:r w:rsidRPr="00D37DAC">
              <w:rPr>
                <w:rFonts w:ascii="Arial" w:eastAsia="Times New Roman" w:hAnsi="Arial" w:cs="Times New Roman"/>
                <w:spacing w:val="-2"/>
                <w:sz w:val="18"/>
                <w:szCs w:val="20"/>
                <w:highlight w:val="green"/>
                <w:lang w:eastAsia="nl-NL"/>
              </w:rPr>
              <w:t>0</w:t>
            </w:r>
          </w:p>
        </w:tc>
      </w:tr>
      <w:tr w:rsidR="00063A6D" w:rsidRPr="00063A6D" w14:paraId="153A5118" w14:textId="77777777" w:rsidTr="00A52477">
        <w:trPr>
          <w:trHeight w:val="351"/>
        </w:trPr>
        <w:tc>
          <w:tcPr>
            <w:tcW w:w="985" w:type="dxa"/>
            <w:tcBorders>
              <w:left w:val="single" w:sz="4" w:space="0" w:color="auto"/>
              <w:right w:val="single" w:sz="4" w:space="0" w:color="auto"/>
            </w:tcBorders>
          </w:tcPr>
          <w:p w14:paraId="63858F18"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5CF852E"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7001-852</w:t>
            </w:r>
          </w:p>
        </w:tc>
        <w:tc>
          <w:tcPr>
            <w:tcW w:w="3181" w:type="dxa"/>
            <w:tcBorders>
              <w:left w:val="single" w:sz="4" w:space="0" w:color="auto"/>
              <w:right w:val="single" w:sz="4" w:space="0" w:color="auto"/>
            </w:tcBorders>
          </w:tcPr>
          <w:p w14:paraId="5534FA0B"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43 g</w:t>
            </w:r>
          </w:p>
        </w:tc>
        <w:tc>
          <w:tcPr>
            <w:tcW w:w="722" w:type="dxa"/>
            <w:tcBorders>
              <w:left w:val="single" w:sz="4" w:space="0" w:color="auto"/>
              <w:right w:val="single" w:sz="4" w:space="0" w:color="auto"/>
            </w:tcBorders>
          </w:tcPr>
          <w:p w14:paraId="6C696B02"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233B24F6"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2,9223</w:t>
            </w:r>
          </w:p>
        </w:tc>
        <w:tc>
          <w:tcPr>
            <w:tcW w:w="1251" w:type="dxa"/>
            <w:tcBorders>
              <w:left w:val="single" w:sz="4" w:space="0" w:color="auto"/>
              <w:right w:val="single" w:sz="4" w:space="0" w:color="auto"/>
            </w:tcBorders>
          </w:tcPr>
          <w:p w14:paraId="2F05C750"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2,9223</w:t>
            </w:r>
          </w:p>
        </w:tc>
        <w:tc>
          <w:tcPr>
            <w:tcW w:w="1098" w:type="dxa"/>
            <w:tcBorders>
              <w:left w:val="single" w:sz="4" w:space="0" w:color="auto"/>
              <w:right w:val="single" w:sz="4" w:space="0" w:color="auto"/>
            </w:tcBorders>
            <w:vAlign w:val="center"/>
          </w:tcPr>
          <w:p w14:paraId="0BBC08A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47A4B82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392CA321" w14:textId="77777777" w:rsidTr="00A52477">
        <w:trPr>
          <w:trHeight w:val="351"/>
        </w:trPr>
        <w:tc>
          <w:tcPr>
            <w:tcW w:w="985" w:type="dxa"/>
            <w:tcBorders>
              <w:left w:val="single" w:sz="4" w:space="0" w:color="auto"/>
              <w:bottom w:val="single" w:sz="4" w:space="0" w:color="auto"/>
              <w:right w:val="single" w:sz="4" w:space="0" w:color="auto"/>
            </w:tcBorders>
          </w:tcPr>
          <w:p w14:paraId="7945C8C7"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53469F1"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7001-852</w:t>
            </w:r>
          </w:p>
        </w:tc>
        <w:tc>
          <w:tcPr>
            <w:tcW w:w="3181" w:type="dxa"/>
            <w:tcBorders>
              <w:left w:val="single" w:sz="4" w:space="0" w:color="auto"/>
              <w:bottom w:val="single" w:sz="4" w:space="0" w:color="auto"/>
              <w:right w:val="single" w:sz="4" w:space="0" w:color="auto"/>
            </w:tcBorders>
          </w:tcPr>
          <w:p w14:paraId="46D0E88A"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43 g</w:t>
            </w:r>
          </w:p>
        </w:tc>
        <w:tc>
          <w:tcPr>
            <w:tcW w:w="722" w:type="dxa"/>
            <w:tcBorders>
              <w:left w:val="single" w:sz="4" w:space="0" w:color="auto"/>
              <w:bottom w:val="single" w:sz="4" w:space="0" w:color="auto"/>
              <w:right w:val="single" w:sz="4" w:space="0" w:color="auto"/>
            </w:tcBorders>
          </w:tcPr>
          <w:p w14:paraId="5775D37E"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5E3F6F0D"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2,6853</w:t>
            </w:r>
          </w:p>
        </w:tc>
        <w:tc>
          <w:tcPr>
            <w:tcW w:w="1251" w:type="dxa"/>
            <w:tcBorders>
              <w:left w:val="single" w:sz="4" w:space="0" w:color="auto"/>
              <w:bottom w:val="single" w:sz="4" w:space="0" w:color="auto"/>
              <w:right w:val="single" w:sz="4" w:space="0" w:color="auto"/>
            </w:tcBorders>
          </w:tcPr>
          <w:p w14:paraId="42941D3D"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2,6853</w:t>
            </w:r>
          </w:p>
        </w:tc>
        <w:tc>
          <w:tcPr>
            <w:tcW w:w="1098" w:type="dxa"/>
            <w:tcBorders>
              <w:left w:val="single" w:sz="4" w:space="0" w:color="auto"/>
              <w:bottom w:val="single" w:sz="4" w:space="0" w:color="auto"/>
              <w:right w:val="single" w:sz="4" w:space="0" w:color="auto"/>
            </w:tcBorders>
            <w:vAlign w:val="center"/>
          </w:tcPr>
          <w:p w14:paraId="47328CF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7957D25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967FF" w:rsidRPr="00F7726A" w14:paraId="1281343C" w14:textId="77777777" w:rsidTr="00A52477">
        <w:trPr>
          <w:trHeight w:val="351"/>
        </w:trPr>
        <w:tc>
          <w:tcPr>
            <w:tcW w:w="985" w:type="dxa"/>
            <w:tcBorders>
              <w:top w:val="single" w:sz="4" w:space="0" w:color="auto"/>
              <w:left w:val="single" w:sz="4" w:space="0" w:color="auto"/>
              <w:bottom w:val="nil"/>
              <w:right w:val="single" w:sz="4" w:space="0" w:color="auto"/>
            </w:tcBorders>
          </w:tcPr>
          <w:p w14:paraId="60685FF1" w14:textId="5C303ACE" w:rsidR="001967FF" w:rsidRPr="00F7726A" w:rsidRDefault="001967FF" w:rsidP="001967F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B</w:t>
            </w:r>
          </w:p>
        </w:tc>
        <w:tc>
          <w:tcPr>
            <w:tcW w:w="1310" w:type="dxa"/>
            <w:tcBorders>
              <w:top w:val="single" w:sz="4" w:space="0" w:color="auto"/>
              <w:left w:val="single" w:sz="4" w:space="0" w:color="auto"/>
              <w:bottom w:val="nil"/>
              <w:right w:val="single" w:sz="4" w:space="0" w:color="auto"/>
            </w:tcBorders>
          </w:tcPr>
          <w:p w14:paraId="1F359225" w14:textId="77777777" w:rsidR="001967FF" w:rsidRPr="00F7726A" w:rsidRDefault="001967FF" w:rsidP="001967FF">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NL" w:eastAsia="nl-NL"/>
              </w:rPr>
            </w:pPr>
          </w:p>
        </w:tc>
        <w:tc>
          <w:tcPr>
            <w:tcW w:w="3181" w:type="dxa"/>
            <w:tcBorders>
              <w:top w:val="single" w:sz="4" w:space="0" w:color="auto"/>
              <w:left w:val="single" w:sz="4" w:space="0" w:color="auto"/>
              <w:bottom w:val="nil"/>
              <w:right w:val="single" w:sz="4" w:space="0" w:color="auto"/>
            </w:tcBorders>
          </w:tcPr>
          <w:p w14:paraId="65345700" w14:textId="1D9C8FF1" w:rsidR="001967FF" w:rsidRPr="00F7726A" w:rsidRDefault="00B20506"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proofErr w:type="spellStart"/>
            <w:r w:rsidRPr="00F7726A">
              <w:rPr>
                <w:rFonts w:ascii="Arial" w:hAnsi="Arial"/>
                <w:spacing w:val="-2"/>
                <w:sz w:val="18"/>
                <w:highlight w:val="green"/>
                <w:lang w:val="fr-FR"/>
              </w:rPr>
              <w:t>Milupa</w:t>
            </w:r>
            <w:proofErr w:type="spellEnd"/>
            <w:r w:rsidRPr="00F7726A">
              <w:rPr>
                <w:rFonts w:ascii="Arial" w:hAnsi="Arial"/>
                <w:spacing w:val="-2"/>
                <w:sz w:val="18"/>
                <w:highlight w:val="green"/>
                <w:lang w:val="fr-FR"/>
              </w:rPr>
              <w:t xml:space="preserve"> </w:t>
            </w:r>
            <w:r w:rsidR="001967FF" w:rsidRPr="00F7726A">
              <w:rPr>
                <w:rFonts w:ascii="Arial" w:hAnsi="Arial"/>
                <w:spacing w:val="-2"/>
                <w:sz w:val="18"/>
                <w:highlight w:val="green"/>
                <w:lang w:val="fr-FR"/>
              </w:rPr>
              <w:t>BASIC-P (</w:t>
            </w:r>
            <w:r w:rsidR="001967FF" w:rsidRPr="00F7726A">
              <w:rPr>
                <w:rFonts w:ascii="Arial" w:hAnsi="Arial"/>
                <w:sz w:val="18"/>
                <w:highlight w:val="green"/>
                <w:lang w:val="fr-FR"/>
              </w:rPr>
              <w:t>Nutricia)</w:t>
            </w:r>
          </w:p>
        </w:tc>
        <w:tc>
          <w:tcPr>
            <w:tcW w:w="722" w:type="dxa"/>
            <w:tcBorders>
              <w:top w:val="single" w:sz="4" w:space="0" w:color="auto"/>
              <w:left w:val="single" w:sz="4" w:space="0" w:color="auto"/>
              <w:bottom w:val="nil"/>
              <w:right w:val="single" w:sz="4" w:space="0" w:color="auto"/>
            </w:tcBorders>
          </w:tcPr>
          <w:p w14:paraId="23FA98BB" w14:textId="77777777" w:rsidR="001967FF" w:rsidRPr="00F7726A" w:rsidRDefault="001967FF" w:rsidP="001967FF">
            <w:pPr>
              <w:tabs>
                <w:tab w:val="left" w:pos="-7006"/>
                <w:tab w:val="left" w:pos="-6675"/>
                <w:tab w:val="left" w:pos="-6427"/>
                <w:tab w:val="left" w:pos="-1707"/>
                <w:tab w:val="left" w:pos="-1459"/>
              </w:tabs>
              <w:spacing w:before="40" w:after="54" w:line="240" w:lineRule="auto"/>
              <w:jc w:val="right"/>
              <w:rPr>
                <w:rFonts w:ascii="Arial" w:eastAsia="Times New Roman" w:hAnsi="Arial" w:cs="Times New Roman"/>
                <w:sz w:val="18"/>
                <w:szCs w:val="20"/>
                <w:highlight w:val="green"/>
                <w:lang w:val="en-US" w:eastAsia="nl-NL"/>
              </w:rPr>
            </w:pPr>
          </w:p>
        </w:tc>
        <w:tc>
          <w:tcPr>
            <w:tcW w:w="1231" w:type="dxa"/>
            <w:tcBorders>
              <w:top w:val="single" w:sz="4" w:space="0" w:color="auto"/>
              <w:left w:val="single" w:sz="4" w:space="0" w:color="auto"/>
              <w:bottom w:val="nil"/>
              <w:right w:val="single" w:sz="4" w:space="0" w:color="auto"/>
            </w:tcBorders>
          </w:tcPr>
          <w:p w14:paraId="5FC20FD4" w14:textId="77777777" w:rsidR="001967FF" w:rsidRPr="00F7726A" w:rsidRDefault="001967FF" w:rsidP="001967F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p>
        </w:tc>
        <w:tc>
          <w:tcPr>
            <w:tcW w:w="1251" w:type="dxa"/>
            <w:tcBorders>
              <w:top w:val="single" w:sz="4" w:space="0" w:color="auto"/>
              <w:left w:val="single" w:sz="4" w:space="0" w:color="auto"/>
              <w:bottom w:val="nil"/>
              <w:right w:val="single" w:sz="4" w:space="0" w:color="auto"/>
            </w:tcBorders>
            <w:vAlign w:val="center"/>
          </w:tcPr>
          <w:p w14:paraId="32E62650" w14:textId="77777777" w:rsidR="001967FF" w:rsidRPr="00F7726A" w:rsidRDefault="001967FF" w:rsidP="001967FF">
            <w:pPr>
              <w:tabs>
                <w:tab w:val="left" w:pos="-7006"/>
                <w:tab w:val="left" w:pos="-6675"/>
                <w:tab w:val="left" w:pos="-6427"/>
                <w:tab w:val="left" w:pos="-1707"/>
                <w:tab w:val="left" w:pos="-1459"/>
                <w:tab w:val="decimal" w:pos="482"/>
              </w:tabs>
              <w:spacing w:before="40" w:after="54" w:line="240" w:lineRule="auto"/>
              <w:jc w:val="both"/>
              <w:rPr>
                <w:rFonts w:ascii="Arial" w:eastAsia="Times New Roman" w:hAnsi="Arial" w:cs="Times New Roman"/>
                <w:spacing w:val="-2"/>
                <w:sz w:val="18"/>
                <w:szCs w:val="20"/>
                <w:highlight w:val="green"/>
                <w:lang w:val="en-US" w:eastAsia="nl-NL"/>
              </w:rPr>
            </w:pPr>
          </w:p>
        </w:tc>
        <w:tc>
          <w:tcPr>
            <w:tcW w:w="1098" w:type="dxa"/>
            <w:tcBorders>
              <w:top w:val="single" w:sz="4" w:space="0" w:color="auto"/>
              <w:left w:val="single" w:sz="4" w:space="0" w:color="auto"/>
              <w:bottom w:val="nil"/>
              <w:right w:val="single" w:sz="4" w:space="0" w:color="auto"/>
            </w:tcBorders>
            <w:vAlign w:val="center"/>
          </w:tcPr>
          <w:p w14:paraId="42588CED" w14:textId="77777777" w:rsidR="001967FF" w:rsidRPr="00F7726A" w:rsidRDefault="001967FF" w:rsidP="001967F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p>
        </w:tc>
        <w:tc>
          <w:tcPr>
            <w:tcW w:w="1098" w:type="dxa"/>
            <w:tcBorders>
              <w:top w:val="single" w:sz="4" w:space="0" w:color="auto"/>
              <w:left w:val="single" w:sz="4" w:space="0" w:color="auto"/>
              <w:bottom w:val="nil"/>
              <w:right w:val="single" w:sz="4" w:space="0" w:color="auto"/>
            </w:tcBorders>
            <w:vAlign w:val="center"/>
          </w:tcPr>
          <w:p w14:paraId="5A232CF9" w14:textId="77777777" w:rsidR="001967FF" w:rsidRPr="00F7726A"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p>
        </w:tc>
      </w:tr>
      <w:tr w:rsidR="001967FF" w:rsidRPr="00F7726A" w14:paraId="1083F47E" w14:textId="77777777" w:rsidTr="00A52477">
        <w:trPr>
          <w:trHeight w:val="351"/>
        </w:trPr>
        <w:tc>
          <w:tcPr>
            <w:tcW w:w="985" w:type="dxa"/>
            <w:tcBorders>
              <w:top w:val="nil"/>
              <w:left w:val="single" w:sz="4" w:space="0" w:color="auto"/>
              <w:bottom w:val="nil"/>
              <w:right w:val="single" w:sz="4" w:space="0" w:color="auto"/>
            </w:tcBorders>
          </w:tcPr>
          <w:p w14:paraId="01BDAB3B" w14:textId="77777777" w:rsidR="001967FF" w:rsidRPr="00F7726A" w:rsidRDefault="001967FF" w:rsidP="001967F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bottom w:val="nil"/>
              <w:right w:val="single" w:sz="4" w:space="0" w:color="auto"/>
            </w:tcBorders>
          </w:tcPr>
          <w:p w14:paraId="645EAA35" w14:textId="3D6F1956" w:rsidR="001967FF" w:rsidRPr="00F7726A" w:rsidRDefault="001967FF" w:rsidP="001967FF">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1511-963</w:t>
            </w:r>
          </w:p>
        </w:tc>
        <w:tc>
          <w:tcPr>
            <w:tcW w:w="3181" w:type="dxa"/>
            <w:tcBorders>
              <w:top w:val="nil"/>
              <w:left w:val="single" w:sz="4" w:space="0" w:color="auto"/>
              <w:bottom w:val="nil"/>
              <w:right w:val="single" w:sz="4" w:space="0" w:color="auto"/>
            </w:tcBorders>
          </w:tcPr>
          <w:p w14:paraId="1EB4A0CE" w14:textId="6A2BBC93" w:rsidR="001967FF" w:rsidRPr="00F7726A" w:rsidRDefault="001967FF"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hAnsi="Arial"/>
                <w:spacing w:val="-2"/>
                <w:sz w:val="18"/>
                <w:highlight w:val="green"/>
                <w:lang w:val="fr-FR"/>
              </w:rPr>
              <w:t xml:space="preserve">400 g </w:t>
            </w:r>
            <w:proofErr w:type="spellStart"/>
            <w:r w:rsidRPr="00F7726A">
              <w:rPr>
                <w:rFonts w:ascii="Arial" w:hAnsi="Arial"/>
                <w:spacing w:val="-2"/>
                <w:sz w:val="18"/>
                <w:highlight w:val="green"/>
                <w:lang w:val="fr-FR"/>
              </w:rPr>
              <w:t>pulv.or</w:t>
            </w:r>
            <w:proofErr w:type="spellEnd"/>
            <w:r w:rsidRPr="00F7726A">
              <w:rPr>
                <w:rFonts w:ascii="Arial" w:hAnsi="Arial"/>
                <w:spacing w:val="-2"/>
                <w:sz w:val="18"/>
                <w:highlight w:val="green"/>
                <w:lang w:val="fr-FR"/>
              </w:rPr>
              <w:t>.</w:t>
            </w:r>
          </w:p>
        </w:tc>
        <w:tc>
          <w:tcPr>
            <w:tcW w:w="722" w:type="dxa"/>
            <w:tcBorders>
              <w:top w:val="nil"/>
              <w:left w:val="single" w:sz="4" w:space="0" w:color="auto"/>
              <w:bottom w:val="nil"/>
              <w:right w:val="single" w:sz="4" w:space="0" w:color="auto"/>
            </w:tcBorders>
          </w:tcPr>
          <w:p w14:paraId="1289B862" w14:textId="2AEE466B" w:rsidR="001967FF" w:rsidRPr="00F7726A" w:rsidRDefault="001967FF" w:rsidP="001967FF">
            <w:pPr>
              <w:tabs>
                <w:tab w:val="left" w:pos="-7006"/>
                <w:tab w:val="left" w:pos="-6675"/>
                <w:tab w:val="left" w:pos="-6427"/>
                <w:tab w:val="left" w:pos="-1707"/>
                <w:tab w:val="left" w:pos="-1459"/>
              </w:tabs>
              <w:spacing w:before="40" w:after="54" w:line="240" w:lineRule="auto"/>
              <w:jc w:val="right"/>
              <w:rPr>
                <w:rFonts w:ascii="Arial" w:eastAsia="Times New Roman" w:hAnsi="Arial" w:cs="Times New Roman"/>
                <w:sz w:val="18"/>
                <w:szCs w:val="20"/>
                <w:highlight w:val="green"/>
                <w:lang w:val="en-US" w:eastAsia="nl-NL"/>
              </w:rPr>
            </w:pPr>
            <w:r w:rsidRPr="00F7726A">
              <w:rPr>
                <w:rFonts w:ascii="Arial" w:hAnsi="Arial"/>
                <w:highlight w:val="green"/>
              </w:rPr>
              <w:t>M</w:t>
            </w:r>
          </w:p>
        </w:tc>
        <w:tc>
          <w:tcPr>
            <w:tcW w:w="1231" w:type="dxa"/>
            <w:tcBorders>
              <w:top w:val="nil"/>
              <w:left w:val="single" w:sz="4" w:space="0" w:color="auto"/>
              <w:bottom w:val="nil"/>
              <w:right w:val="single" w:sz="4" w:space="0" w:color="auto"/>
            </w:tcBorders>
          </w:tcPr>
          <w:p w14:paraId="48734E42" w14:textId="121049BF" w:rsidR="001967FF" w:rsidRPr="00F7726A" w:rsidRDefault="001967FF" w:rsidP="001967F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highlight w:val="green"/>
                <w:lang w:val="en-US" w:eastAsia="nl-NL"/>
              </w:rPr>
            </w:pPr>
            <w:r w:rsidRPr="00F7726A">
              <w:rPr>
                <w:rFonts w:ascii="Arial" w:hAnsi="Arial"/>
                <w:sz w:val="18"/>
                <w:highlight w:val="green"/>
              </w:rPr>
              <w:t>34,68</w:t>
            </w:r>
          </w:p>
        </w:tc>
        <w:tc>
          <w:tcPr>
            <w:tcW w:w="1251" w:type="dxa"/>
            <w:tcBorders>
              <w:top w:val="nil"/>
              <w:left w:val="single" w:sz="4" w:space="0" w:color="auto"/>
              <w:bottom w:val="nil"/>
              <w:right w:val="single" w:sz="4" w:space="0" w:color="auto"/>
            </w:tcBorders>
            <w:vAlign w:val="center"/>
          </w:tcPr>
          <w:p w14:paraId="0A8E1ED5" w14:textId="15E9D3D2" w:rsidR="001967FF" w:rsidRPr="00F7726A" w:rsidRDefault="001967FF" w:rsidP="001967FF">
            <w:pPr>
              <w:tabs>
                <w:tab w:val="left" w:pos="-7006"/>
                <w:tab w:val="left" w:pos="-6675"/>
                <w:tab w:val="left" w:pos="-6427"/>
                <w:tab w:val="left" w:pos="-1707"/>
                <w:tab w:val="left" w:pos="-1459"/>
                <w:tab w:val="decimal" w:pos="482"/>
              </w:tabs>
              <w:spacing w:before="40" w:after="54" w:line="240" w:lineRule="auto"/>
              <w:jc w:val="both"/>
              <w:rPr>
                <w:rFonts w:ascii="Arial" w:eastAsia="Times New Roman" w:hAnsi="Arial" w:cs="Times New Roman"/>
                <w:spacing w:val="-2"/>
                <w:sz w:val="18"/>
                <w:szCs w:val="20"/>
                <w:highlight w:val="green"/>
                <w:lang w:val="en-US" w:eastAsia="nl-NL"/>
              </w:rPr>
            </w:pPr>
            <w:r w:rsidRPr="00F7726A">
              <w:rPr>
                <w:rFonts w:ascii="Arial" w:hAnsi="Arial"/>
                <w:sz w:val="18"/>
                <w:highlight w:val="green"/>
              </w:rPr>
              <w:t>34,68</w:t>
            </w:r>
          </w:p>
        </w:tc>
        <w:tc>
          <w:tcPr>
            <w:tcW w:w="1098" w:type="dxa"/>
            <w:tcBorders>
              <w:top w:val="nil"/>
              <w:left w:val="single" w:sz="4" w:space="0" w:color="auto"/>
              <w:bottom w:val="nil"/>
              <w:right w:val="single" w:sz="4" w:space="0" w:color="auto"/>
            </w:tcBorders>
            <w:vAlign w:val="center"/>
          </w:tcPr>
          <w:p w14:paraId="09419797" w14:textId="466FD1F1" w:rsidR="001967FF" w:rsidRPr="00F7726A" w:rsidRDefault="001967FF" w:rsidP="001967F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hAnsi="Arial"/>
                <w:spacing w:val="-2"/>
                <w:sz w:val="18"/>
                <w:highlight w:val="green"/>
              </w:rPr>
              <w:t>5,20</w:t>
            </w:r>
          </w:p>
        </w:tc>
        <w:tc>
          <w:tcPr>
            <w:tcW w:w="1098" w:type="dxa"/>
            <w:tcBorders>
              <w:top w:val="nil"/>
              <w:left w:val="single" w:sz="4" w:space="0" w:color="auto"/>
              <w:bottom w:val="nil"/>
              <w:right w:val="single" w:sz="4" w:space="0" w:color="auto"/>
            </w:tcBorders>
            <w:vAlign w:val="center"/>
          </w:tcPr>
          <w:p w14:paraId="346136E6" w14:textId="4AD5DC4C" w:rsidR="001967FF" w:rsidRPr="00F7726A" w:rsidRDefault="001967FF" w:rsidP="001967FF">
            <w:pPr>
              <w:tabs>
                <w:tab w:val="left" w:pos="-7006"/>
                <w:tab w:val="left" w:pos="-6675"/>
                <w:tab w:val="left" w:pos="-6427"/>
                <w:tab w:val="left" w:pos="-1707"/>
                <w:tab w:val="left" w:pos="-1459"/>
                <w:tab w:val="decimal" w:pos="340"/>
                <w:tab w:val="decimal" w:pos="488"/>
              </w:tabs>
              <w:spacing w:before="40" w:after="54" w:line="240" w:lineRule="auto"/>
              <w:jc w:val="right"/>
              <w:rPr>
                <w:rFonts w:ascii="Arial" w:eastAsia="Times New Roman" w:hAnsi="Arial" w:cs="Times New Roman"/>
                <w:spacing w:val="-2"/>
                <w:sz w:val="18"/>
                <w:szCs w:val="20"/>
                <w:highlight w:val="green"/>
                <w:lang w:val="en-US" w:eastAsia="nl-NL"/>
              </w:rPr>
            </w:pPr>
            <w:r w:rsidRPr="00F7726A">
              <w:rPr>
                <w:rFonts w:ascii="Arial" w:hAnsi="Arial"/>
                <w:spacing w:val="-2"/>
                <w:sz w:val="18"/>
                <w:highlight w:val="green"/>
              </w:rPr>
              <w:t>8,67</w:t>
            </w:r>
          </w:p>
        </w:tc>
      </w:tr>
      <w:tr w:rsidR="001967FF" w:rsidRPr="00F7726A" w14:paraId="6D278151" w14:textId="77777777" w:rsidTr="00A52477">
        <w:trPr>
          <w:trHeight w:val="351"/>
        </w:trPr>
        <w:tc>
          <w:tcPr>
            <w:tcW w:w="985" w:type="dxa"/>
            <w:tcBorders>
              <w:top w:val="nil"/>
              <w:left w:val="single" w:sz="4" w:space="0" w:color="auto"/>
              <w:bottom w:val="nil"/>
              <w:right w:val="single" w:sz="4" w:space="0" w:color="auto"/>
            </w:tcBorders>
          </w:tcPr>
          <w:p w14:paraId="31473E92" w14:textId="77777777" w:rsidR="001967FF" w:rsidRPr="00F7726A" w:rsidRDefault="001967FF" w:rsidP="001967F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bottom w:val="nil"/>
              <w:right w:val="single" w:sz="4" w:space="0" w:color="auto"/>
            </w:tcBorders>
          </w:tcPr>
          <w:p w14:paraId="153834BE" w14:textId="09712FF9" w:rsidR="001967FF" w:rsidRPr="00F7726A" w:rsidRDefault="001967FF" w:rsidP="001967FF">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7000-078</w:t>
            </w:r>
          </w:p>
        </w:tc>
        <w:tc>
          <w:tcPr>
            <w:tcW w:w="3181" w:type="dxa"/>
            <w:tcBorders>
              <w:top w:val="nil"/>
              <w:left w:val="single" w:sz="4" w:space="0" w:color="auto"/>
              <w:bottom w:val="nil"/>
              <w:right w:val="single" w:sz="4" w:space="0" w:color="auto"/>
            </w:tcBorders>
          </w:tcPr>
          <w:p w14:paraId="284C1E5D" w14:textId="564A0732" w:rsidR="001967FF" w:rsidRPr="00F7726A" w:rsidRDefault="001967FF"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hAnsi="Arial"/>
                <w:spacing w:val="-2"/>
                <w:sz w:val="18"/>
                <w:highlight w:val="green"/>
                <w:lang w:val="fr-FR"/>
              </w:rPr>
              <w:t xml:space="preserve">* </w:t>
            </w:r>
            <w:proofErr w:type="spellStart"/>
            <w:r w:rsidRPr="00F7726A">
              <w:rPr>
                <w:rFonts w:ascii="Arial" w:hAnsi="Arial"/>
                <w:spacing w:val="-2"/>
                <w:sz w:val="18"/>
                <w:highlight w:val="green"/>
                <w:lang w:val="fr-FR"/>
              </w:rPr>
              <w:t>pr</w:t>
            </w:r>
            <w:proofErr w:type="spellEnd"/>
            <w:r w:rsidRPr="00F7726A">
              <w:rPr>
                <w:rFonts w:ascii="Arial" w:hAnsi="Arial"/>
                <w:spacing w:val="-2"/>
                <w:sz w:val="18"/>
                <w:highlight w:val="green"/>
                <w:lang w:val="fr-FR"/>
              </w:rPr>
              <w:t xml:space="preserve">. 400 g </w:t>
            </w:r>
            <w:proofErr w:type="spellStart"/>
            <w:r w:rsidRPr="00F7726A">
              <w:rPr>
                <w:rFonts w:ascii="Arial" w:hAnsi="Arial"/>
                <w:spacing w:val="-2"/>
                <w:sz w:val="18"/>
                <w:highlight w:val="green"/>
                <w:lang w:val="fr-FR"/>
              </w:rPr>
              <w:t>pulv</w:t>
            </w:r>
            <w:proofErr w:type="spellEnd"/>
            <w:r w:rsidRPr="00F7726A">
              <w:rPr>
                <w:rFonts w:ascii="Arial" w:hAnsi="Arial"/>
                <w:spacing w:val="-2"/>
                <w:sz w:val="18"/>
                <w:highlight w:val="green"/>
                <w:lang w:val="fr-FR"/>
              </w:rPr>
              <w:t>. or.</w:t>
            </w:r>
          </w:p>
        </w:tc>
        <w:tc>
          <w:tcPr>
            <w:tcW w:w="722" w:type="dxa"/>
            <w:tcBorders>
              <w:top w:val="nil"/>
              <w:left w:val="single" w:sz="4" w:space="0" w:color="auto"/>
              <w:bottom w:val="nil"/>
              <w:right w:val="single" w:sz="4" w:space="0" w:color="auto"/>
            </w:tcBorders>
          </w:tcPr>
          <w:p w14:paraId="0B359840" w14:textId="77777777" w:rsidR="001967FF" w:rsidRPr="00F7726A" w:rsidRDefault="001967FF" w:rsidP="001967FF">
            <w:pPr>
              <w:tabs>
                <w:tab w:val="left" w:pos="-7006"/>
                <w:tab w:val="left" w:pos="-6675"/>
                <w:tab w:val="left" w:pos="-6427"/>
                <w:tab w:val="left" w:pos="-1707"/>
                <w:tab w:val="left" w:pos="-1459"/>
              </w:tabs>
              <w:spacing w:before="40" w:after="54" w:line="240" w:lineRule="auto"/>
              <w:jc w:val="right"/>
              <w:rPr>
                <w:rFonts w:ascii="Arial" w:eastAsia="Times New Roman" w:hAnsi="Arial" w:cs="Times New Roman"/>
                <w:sz w:val="18"/>
                <w:szCs w:val="20"/>
                <w:highlight w:val="green"/>
                <w:lang w:val="en-US" w:eastAsia="nl-NL"/>
              </w:rPr>
            </w:pPr>
          </w:p>
        </w:tc>
        <w:tc>
          <w:tcPr>
            <w:tcW w:w="1231" w:type="dxa"/>
            <w:tcBorders>
              <w:top w:val="nil"/>
              <w:left w:val="single" w:sz="4" w:space="0" w:color="auto"/>
              <w:bottom w:val="nil"/>
              <w:right w:val="single" w:sz="4" w:space="0" w:color="auto"/>
            </w:tcBorders>
          </w:tcPr>
          <w:p w14:paraId="221E8726" w14:textId="7102FBA7" w:rsidR="001967FF" w:rsidRPr="00F7726A" w:rsidRDefault="001967FF" w:rsidP="004030C4">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F7726A">
              <w:rPr>
                <w:rFonts w:ascii="Arial" w:hAnsi="Arial"/>
                <w:sz w:val="18"/>
                <w:highlight w:val="green"/>
              </w:rPr>
              <w:t>32,2500</w:t>
            </w:r>
          </w:p>
        </w:tc>
        <w:tc>
          <w:tcPr>
            <w:tcW w:w="1251" w:type="dxa"/>
            <w:tcBorders>
              <w:top w:val="nil"/>
              <w:left w:val="single" w:sz="4" w:space="0" w:color="auto"/>
              <w:bottom w:val="nil"/>
              <w:right w:val="single" w:sz="4" w:space="0" w:color="auto"/>
            </w:tcBorders>
            <w:vAlign w:val="center"/>
          </w:tcPr>
          <w:p w14:paraId="0833839E" w14:textId="1A7D247D" w:rsidR="001967FF" w:rsidRPr="00F7726A" w:rsidRDefault="001967FF" w:rsidP="004030C4">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highlight w:val="green"/>
                <w:lang w:val="en-US" w:eastAsia="nl-NL"/>
              </w:rPr>
            </w:pPr>
            <w:r w:rsidRPr="00F7726A">
              <w:rPr>
                <w:rFonts w:ascii="Arial" w:hAnsi="Arial"/>
                <w:sz w:val="18"/>
                <w:highlight w:val="green"/>
              </w:rPr>
              <w:t>32,2500</w:t>
            </w:r>
          </w:p>
        </w:tc>
        <w:tc>
          <w:tcPr>
            <w:tcW w:w="1098" w:type="dxa"/>
            <w:tcBorders>
              <w:top w:val="nil"/>
              <w:left w:val="single" w:sz="4" w:space="0" w:color="auto"/>
              <w:bottom w:val="nil"/>
              <w:right w:val="single" w:sz="4" w:space="0" w:color="auto"/>
            </w:tcBorders>
            <w:vAlign w:val="center"/>
          </w:tcPr>
          <w:p w14:paraId="3B4CEA76" w14:textId="77777777" w:rsidR="001967FF" w:rsidRPr="00F7726A" w:rsidRDefault="001967FF" w:rsidP="001967F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p>
        </w:tc>
        <w:tc>
          <w:tcPr>
            <w:tcW w:w="1098" w:type="dxa"/>
            <w:tcBorders>
              <w:top w:val="nil"/>
              <w:left w:val="single" w:sz="4" w:space="0" w:color="auto"/>
              <w:bottom w:val="nil"/>
              <w:right w:val="single" w:sz="4" w:space="0" w:color="auto"/>
            </w:tcBorders>
            <w:vAlign w:val="center"/>
          </w:tcPr>
          <w:p w14:paraId="10CB9533" w14:textId="77777777" w:rsidR="001967FF" w:rsidRPr="00F7726A"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p>
        </w:tc>
      </w:tr>
      <w:tr w:rsidR="001967FF" w:rsidRPr="005045F2" w14:paraId="6E6557EE" w14:textId="77777777" w:rsidTr="00A52477">
        <w:trPr>
          <w:trHeight w:val="351"/>
        </w:trPr>
        <w:tc>
          <w:tcPr>
            <w:tcW w:w="985" w:type="dxa"/>
            <w:tcBorders>
              <w:top w:val="nil"/>
              <w:left w:val="single" w:sz="4" w:space="0" w:color="auto"/>
              <w:bottom w:val="single" w:sz="4" w:space="0" w:color="auto"/>
              <w:right w:val="single" w:sz="4" w:space="0" w:color="auto"/>
            </w:tcBorders>
          </w:tcPr>
          <w:p w14:paraId="1F98FEAF" w14:textId="77777777" w:rsidR="001967FF" w:rsidRPr="00F7726A" w:rsidRDefault="001967FF" w:rsidP="001967FF">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bottom w:val="single" w:sz="4" w:space="0" w:color="auto"/>
              <w:right w:val="single" w:sz="4" w:space="0" w:color="auto"/>
            </w:tcBorders>
          </w:tcPr>
          <w:p w14:paraId="4B6F3599" w14:textId="4DED9BC3" w:rsidR="001967FF" w:rsidRPr="00F7726A" w:rsidRDefault="001967FF" w:rsidP="001967FF">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NL" w:eastAsia="nl-NL"/>
              </w:rPr>
            </w:pPr>
            <w:r w:rsidRPr="00F7726A">
              <w:rPr>
                <w:rFonts w:ascii="Arial" w:hAnsi="Arial"/>
                <w:spacing w:val="-2"/>
                <w:sz w:val="18"/>
                <w:highlight w:val="green"/>
                <w:lang w:val="fr-FR"/>
              </w:rPr>
              <w:t>7000-078</w:t>
            </w:r>
          </w:p>
        </w:tc>
        <w:tc>
          <w:tcPr>
            <w:tcW w:w="3181" w:type="dxa"/>
            <w:tcBorders>
              <w:top w:val="nil"/>
              <w:left w:val="single" w:sz="4" w:space="0" w:color="auto"/>
              <w:bottom w:val="single" w:sz="4" w:space="0" w:color="auto"/>
              <w:right w:val="single" w:sz="4" w:space="0" w:color="auto"/>
            </w:tcBorders>
          </w:tcPr>
          <w:p w14:paraId="04680700" w14:textId="2F7D6534" w:rsidR="001967FF" w:rsidRPr="00F7726A" w:rsidRDefault="001967FF"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hAnsi="Arial"/>
                <w:spacing w:val="-2"/>
                <w:sz w:val="18"/>
                <w:highlight w:val="green"/>
                <w:lang w:val="fr-FR"/>
              </w:rPr>
              <w:t xml:space="preserve">** </w:t>
            </w:r>
            <w:proofErr w:type="spellStart"/>
            <w:r w:rsidRPr="00F7726A">
              <w:rPr>
                <w:rFonts w:ascii="Arial" w:hAnsi="Arial"/>
                <w:spacing w:val="-2"/>
                <w:sz w:val="18"/>
                <w:highlight w:val="green"/>
                <w:lang w:val="fr-FR"/>
              </w:rPr>
              <w:t>pr</w:t>
            </w:r>
            <w:proofErr w:type="spellEnd"/>
            <w:r w:rsidRPr="00F7726A">
              <w:rPr>
                <w:rFonts w:ascii="Arial" w:hAnsi="Arial"/>
                <w:spacing w:val="-2"/>
                <w:sz w:val="18"/>
                <w:highlight w:val="green"/>
                <w:lang w:val="fr-FR"/>
              </w:rPr>
              <w:t xml:space="preserve">. 400 g </w:t>
            </w:r>
            <w:proofErr w:type="spellStart"/>
            <w:r w:rsidRPr="00F7726A">
              <w:rPr>
                <w:rFonts w:ascii="Arial" w:hAnsi="Arial"/>
                <w:spacing w:val="-2"/>
                <w:sz w:val="18"/>
                <w:highlight w:val="green"/>
                <w:lang w:val="fr-FR"/>
              </w:rPr>
              <w:t>pulv</w:t>
            </w:r>
            <w:proofErr w:type="spellEnd"/>
            <w:r w:rsidRPr="00F7726A">
              <w:rPr>
                <w:rFonts w:ascii="Arial" w:hAnsi="Arial"/>
                <w:spacing w:val="-2"/>
                <w:sz w:val="18"/>
                <w:highlight w:val="green"/>
                <w:lang w:val="fr-FR"/>
              </w:rPr>
              <w:t>. or.)</w:t>
            </w:r>
          </w:p>
        </w:tc>
        <w:tc>
          <w:tcPr>
            <w:tcW w:w="722" w:type="dxa"/>
            <w:tcBorders>
              <w:top w:val="nil"/>
              <w:left w:val="single" w:sz="4" w:space="0" w:color="auto"/>
              <w:bottom w:val="single" w:sz="4" w:space="0" w:color="auto"/>
              <w:right w:val="single" w:sz="4" w:space="0" w:color="auto"/>
            </w:tcBorders>
          </w:tcPr>
          <w:p w14:paraId="25E14B5E" w14:textId="77777777" w:rsidR="001967FF" w:rsidRPr="00F7726A" w:rsidRDefault="001967FF" w:rsidP="001967FF">
            <w:pPr>
              <w:tabs>
                <w:tab w:val="left" w:pos="-7006"/>
                <w:tab w:val="left" w:pos="-6675"/>
                <w:tab w:val="left" w:pos="-6427"/>
                <w:tab w:val="left" w:pos="-1707"/>
                <w:tab w:val="left" w:pos="-1459"/>
              </w:tabs>
              <w:spacing w:before="40" w:after="54" w:line="240" w:lineRule="auto"/>
              <w:jc w:val="right"/>
              <w:rPr>
                <w:rFonts w:ascii="Arial" w:eastAsia="Times New Roman" w:hAnsi="Arial" w:cs="Times New Roman"/>
                <w:sz w:val="18"/>
                <w:szCs w:val="20"/>
                <w:highlight w:val="green"/>
                <w:lang w:val="en-US" w:eastAsia="nl-NL"/>
              </w:rPr>
            </w:pPr>
          </w:p>
        </w:tc>
        <w:tc>
          <w:tcPr>
            <w:tcW w:w="1231" w:type="dxa"/>
            <w:tcBorders>
              <w:top w:val="nil"/>
              <w:left w:val="single" w:sz="4" w:space="0" w:color="auto"/>
              <w:bottom w:val="single" w:sz="4" w:space="0" w:color="auto"/>
              <w:right w:val="single" w:sz="4" w:space="0" w:color="auto"/>
            </w:tcBorders>
          </w:tcPr>
          <w:p w14:paraId="4F1509BF" w14:textId="78A03BCD" w:rsidR="001967FF" w:rsidRPr="00F7726A" w:rsidRDefault="001967FF" w:rsidP="004030C4">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green"/>
                <w:lang w:val="en-US" w:eastAsia="nl-NL"/>
              </w:rPr>
            </w:pPr>
            <w:r w:rsidRPr="00F7726A">
              <w:rPr>
                <w:rFonts w:ascii="Arial" w:hAnsi="Arial"/>
                <w:sz w:val="18"/>
                <w:highlight w:val="green"/>
              </w:rPr>
              <w:t>26,4900</w:t>
            </w:r>
          </w:p>
        </w:tc>
        <w:tc>
          <w:tcPr>
            <w:tcW w:w="1251" w:type="dxa"/>
            <w:tcBorders>
              <w:top w:val="nil"/>
              <w:left w:val="single" w:sz="4" w:space="0" w:color="auto"/>
              <w:bottom w:val="single" w:sz="4" w:space="0" w:color="auto"/>
              <w:right w:val="single" w:sz="4" w:space="0" w:color="auto"/>
            </w:tcBorders>
            <w:vAlign w:val="center"/>
          </w:tcPr>
          <w:p w14:paraId="7523D1DB" w14:textId="3623255A" w:rsidR="001967FF" w:rsidRPr="00F7726A" w:rsidRDefault="001967FF" w:rsidP="004030C4">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highlight w:val="green"/>
                <w:lang w:val="en-US" w:eastAsia="nl-NL"/>
              </w:rPr>
            </w:pPr>
            <w:r w:rsidRPr="00F7726A">
              <w:rPr>
                <w:rFonts w:ascii="Arial" w:hAnsi="Arial"/>
                <w:sz w:val="18"/>
                <w:highlight w:val="green"/>
              </w:rPr>
              <w:t>26,4900</w:t>
            </w:r>
          </w:p>
        </w:tc>
        <w:tc>
          <w:tcPr>
            <w:tcW w:w="1098" w:type="dxa"/>
            <w:tcBorders>
              <w:top w:val="nil"/>
              <w:left w:val="single" w:sz="4" w:space="0" w:color="auto"/>
              <w:bottom w:val="single" w:sz="4" w:space="0" w:color="auto"/>
              <w:right w:val="single" w:sz="4" w:space="0" w:color="auto"/>
            </w:tcBorders>
            <w:vAlign w:val="center"/>
          </w:tcPr>
          <w:p w14:paraId="7A36A6DB" w14:textId="77777777" w:rsidR="001967FF" w:rsidRPr="00F7726A" w:rsidRDefault="001967FF" w:rsidP="001967F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p>
        </w:tc>
        <w:tc>
          <w:tcPr>
            <w:tcW w:w="1098" w:type="dxa"/>
            <w:tcBorders>
              <w:top w:val="nil"/>
              <w:left w:val="single" w:sz="4" w:space="0" w:color="auto"/>
              <w:bottom w:val="single" w:sz="4" w:space="0" w:color="auto"/>
              <w:right w:val="single" w:sz="4" w:space="0" w:color="auto"/>
            </w:tcBorders>
            <w:vAlign w:val="center"/>
          </w:tcPr>
          <w:p w14:paraId="1DAC19C5" w14:textId="77777777" w:rsidR="001967FF" w:rsidRPr="00F7726A"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p>
        </w:tc>
      </w:tr>
      <w:tr w:rsidR="00063A6D" w:rsidRPr="00D37DAC" w14:paraId="07EEEBC6" w14:textId="77777777" w:rsidTr="00A52477">
        <w:trPr>
          <w:trHeight w:val="351"/>
        </w:trPr>
        <w:tc>
          <w:tcPr>
            <w:tcW w:w="985" w:type="dxa"/>
            <w:tcBorders>
              <w:top w:val="single" w:sz="4" w:space="0" w:color="auto"/>
              <w:left w:val="single" w:sz="4" w:space="0" w:color="auto"/>
              <w:right w:val="single" w:sz="4" w:space="0" w:color="auto"/>
            </w:tcBorders>
          </w:tcPr>
          <w:p w14:paraId="007AEEE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72BB318"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282426A"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IVA Cooler 15  Rouge / Rood</w:t>
            </w:r>
            <w:r w:rsidRPr="00063A6D">
              <w:rPr>
                <w:rFonts w:ascii="Arial" w:eastAsia="Times New Roman" w:hAnsi="Arial" w:cs="Times New Roman"/>
                <w:spacing w:val="-2"/>
                <w:sz w:val="18"/>
                <w:szCs w:val="20"/>
                <w:lang w:val="en-US" w:eastAsia="nl-NL"/>
              </w:rPr>
              <w:br/>
              <w:t>(Vitaflo International Limited)</w:t>
            </w:r>
          </w:p>
        </w:tc>
        <w:tc>
          <w:tcPr>
            <w:tcW w:w="722" w:type="dxa"/>
            <w:tcBorders>
              <w:top w:val="single" w:sz="4" w:space="0" w:color="auto"/>
              <w:left w:val="single" w:sz="4" w:space="0" w:color="auto"/>
              <w:right w:val="single" w:sz="4" w:space="0" w:color="auto"/>
            </w:tcBorders>
          </w:tcPr>
          <w:p w14:paraId="4A3A9F4E"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45FE5DC6"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4A603C69"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68FA6CE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6A317F5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063A6D" w:rsidRPr="00063A6D" w14:paraId="157A9140" w14:textId="77777777" w:rsidTr="00A52477">
        <w:trPr>
          <w:trHeight w:val="351"/>
        </w:trPr>
        <w:tc>
          <w:tcPr>
            <w:tcW w:w="985" w:type="dxa"/>
            <w:tcBorders>
              <w:left w:val="single" w:sz="4" w:space="0" w:color="auto"/>
              <w:right w:val="single" w:sz="4" w:space="0" w:color="auto"/>
            </w:tcBorders>
          </w:tcPr>
          <w:p w14:paraId="73D7C320"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3765854E"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3050-341</w:t>
            </w:r>
          </w:p>
        </w:tc>
        <w:tc>
          <w:tcPr>
            <w:tcW w:w="3181" w:type="dxa"/>
            <w:tcBorders>
              <w:left w:val="single" w:sz="4" w:space="0" w:color="auto"/>
              <w:right w:val="single" w:sz="4" w:space="0" w:color="auto"/>
            </w:tcBorders>
          </w:tcPr>
          <w:p w14:paraId="4CB7E3B7"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 x 130 ml</w:t>
            </w:r>
          </w:p>
        </w:tc>
        <w:tc>
          <w:tcPr>
            <w:tcW w:w="722" w:type="dxa"/>
            <w:tcBorders>
              <w:left w:val="single" w:sz="4" w:space="0" w:color="auto"/>
              <w:right w:val="single" w:sz="4" w:space="0" w:color="auto"/>
            </w:tcBorders>
          </w:tcPr>
          <w:p w14:paraId="45A7D047"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M</w:t>
            </w:r>
          </w:p>
        </w:tc>
        <w:tc>
          <w:tcPr>
            <w:tcW w:w="1231" w:type="dxa"/>
            <w:tcBorders>
              <w:left w:val="single" w:sz="4" w:space="0" w:color="auto"/>
              <w:right w:val="single" w:sz="4" w:space="0" w:color="auto"/>
            </w:tcBorders>
          </w:tcPr>
          <w:p w14:paraId="51EE03BE"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33126298"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635D418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0BA6B50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0,00</w:t>
            </w:r>
          </w:p>
        </w:tc>
      </w:tr>
      <w:tr w:rsidR="00063A6D" w:rsidRPr="00063A6D" w14:paraId="1EC8C4B2" w14:textId="77777777" w:rsidTr="00A52477">
        <w:trPr>
          <w:trHeight w:val="351"/>
        </w:trPr>
        <w:tc>
          <w:tcPr>
            <w:tcW w:w="985" w:type="dxa"/>
            <w:tcBorders>
              <w:left w:val="single" w:sz="4" w:space="0" w:color="auto"/>
              <w:right w:val="single" w:sz="4" w:space="0" w:color="auto"/>
            </w:tcBorders>
          </w:tcPr>
          <w:p w14:paraId="1A230C55"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D9CE8AD"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7001-100</w:t>
            </w:r>
          </w:p>
        </w:tc>
        <w:tc>
          <w:tcPr>
            <w:tcW w:w="3181" w:type="dxa"/>
            <w:tcBorders>
              <w:left w:val="single" w:sz="4" w:space="0" w:color="auto"/>
              <w:right w:val="single" w:sz="4" w:space="0" w:color="auto"/>
            </w:tcBorders>
          </w:tcPr>
          <w:p w14:paraId="17971FD9"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pr. 1 x 130 ml</w:t>
            </w:r>
          </w:p>
        </w:tc>
        <w:tc>
          <w:tcPr>
            <w:tcW w:w="722" w:type="dxa"/>
            <w:tcBorders>
              <w:left w:val="single" w:sz="4" w:space="0" w:color="auto"/>
              <w:right w:val="single" w:sz="4" w:space="0" w:color="auto"/>
            </w:tcBorders>
          </w:tcPr>
          <w:p w14:paraId="1BAD89FF"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6B93BE05"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1DEDC379"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vAlign w:val="center"/>
          </w:tcPr>
          <w:p w14:paraId="4570C3F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121A876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49D3733C" w14:textId="77777777" w:rsidTr="00A52477">
        <w:trPr>
          <w:trHeight w:val="351"/>
        </w:trPr>
        <w:tc>
          <w:tcPr>
            <w:tcW w:w="985" w:type="dxa"/>
            <w:tcBorders>
              <w:left w:val="single" w:sz="4" w:space="0" w:color="auto"/>
              <w:bottom w:val="single" w:sz="4" w:space="0" w:color="auto"/>
              <w:right w:val="single" w:sz="4" w:space="0" w:color="auto"/>
            </w:tcBorders>
          </w:tcPr>
          <w:p w14:paraId="172EB17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559E82E"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7001-100</w:t>
            </w:r>
          </w:p>
        </w:tc>
        <w:tc>
          <w:tcPr>
            <w:tcW w:w="3181" w:type="dxa"/>
            <w:tcBorders>
              <w:left w:val="single" w:sz="4" w:space="0" w:color="auto"/>
              <w:bottom w:val="single" w:sz="4" w:space="0" w:color="auto"/>
              <w:right w:val="single" w:sz="4" w:space="0" w:color="auto"/>
            </w:tcBorders>
          </w:tcPr>
          <w:p w14:paraId="152D2C64"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pr. 1 x 130 ml)</w:t>
            </w:r>
          </w:p>
        </w:tc>
        <w:tc>
          <w:tcPr>
            <w:tcW w:w="722" w:type="dxa"/>
            <w:tcBorders>
              <w:left w:val="single" w:sz="4" w:space="0" w:color="auto"/>
              <w:bottom w:val="single" w:sz="4" w:space="0" w:color="auto"/>
              <w:right w:val="single" w:sz="4" w:space="0" w:color="auto"/>
            </w:tcBorders>
          </w:tcPr>
          <w:p w14:paraId="010CBF97"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611EAD5D"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70EDBAC0"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vAlign w:val="center"/>
          </w:tcPr>
          <w:p w14:paraId="6B22479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1D22599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78888BAC" w14:textId="77777777" w:rsidTr="00A52477">
        <w:trPr>
          <w:trHeight w:val="351"/>
        </w:trPr>
        <w:tc>
          <w:tcPr>
            <w:tcW w:w="985" w:type="dxa"/>
            <w:tcBorders>
              <w:top w:val="single" w:sz="4" w:space="0" w:color="auto"/>
              <w:left w:val="single" w:sz="4" w:space="0" w:color="auto"/>
              <w:right w:val="single" w:sz="4" w:space="0" w:color="auto"/>
            </w:tcBorders>
          </w:tcPr>
          <w:p w14:paraId="4FF890E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DDC9C8F"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636EBFDC" w14:textId="410919BD" w:rsidR="00063A6D" w:rsidRPr="00063A6D" w:rsidRDefault="0011630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0B378E">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063A6D" w:rsidRPr="00063A6D">
              <w:rPr>
                <w:rFonts w:ascii="Arial" w:eastAsia="Times New Roman" w:hAnsi="Arial" w:cs="Times New Roman"/>
                <w:spacing w:val="-2"/>
                <w:sz w:val="18"/>
                <w:szCs w:val="20"/>
                <w:lang w:val="nl-NL" w:eastAsia="nl-NL"/>
              </w:rPr>
              <w:t xml:space="preserve">LEU 1 </w:t>
            </w:r>
            <w:r w:rsidR="00063A6D" w:rsidRPr="00063A6D">
              <w:rPr>
                <w:rFonts w:ascii="Arial" w:eastAsia="Times New Roman" w:hAnsi="Arial" w:cs="Times New Roman"/>
                <w:sz w:val="18"/>
                <w:szCs w:val="20"/>
                <w:lang w:val="nl-NL" w:eastAsia="nl-NL"/>
              </w:rPr>
              <w:t>Nutricia</w:t>
            </w:r>
          </w:p>
        </w:tc>
        <w:tc>
          <w:tcPr>
            <w:tcW w:w="722" w:type="dxa"/>
            <w:tcBorders>
              <w:top w:val="single" w:sz="4" w:space="0" w:color="auto"/>
              <w:left w:val="single" w:sz="4" w:space="0" w:color="auto"/>
              <w:right w:val="single" w:sz="4" w:space="0" w:color="auto"/>
            </w:tcBorders>
          </w:tcPr>
          <w:p w14:paraId="2AC357AE"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2307723F"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6FB6B207"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4ED899E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6694E0F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1096F99E" w14:textId="77777777" w:rsidTr="00A52477">
        <w:trPr>
          <w:trHeight w:val="351"/>
        </w:trPr>
        <w:tc>
          <w:tcPr>
            <w:tcW w:w="985" w:type="dxa"/>
            <w:tcBorders>
              <w:left w:val="single" w:sz="4" w:space="0" w:color="auto"/>
              <w:right w:val="single" w:sz="4" w:space="0" w:color="auto"/>
            </w:tcBorders>
          </w:tcPr>
          <w:p w14:paraId="29633B0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EDD150C" w14:textId="77777777" w:rsidR="00063A6D" w:rsidRPr="00063A6D" w:rsidRDefault="00063A6D" w:rsidP="00063A6D">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1653-195</w:t>
            </w:r>
          </w:p>
        </w:tc>
        <w:tc>
          <w:tcPr>
            <w:tcW w:w="3181" w:type="dxa"/>
            <w:tcBorders>
              <w:left w:val="single" w:sz="4" w:space="0" w:color="auto"/>
              <w:right w:val="single" w:sz="4" w:space="0" w:color="auto"/>
            </w:tcBorders>
          </w:tcPr>
          <w:p w14:paraId="627D5775"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500 g </w:t>
            </w:r>
            <w:proofErr w:type="spellStart"/>
            <w:r w:rsidRPr="00063A6D">
              <w:rPr>
                <w:rFonts w:ascii="Arial" w:eastAsia="Times New Roman" w:hAnsi="Arial" w:cs="Times New Roman"/>
                <w:spacing w:val="-2"/>
                <w:sz w:val="18"/>
                <w:szCs w:val="20"/>
                <w:lang w:val="en-US" w:eastAsia="nl-NL"/>
              </w:rPr>
              <w:t>pulv.or</w:t>
            </w:r>
            <w:proofErr w:type="spellEnd"/>
            <w:r w:rsidRPr="00063A6D">
              <w:rPr>
                <w:rFonts w:ascii="Arial" w:eastAsia="Times New Roman" w:hAnsi="Arial" w:cs="Times New Roman"/>
                <w:spacing w:val="-2"/>
                <w:sz w:val="18"/>
                <w:szCs w:val="20"/>
                <w:lang w:val="en-US" w:eastAsia="nl-NL"/>
              </w:rPr>
              <w:t>.</w:t>
            </w:r>
          </w:p>
        </w:tc>
        <w:tc>
          <w:tcPr>
            <w:tcW w:w="722" w:type="dxa"/>
            <w:tcBorders>
              <w:left w:val="single" w:sz="4" w:space="0" w:color="auto"/>
              <w:right w:val="single" w:sz="4" w:space="0" w:color="auto"/>
            </w:tcBorders>
          </w:tcPr>
          <w:p w14:paraId="7D910522"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en-US" w:eastAsia="nl-NL"/>
              </w:rPr>
            </w:pPr>
            <w:r w:rsidRPr="00063A6D">
              <w:rPr>
                <w:rFonts w:ascii="Arial" w:eastAsia="Times New Roman" w:hAnsi="Arial" w:cs="Times New Roman"/>
                <w:sz w:val="20"/>
                <w:szCs w:val="20"/>
                <w:lang w:val="en-US" w:eastAsia="nl-NL"/>
              </w:rPr>
              <w:t>M</w:t>
            </w:r>
          </w:p>
        </w:tc>
        <w:tc>
          <w:tcPr>
            <w:tcW w:w="1231" w:type="dxa"/>
            <w:tcBorders>
              <w:left w:val="single" w:sz="4" w:space="0" w:color="auto"/>
              <w:right w:val="single" w:sz="4" w:space="0" w:color="auto"/>
            </w:tcBorders>
          </w:tcPr>
          <w:p w14:paraId="3F7EDD31"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132,94</w:t>
            </w:r>
          </w:p>
        </w:tc>
        <w:tc>
          <w:tcPr>
            <w:tcW w:w="1251" w:type="dxa"/>
            <w:tcBorders>
              <w:left w:val="single" w:sz="4" w:space="0" w:color="auto"/>
              <w:right w:val="single" w:sz="4" w:space="0" w:color="auto"/>
            </w:tcBorders>
          </w:tcPr>
          <w:p w14:paraId="00F873C0"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132,94</w:t>
            </w:r>
          </w:p>
        </w:tc>
        <w:tc>
          <w:tcPr>
            <w:tcW w:w="1098" w:type="dxa"/>
            <w:tcBorders>
              <w:left w:val="single" w:sz="4" w:space="0" w:color="auto"/>
              <w:right w:val="single" w:sz="4" w:space="0" w:color="auto"/>
            </w:tcBorders>
          </w:tcPr>
          <w:p w14:paraId="567D432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1E85DDB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0,00</w:t>
            </w:r>
          </w:p>
        </w:tc>
      </w:tr>
      <w:tr w:rsidR="00063A6D" w:rsidRPr="00063A6D" w14:paraId="4FC821EB" w14:textId="77777777" w:rsidTr="00A52477">
        <w:trPr>
          <w:trHeight w:val="351"/>
        </w:trPr>
        <w:tc>
          <w:tcPr>
            <w:tcW w:w="985" w:type="dxa"/>
            <w:tcBorders>
              <w:left w:val="single" w:sz="4" w:space="0" w:color="auto"/>
              <w:right w:val="single" w:sz="4" w:space="0" w:color="auto"/>
            </w:tcBorders>
          </w:tcPr>
          <w:p w14:paraId="0AF2D0D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20432CB7"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0767-855</w:t>
            </w:r>
          </w:p>
        </w:tc>
        <w:tc>
          <w:tcPr>
            <w:tcW w:w="3181" w:type="dxa"/>
            <w:tcBorders>
              <w:left w:val="single" w:sz="4" w:space="0" w:color="auto"/>
              <w:right w:val="single" w:sz="4" w:space="0" w:color="auto"/>
            </w:tcBorders>
          </w:tcPr>
          <w:p w14:paraId="4C172313"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 pr. 500 g </w:t>
            </w:r>
            <w:proofErr w:type="spellStart"/>
            <w:r w:rsidRPr="00063A6D">
              <w:rPr>
                <w:rFonts w:ascii="Arial" w:eastAsia="Times New Roman" w:hAnsi="Arial" w:cs="Times New Roman"/>
                <w:spacing w:val="-2"/>
                <w:sz w:val="18"/>
                <w:szCs w:val="20"/>
                <w:lang w:val="en-US" w:eastAsia="nl-NL"/>
              </w:rPr>
              <w:t>pulv</w:t>
            </w:r>
            <w:proofErr w:type="spellEnd"/>
            <w:r w:rsidRPr="00063A6D">
              <w:rPr>
                <w:rFonts w:ascii="Arial" w:eastAsia="Times New Roman" w:hAnsi="Arial" w:cs="Times New Roman"/>
                <w:spacing w:val="-2"/>
                <w:sz w:val="18"/>
                <w:szCs w:val="20"/>
                <w:lang w:val="en-US" w:eastAsia="nl-NL"/>
              </w:rPr>
              <w:t>. or.</w:t>
            </w:r>
          </w:p>
        </w:tc>
        <w:tc>
          <w:tcPr>
            <w:tcW w:w="722" w:type="dxa"/>
            <w:tcBorders>
              <w:left w:val="single" w:sz="4" w:space="0" w:color="auto"/>
              <w:right w:val="single" w:sz="4" w:space="0" w:color="auto"/>
            </w:tcBorders>
          </w:tcPr>
          <w:p w14:paraId="2EA96B64"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31" w:type="dxa"/>
            <w:tcBorders>
              <w:left w:val="single" w:sz="4" w:space="0" w:color="auto"/>
              <w:right w:val="single" w:sz="4" w:space="0" w:color="auto"/>
            </w:tcBorders>
          </w:tcPr>
          <w:p w14:paraId="3489ACDA"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108,6700</w:t>
            </w:r>
          </w:p>
        </w:tc>
        <w:tc>
          <w:tcPr>
            <w:tcW w:w="1251" w:type="dxa"/>
            <w:tcBorders>
              <w:left w:val="single" w:sz="4" w:space="0" w:color="auto"/>
              <w:right w:val="single" w:sz="4" w:space="0" w:color="auto"/>
            </w:tcBorders>
            <w:vAlign w:val="center"/>
          </w:tcPr>
          <w:p w14:paraId="20B8F2A6"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108,6700</w:t>
            </w:r>
          </w:p>
        </w:tc>
        <w:tc>
          <w:tcPr>
            <w:tcW w:w="1098" w:type="dxa"/>
            <w:tcBorders>
              <w:left w:val="single" w:sz="4" w:space="0" w:color="auto"/>
              <w:right w:val="single" w:sz="4" w:space="0" w:color="auto"/>
            </w:tcBorders>
            <w:vAlign w:val="center"/>
          </w:tcPr>
          <w:p w14:paraId="7241A0C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vAlign w:val="center"/>
          </w:tcPr>
          <w:p w14:paraId="5AC196E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p>
        </w:tc>
      </w:tr>
      <w:tr w:rsidR="00063A6D" w:rsidRPr="00063A6D" w14:paraId="78873CE5" w14:textId="77777777" w:rsidTr="00A52477">
        <w:trPr>
          <w:trHeight w:val="351"/>
        </w:trPr>
        <w:tc>
          <w:tcPr>
            <w:tcW w:w="985" w:type="dxa"/>
            <w:tcBorders>
              <w:left w:val="single" w:sz="4" w:space="0" w:color="auto"/>
              <w:bottom w:val="single" w:sz="4" w:space="0" w:color="auto"/>
              <w:right w:val="single" w:sz="4" w:space="0" w:color="auto"/>
            </w:tcBorders>
          </w:tcPr>
          <w:p w14:paraId="4BCA1F1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2416C231"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0767-855</w:t>
            </w:r>
          </w:p>
        </w:tc>
        <w:tc>
          <w:tcPr>
            <w:tcW w:w="3181" w:type="dxa"/>
            <w:tcBorders>
              <w:left w:val="single" w:sz="4" w:space="0" w:color="auto"/>
              <w:bottom w:val="single" w:sz="4" w:space="0" w:color="auto"/>
              <w:right w:val="single" w:sz="4" w:space="0" w:color="auto"/>
            </w:tcBorders>
          </w:tcPr>
          <w:p w14:paraId="1824A4AD"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 pr. 500 g </w:t>
            </w:r>
            <w:proofErr w:type="spellStart"/>
            <w:r w:rsidRPr="00063A6D">
              <w:rPr>
                <w:rFonts w:ascii="Arial" w:eastAsia="Times New Roman" w:hAnsi="Arial" w:cs="Times New Roman"/>
                <w:spacing w:val="-2"/>
                <w:sz w:val="18"/>
                <w:szCs w:val="20"/>
                <w:lang w:val="en-US" w:eastAsia="nl-NL"/>
              </w:rPr>
              <w:t>pulv</w:t>
            </w:r>
            <w:proofErr w:type="spellEnd"/>
            <w:r w:rsidRPr="00063A6D">
              <w:rPr>
                <w:rFonts w:ascii="Arial" w:eastAsia="Times New Roman" w:hAnsi="Arial" w:cs="Times New Roman"/>
                <w:spacing w:val="-2"/>
                <w:sz w:val="18"/>
                <w:szCs w:val="20"/>
                <w:lang w:val="en-US" w:eastAsia="nl-NL"/>
              </w:rPr>
              <w:t>. or.</w:t>
            </w:r>
          </w:p>
        </w:tc>
        <w:tc>
          <w:tcPr>
            <w:tcW w:w="722" w:type="dxa"/>
            <w:tcBorders>
              <w:left w:val="single" w:sz="4" w:space="0" w:color="auto"/>
              <w:bottom w:val="single" w:sz="4" w:space="0" w:color="auto"/>
              <w:right w:val="single" w:sz="4" w:space="0" w:color="auto"/>
            </w:tcBorders>
          </w:tcPr>
          <w:p w14:paraId="50CE3047"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31" w:type="dxa"/>
            <w:tcBorders>
              <w:left w:val="single" w:sz="4" w:space="0" w:color="auto"/>
              <w:bottom w:val="single" w:sz="4" w:space="0" w:color="auto"/>
              <w:right w:val="single" w:sz="4" w:space="0" w:color="auto"/>
            </w:tcBorders>
          </w:tcPr>
          <w:p w14:paraId="111EECD0"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101,5600</w:t>
            </w:r>
          </w:p>
        </w:tc>
        <w:tc>
          <w:tcPr>
            <w:tcW w:w="1251" w:type="dxa"/>
            <w:tcBorders>
              <w:left w:val="single" w:sz="4" w:space="0" w:color="auto"/>
              <w:bottom w:val="single" w:sz="4" w:space="0" w:color="auto"/>
              <w:right w:val="single" w:sz="4" w:space="0" w:color="auto"/>
            </w:tcBorders>
            <w:vAlign w:val="center"/>
          </w:tcPr>
          <w:p w14:paraId="6A6F92F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val="en-US" w:eastAsia="nl-NL"/>
              </w:rPr>
              <w:t>10</w:t>
            </w:r>
            <w:r w:rsidRPr="00063A6D">
              <w:rPr>
                <w:rFonts w:ascii="Arial" w:eastAsia="Times New Roman" w:hAnsi="Arial" w:cs="Times New Roman"/>
                <w:sz w:val="18"/>
                <w:szCs w:val="20"/>
                <w:lang w:eastAsia="nl-NL"/>
              </w:rPr>
              <w:t>1,5600</w:t>
            </w:r>
          </w:p>
        </w:tc>
        <w:tc>
          <w:tcPr>
            <w:tcW w:w="1098" w:type="dxa"/>
            <w:tcBorders>
              <w:left w:val="single" w:sz="4" w:space="0" w:color="auto"/>
              <w:bottom w:val="single" w:sz="4" w:space="0" w:color="auto"/>
              <w:right w:val="single" w:sz="4" w:space="0" w:color="auto"/>
            </w:tcBorders>
            <w:vAlign w:val="center"/>
          </w:tcPr>
          <w:p w14:paraId="55652E4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25ACFD8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8D1FF6" w14:paraId="663684DE" w14:textId="77777777" w:rsidTr="00A52477">
        <w:trPr>
          <w:trHeight w:val="351"/>
        </w:trPr>
        <w:tc>
          <w:tcPr>
            <w:tcW w:w="985" w:type="dxa"/>
            <w:tcBorders>
              <w:top w:val="single" w:sz="4" w:space="0" w:color="auto"/>
              <w:left w:val="single" w:sz="4" w:space="0" w:color="auto"/>
              <w:right w:val="single" w:sz="4" w:space="0" w:color="auto"/>
            </w:tcBorders>
          </w:tcPr>
          <w:p w14:paraId="77380C02"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3C319B71"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56251B7C"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LEU 2 Nutricia</w:t>
            </w:r>
          </w:p>
        </w:tc>
        <w:tc>
          <w:tcPr>
            <w:tcW w:w="722" w:type="dxa"/>
            <w:tcBorders>
              <w:top w:val="single" w:sz="4" w:space="0" w:color="auto"/>
              <w:left w:val="single" w:sz="4" w:space="0" w:color="auto"/>
              <w:right w:val="single" w:sz="4" w:space="0" w:color="auto"/>
            </w:tcBorders>
          </w:tcPr>
          <w:p w14:paraId="689C514A"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31" w:type="dxa"/>
            <w:tcBorders>
              <w:top w:val="single" w:sz="4" w:space="0" w:color="auto"/>
              <w:left w:val="single" w:sz="4" w:space="0" w:color="auto"/>
              <w:right w:val="single" w:sz="4" w:space="0" w:color="auto"/>
            </w:tcBorders>
          </w:tcPr>
          <w:p w14:paraId="4FE77DA4"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51" w:type="dxa"/>
            <w:tcBorders>
              <w:top w:val="single" w:sz="4" w:space="0" w:color="auto"/>
              <w:left w:val="single" w:sz="4" w:space="0" w:color="auto"/>
              <w:right w:val="single" w:sz="4" w:space="0" w:color="auto"/>
            </w:tcBorders>
            <w:vAlign w:val="center"/>
          </w:tcPr>
          <w:p w14:paraId="7ECBDCC8"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vAlign w:val="center"/>
          </w:tcPr>
          <w:p w14:paraId="6DE1ED8C"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vAlign w:val="center"/>
          </w:tcPr>
          <w:p w14:paraId="0F630EAC"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063A6D" w:rsidRPr="008D1FF6" w14:paraId="2F3C796F" w14:textId="77777777" w:rsidTr="00A52477">
        <w:trPr>
          <w:trHeight w:val="351"/>
        </w:trPr>
        <w:tc>
          <w:tcPr>
            <w:tcW w:w="985" w:type="dxa"/>
            <w:tcBorders>
              <w:left w:val="single" w:sz="4" w:space="0" w:color="auto"/>
              <w:right w:val="single" w:sz="4" w:space="0" w:color="auto"/>
            </w:tcBorders>
          </w:tcPr>
          <w:p w14:paraId="5494352E"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54C8FB34"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1799-626</w:t>
            </w:r>
          </w:p>
        </w:tc>
        <w:tc>
          <w:tcPr>
            <w:tcW w:w="3181" w:type="dxa"/>
            <w:tcBorders>
              <w:left w:val="single" w:sz="4" w:space="0" w:color="auto"/>
              <w:right w:val="single" w:sz="4" w:space="0" w:color="auto"/>
            </w:tcBorders>
          </w:tcPr>
          <w:p w14:paraId="3D59DD65"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500 g </w:t>
            </w:r>
            <w:proofErr w:type="spellStart"/>
            <w:r w:rsidRPr="008D1FF6">
              <w:rPr>
                <w:rFonts w:ascii="Arial" w:eastAsia="Times New Roman" w:hAnsi="Arial" w:cs="Times New Roman"/>
                <w:strike/>
                <w:spacing w:val="-2"/>
                <w:sz w:val="18"/>
                <w:szCs w:val="20"/>
                <w:highlight w:val="green"/>
                <w:lang w:val="nl-NL" w:eastAsia="nl-NL"/>
              </w:rPr>
              <w:t>pulv.or</w:t>
            </w:r>
            <w:proofErr w:type="spellEnd"/>
            <w:r w:rsidRPr="008D1FF6">
              <w:rPr>
                <w:rFonts w:ascii="Arial" w:eastAsia="Times New Roman" w:hAnsi="Arial" w:cs="Times New Roman"/>
                <w:strike/>
                <w:spacing w:val="-2"/>
                <w:sz w:val="18"/>
                <w:szCs w:val="20"/>
                <w:highlight w:val="green"/>
                <w:lang w:val="nl-NL" w:eastAsia="nl-NL"/>
              </w:rPr>
              <w:t>.</w:t>
            </w:r>
          </w:p>
        </w:tc>
        <w:tc>
          <w:tcPr>
            <w:tcW w:w="722" w:type="dxa"/>
            <w:tcBorders>
              <w:left w:val="single" w:sz="4" w:space="0" w:color="auto"/>
              <w:right w:val="single" w:sz="4" w:space="0" w:color="auto"/>
            </w:tcBorders>
          </w:tcPr>
          <w:p w14:paraId="3B8F4DEC" w14:textId="77777777" w:rsidR="00063A6D" w:rsidRPr="008D1FF6" w:rsidRDefault="00063A6D" w:rsidP="00063A6D">
            <w:pPr>
              <w:tabs>
                <w:tab w:val="left" w:pos="-120"/>
                <w:tab w:val="left" w:pos="211"/>
                <w:tab w:val="left" w:pos="459"/>
              </w:tabs>
              <w:spacing w:before="40" w:after="54" w:line="240" w:lineRule="auto"/>
              <w:jc w:val="center"/>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w:t>
            </w:r>
          </w:p>
        </w:tc>
        <w:tc>
          <w:tcPr>
            <w:tcW w:w="1231" w:type="dxa"/>
            <w:tcBorders>
              <w:left w:val="single" w:sz="4" w:space="0" w:color="auto"/>
              <w:right w:val="single" w:sz="4" w:space="0" w:color="auto"/>
            </w:tcBorders>
          </w:tcPr>
          <w:p w14:paraId="03AD3599"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154,44</w:t>
            </w:r>
          </w:p>
        </w:tc>
        <w:tc>
          <w:tcPr>
            <w:tcW w:w="1251" w:type="dxa"/>
            <w:tcBorders>
              <w:left w:val="single" w:sz="4" w:space="0" w:color="auto"/>
              <w:right w:val="single" w:sz="4" w:space="0" w:color="auto"/>
            </w:tcBorders>
          </w:tcPr>
          <w:p w14:paraId="26EDE069"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154,44</w:t>
            </w:r>
          </w:p>
        </w:tc>
        <w:tc>
          <w:tcPr>
            <w:tcW w:w="1098" w:type="dxa"/>
            <w:tcBorders>
              <w:left w:val="single" w:sz="4" w:space="0" w:color="auto"/>
              <w:right w:val="single" w:sz="4" w:space="0" w:color="auto"/>
            </w:tcBorders>
          </w:tcPr>
          <w:p w14:paraId="0EC6EDF8"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c>
          <w:tcPr>
            <w:tcW w:w="1098" w:type="dxa"/>
            <w:tcBorders>
              <w:left w:val="single" w:sz="4" w:space="0" w:color="auto"/>
              <w:right w:val="single" w:sz="4" w:space="0" w:color="auto"/>
            </w:tcBorders>
          </w:tcPr>
          <w:p w14:paraId="00A40410"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r>
      <w:tr w:rsidR="00063A6D" w:rsidRPr="008D1FF6" w14:paraId="0A5CD157" w14:textId="77777777" w:rsidTr="00A52477">
        <w:trPr>
          <w:trHeight w:val="351"/>
        </w:trPr>
        <w:tc>
          <w:tcPr>
            <w:tcW w:w="985" w:type="dxa"/>
            <w:tcBorders>
              <w:left w:val="single" w:sz="4" w:space="0" w:color="auto"/>
              <w:right w:val="single" w:sz="4" w:space="0" w:color="auto"/>
            </w:tcBorders>
          </w:tcPr>
          <w:p w14:paraId="3E0B63D4"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56018C73"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7000-086</w:t>
            </w:r>
          </w:p>
        </w:tc>
        <w:tc>
          <w:tcPr>
            <w:tcW w:w="3181" w:type="dxa"/>
            <w:tcBorders>
              <w:left w:val="single" w:sz="4" w:space="0" w:color="auto"/>
              <w:right w:val="single" w:sz="4" w:space="0" w:color="auto"/>
            </w:tcBorders>
          </w:tcPr>
          <w:p w14:paraId="1476046D"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722" w:type="dxa"/>
            <w:tcBorders>
              <w:left w:val="single" w:sz="4" w:space="0" w:color="auto"/>
              <w:right w:val="single" w:sz="4" w:space="0" w:color="auto"/>
            </w:tcBorders>
          </w:tcPr>
          <w:p w14:paraId="0E948B9D"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31" w:type="dxa"/>
            <w:tcBorders>
              <w:left w:val="single" w:sz="4" w:space="0" w:color="auto"/>
              <w:right w:val="single" w:sz="4" w:space="0" w:color="auto"/>
            </w:tcBorders>
          </w:tcPr>
          <w:p w14:paraId="73BCBA7B" w14:textId="77777777" w:rsidR="00063A6D" w:rsidRPr="008D1FF6"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125,1000</w:t>
            </w:r>
          </w:p>
        </w:tc>
        <w:tc>
          <w:tcPr>
            <w:tcW w:w="1251" w:type="dxa"/>
            <w:tcBorders>
              <w:left w:val="single" w:sz="4" w:space="0" w:color="auto"/>
              <w:right w:val="single" w:sz="4" w:space="0" w:color="auto"/>
            </w:tcBorders>
            <w:vAlign w:val="center"/>
          </w:tcPr>
          <w:p w14:paraId="2A4B0695" w14:textId="77777777" w:rsidR="00063A6D" w:rsidRPr="008D1FF6"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125,1000</w:t>
            </w:r>
          </w:p>
        </w:tc>
        <w:tc>
          <w:tcPr>
            <w:tcW w:w="1098" w:type="dxa"/>
            <w:tcBorders>
              <w:left w:val="single" w:sz="4" w:space="0" w:color="auto"/>
              <w:right w:val="single" w:sz="4" w:space="0" w:color="auto"/>
            </w:tcBorders>
            <w:vAlign w:val="center"/>
          </w:tcPr>
          <w:p w14:paraId="1B484C63"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left w:val="single" w:sz="4" w:space="0" w:color="auto"/>
              <w:right w:val="single" w:sz="4" w:space="0" w:color="auto"/>
            </w:tcBorders>
            <w:vAlign w:val="center"/>
          </w:tcPr>
          <w:p w14:paraId="3FA725AA"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063A6D" w:rsidRPr="00FC39D5" w14:paraId="186DF448" w14:textId="77777777" w:rsidTr="00A52477">
        <w:trPr>
          <w:trHeight w:val="351"/>
        </w:trPr>
        <w:tc>
          <w:tcPr>
            <w:tcW w:w="985" w:type="dxa"/>
            <w:tcBorders>
              <w:left w:val="single" w:sz="4" w:space="0" w:color="auto"/>
              <w:bottom w:val="single" w:sz="4" w:space="0" w:color="auto"/>
              <w:right w:val="single" w:sz="4" w:space="0" w:color="auto"/>
            </w:tcBorders>
          </w:tcPr>
          <w:p w14:paraId="25D79D45"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5BB92F6A"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7000-086</w:t>
            </w:r>
          </w:p>
        </w:tc>
        <w:tc>
          <w:tcPr>
            <w:tcW w:w="3181" w:type="dxa"/>
            <w:tcBorders>
              <w:left w:val="single" w:sz="4" w:space="0" w:color="auto"/>
              <w:bottom w:val="single" w:sz="4" w:space="0" w:color="auto"/>
              <w:right w:val="single" w:sz="4" w:space="0" w:color="auto"/>
            </w:tcBorders>
          </w:tcPr>
          <w:p w14:paraId="6A5CDD0E"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722" w:type="dxa"/>
            <w:tcBorders>
              <w:left w:val="single" w:sz="4" w:space="0" w:color="auto"/>
              <w:bottom w:val="single" w:sz="4" w:space="0" w:color="auto"/>
              <w:right w:val="single" w:sz="4" w:space="0" w:color="auto"/>
            </w:tcBorders>
          </w:tcPr>
          <w:p w14:paraId="07996357"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31" w:type="dxa"/>
            <w:tcBorders>
              <w:left w:val="single" w:sz="4" w:space="0" w:color="auto"/>
              <w:bottom w:val="single" w:sz="4" w:space="0" w:color="auto"/>
              <w:right w:val="single" w:sz="4" w:space="0" w:color="auto"/>
            </w:tcBorders>
          </w:tcPr>
          <w:p w14:paraId="2284C0BF" w14:textId="77777777" w:rsidR="00063A6D" w:rsidRPr="008D1FF6"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117,9900</w:t>
            </w:r>
          </w:p>
        </w:tc>
        <w:tc>
          <w:tcPr>
            <w:tcW w:w="1251" w:type="dxa"/>
            <w:tcBorders>
              <w:left w:val="single" w:sz="4" w:space="0" w:color="auto"/>
              <w:bottom w:val="single" w:sz="4" w:space="0" w:color="auto"/>
              <w:right w:val="single" w:sz="4" w:space="0" w:color="auto"/>
            </w:tcBorders>
            <w:vAlign w:val="center"/>
          </w:tcPr>
          <w:p w14:paraId="59E32572" w14:textId="77777777" w:rsidR="00063A6D" w:rsidRPr="00FC39D5"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lang w:val="nl-NL" w:eastAsia="nl-NL"/>
              </w:rPr>
            </w:pPr>
            <w:r w:rsidRPr="008D1FF6">
              <w:rPr>
                <w:rFonts w:ascii="Arial" w:eastAsia="Times New Roman" w:hAnsi="Arial" w:cs="Times New Roman"/>
                <w:strike/>
                <w:spacing w:val="-2"/>
                <w:sz w:val="18"/>
                <w:szCs w:val="20"/>
                <w:highlight w:val="green"/>
                <w:lang w:val="nl-NL" w:eastAsia="nl-NL"/>
              </w:rPr>
              <w:t>117,9900</w:t>
            </w:r>
          </w:p>
        </w:tc>
        <w:tc>
          <w:tcPr>
            <w:tcW w:w="1098" w:type="dxa"/>
            <w:tcBorders>
              <w:left w:val="single" w:sz="4" w:space="0" w:color="auto"/>
              <w:bottom w:val="single" w:sz="4" w:space="0" w:color="auto"/>
              <w:right w:val="single" w:sz="4" w:space="0" w:color="auto"/>
            </w:tcBorders>
            <w:vAlign w:val="center"/>
          </w:tcPr>
          <w:p w14:paraId="7A2059E2" w14:textId="77777777" w:rsidR="00063A6D" w:rsidRPr="00FC39D5"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46251A47" w14:textId="77777777" w:rsidR="00063A6D" w:rsidRPr="00FC39D5"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lang w:val="nl-NL" w:eastAsia="nl-NL"/>
              </w:rPr>
            </w:pPr>
          </w:p>
        </w:tc>
      </w:tr>
      <w:tr w:rsidR="00063A6D" w:rsidRPr="00063A6D" w14:paraId="28C60C41" w14:textId="77777777" w:rsidTr="00A52477">
        <w:trPr>
          <w:trHeight w:val="351"/>
        </w:trPr>
        <w:tc>
          <w:tcPr>
            <w:tcW w:w="985" w:type="dxa"/>
            <w:tcBorders>
              <w:top w:val="single" w:sz="4" w:space="0" w:color="auto"/>
              <w:left w:val="single" w:sz="4" w:space="0" w:color="auto"/>
              <w:right w:val="single" w:sz="4" w:space="0" w:color="auto"/>
            </w:tcBorders>
          </w:tcPr>
          <w:p w14:paraId="4D41238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6FBF24A"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A8AE657" w14:textId="6525B85D" w:rsidR="00063A6D" w:rsidRPr="00063A6D" w:rsidRDefault="005238DB"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063A6D" w:rsidRPr="00063A6D">
              <w:rPr>
                <w:rFonts w:ascii="Arial" w:eastAsia="Times New Roman" w:hAnsi="Arial" w:cs="Times New Roman"/>
                <w:spacing w:val="-2"/>
                <w:sz w:val="18"/>
                <w:szCs w:val="20"/>
                <w:lang w:val="nl-NL" w:eastAsia="nl-NL"/>
              </w:rPr>
              <w:t>LEU 2 Prima (Nutricia)</w:t>
            </w:r>
          </w:p>
        </w:tc>
        <w:tc>
          <w:tcPr>
            <w:tcW w:w="722" w:type="dxa"/>
            <w:tcBorders>
              <w:top w:val="single" w:sz="4" w:space="0" w:color="auto"/>
              <w:left w:val="single" w:sz="4" w:space="0" w:color="auto"/>
              <w:right w:val="single" w:sz="4" w:space="0" w:color="auto"/>
            </w:tcBorders>
          </w:tcPr>
          <w:p w14:paraId="5DB348D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41FDFA2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477398A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38B3B4E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6130D0C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58F797EA" w14:textId="77777777" w:rsidTr="00A52477">
        <w:trPr>
          <w:trHeight w:val="351"/>
        </w:trPr>
        <w:tc>
          <w:tcPr>
            <w:tcW w:w="985" w:type="dxa"/>
            <w:tcBorders>
              <w:left w:val="single" w:sz="4" w:space="0" w:color="auto"/>
              <w:right w:val="single" w:sz="4" w:space="0" w:color="auto"/>
            </w:tcBorders>
          </w:tcPr>
          <w:p w14:paraId="50D0E8A9"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97A8D6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3140-837</w:t>
            </w:r>
          </w:p>
        </w:tc>
        <w:tc>
          <w:tcPr>
            <w:tcW w:w="3181" w:type="dxa"/>
            <w:tcBorders>
              <w:left w:val="single" w:sz="4" w:space="0" w:color="auto"/>
              <w:right w:val="single" w:sz="4" w:space="0" w:color="auto"/>
            </w:tcBorders>
          </w:tcPr>
          <w:p w14:paraId="6D90C6B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500 g</w:t>
            </w:r>
          </w:p>
        </w:tc>
        <w:tc>
          <w:tcPr>
            <w:tcW w:w="722" w:type="dxa"/>
            <w:tcBorders>
              <w:left w:val="single" w:sz="4" w:space="0" w:color="auto"/>
              <w:right w:val="single" w:sz="4" w:space="0" w:color="auto"/>
            </w:tcBorders>
          </w:tcPr>
          <w:p w14:paraId="66237FBE" w14:textId="77777777" w:rsidR="00063A6D" w:rsidRPr="00063A6D"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7AE8773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255,00</w:t>
            </w:r>
          </w:p>
        </w:tc>
        <w:tc>
          <w:tcPr>
            <w:tcW w:w="1251" w:type="dxa"/>
            <w:tcBorders>
              <w:left w:val="single" w:sz="4" w:space="0" w:color="auto"/>
              <w:right w:val="single" w:sz="4" w:space="0" w:color="auto"/>
            </w:tcBorders>
          </w:tcPr>
          <w:p w14:paraId="43322EA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255,00</w:t>
            </w:r>
          </w:p>
        </w:tc>
        <w:tc>
          <w:tcPr>
            <w:tcW w:w="1098" w:type="dxa"/>
            <w:tcBorders>
              <w:left w:val="single" w:sz="4" w:space="0" w:color="auto"/>
              <w:right w:val="single" w:sz="4" w:space="0" w:color="auto"/>
            </w:tcBorders>
          </w:tcPr>
          <w:p w14:paraId="7733B26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1550D49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r>
      <w:tr w:rsidR="00063A6D" w:rsidRPr="00063A6D" w14:paraId="45A63337" w14:textId="77777777" w:rsidTr="00A52477">
        <w:trPr>
          <w:trHeight w:val="351"/>
        </w:trPr>
        <w:tc>
          <w:tcPr>
            <w:tcW w:w="985" w:type="dxa"/>
            <w:tcBorders>
              <w:left w:val="single" w:sz="4" w:space="0" w:color="auto"/>
              <w:right w:val="single" w:sz="4" w:space="0" w:color="auto"/>
            </w:tcBorders>
          </w:tcPr>
          <w:p w14:paraId="2D8BD2A9"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81D716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7001-506</w:t>
            </w:r>
          </w:p>
        </w:tc>
        <w:tc>
          <w:tcPr>
            <w:tcW w:w="3181" w:type="dxa"/>
            <w:tcBorders>
              <w:left w:val="single" w:sz="4" w:space="0" w:color="auto"/>
              <w:right w:val="single" w:sz="4" w:space="0" w:color="auto"/>
            </w:tcBorders>
          </w:tcPr>
          <w:p w14:paraId="4C93D48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1 x 500 g</w:t>
            </w:r>
          </w:p>
        </w:tc>
        <w:tc>
          <w:tcPr>
            <w:tcW w:w="722" w:type="dxa"/>
            <w:tcBorders>
              <w:left w:val="single" w:sz="4" w:space="0" w:color="auto"/>
              <w:right w:val="single" w:sz="4" w:space="0" w:color="auto"/>
            </w:tcBorders>
          </w:tcPr>
          <w:p w14:paraId="5E4E338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791AFFF4"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200,3000</w:t>
            </w:r>
          </w:p>
        </w:tc>
        <w:tc>
          <w:tcPr>
            <w:tcW w:w="1251" w:type="dxa"/>
            <w:tcBorders>
              <w:left w:val="single" w:sz="4" w:space="0" w:color="auto"/>
              <w:right w:val="single" w:sz="4" w:space="0" w:color="auto"/>
            </w:tcBorders>
          </w:tcPr>
          <w:p w14:paraId="1BDA2BE7"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200,3000</w:t>
            </w:r>
          </w:p>
        </w:tc>
        <w:tc>
          <w:tcPr>
            <w:tcW w:w="1098" w:type="dxa"/>
            <w:tcBorders>
              <w:left w:val="single" w:sz="4" w:space="0" w:color="auto"/>
              <w:right w:val="single" w:sz="4" w:space="0" w:color="auto"/>
            </w:tcBorders>
            <w:vAlign w:val="center"/>
          </w:tcPr>
          <w:p w14:paraId="1BD304ED"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0970C0E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72F37BAF" w14:textId="77777777" w:rsidTr="00A52477">
        <w:trPr>
          <w:trHeight w:val="351"/>
        </w:trPr>
        <w:tc>
          <w:tcPr>
            <w:tcW w:w="985" w:type="dxa"/>
            <w:tcBorders>
              <w:left w:val="single" w:sz="4" w:space="0" w:color="auto"/>
              <w:bottom w:val="single" w:sz="4" w:space="0" w:color="auto"/>
              <w:right w:val="single" w:sz="4" w:space="0" w:color="auto"/>
            </w:tcBorders>
          </w:tcPr>
          <w:p w14:paraId="1407AD2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589B74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7001-506</w:t>
            </w:r>
          </w:p>
        </w:tc>
        <w:tc>
          <w:tcPr>
            <w:tcW w:w="3181" w:type="dxa"/>
            <w:tcBorders>
              <w:left w:val="single" w:sz="4" w:space="0" w:color="auto"/>
              <w:bottom w:val="single" w:sz="4" w:space="0" w:color="auto"/>
              <w:right w:val="single" w:sz="4" w:space="0" w:color="auto"/>
            </w:tcBorders>
          </w:tcPr>
          <w:p w14:paraId="0F484AE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1 x  500 g</w:t>
            </w:r>
          </w:p>
        </w:tc>
        <w:tc>
          <w:tcPr>
            <w:tcW w:w="722" w:type="dxa"/>
            <w:tcBorders>
              <w:left w:val="single" w:sz="4" w:space="0" w:color="auto"/>
              <w:bottom w:val="single" w:sz="4" w:space="0" w:color="auto"/>
              <w:right w:val="single" w:sz="4" w:space="0" w:color="auto"/>
            </w:tcBorders>
          </w:tcPr>
          <w:p w14:paraId="636D3C6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70B4259E"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193,1900</w:t>
            </w:r>
          </w:p>
        </w:tc>
        <w:tc>
          <w:tcPr>
            <w:tcW w:w="1251" w:type="dxa"/>
            <w:tcBorders>
              <w:left w:val="single" w:sz="4" w:space="0" w:color="auto"/>
              <w:bottom w:val="single" w:sz="4" w:space="0" w:color="auto"/>
              <w:right w:val="single" w:sz="4" w:space="0" w:color="auto"/>
            </w:tcBorders>
          </w:tcPr>
          <w:p w14:paraId="4A14208C"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193,1900</w:t>
            </w:r>
          </w:p>
          <w:p w14:paraId="01318855"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6447E6D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356EB3C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8D1FF6" w14:paraId="60D58298" w14:textId="77777777" w:rsidTr="00A52477">
        <w:trPr>
          <w:trHeight w:val="351"/>
        </w:trPr>
        <w:tc>
          <w:tcPr>
            <w:tcW w:w="985" w:type="dxa"/>
            <w:tcBorders>
              <w:top w:val="single" w:sz="4" w:space="0" w:color="auto"/>
              <w:left w:val="single" w:sz="4" w:space="0" w:color="auto"/>
              <w:right w:val="single" w:sz="4" w:space="0" w:color="auto"/>
            </w:tcBorders>
          </w:tcPr>
          <w:p w14:paraId="01DCD0BB"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0F4035A2"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2D5634F6"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MSUD 2 Nutricia</w:t>
            </w:r>
          </w:p>
        </w:tc>
        <w:tc>
          <w:tcPr>
            <w:tcW w:w="722" w:type="dxa"/>
            <w:tcBorders>
              <w:top w:val="single" w:sz="4" w:space="0" w:color="auto"/>
              <w:left w:val="single" w:sz="4" w:space="0" w:color="auto"/>
              <w:right w:val="single" w:sz="4" w:space="0" w:color="auto"/>
            </w:tcBorders>
          </w:tcPr>
          <w:p w14:paraId="5F3A992E"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31" w:type="dxa"/>
            <w:tcBorders>
              <w:top w:val="single" w:sz="4" w:space="0" w:color="auto"/>
              <w:left w:val="single" w:sz="4" w:space="0" w:color="auto"/>
              <w:right w:val="single" w:sz="4" w:space="0" w:color="auto"/>
            </w:tcBorders>
          </w:tcPr>
          <w:p w14:paraId="6613756A"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51" w:type="dxa"/>
            <w:tcBorders>
              <w:top w:val="single" w:sz="4" w:space="0" w:color="auto"/>
              <w:left w:val="single" w:sz="4" w:space="0" w:color="auto"/>
              <w:right w:val="single" w:sz="4" w:space="0" w:color="auto"/>
            </w:tcBorders>
            <w:vAlign w:val="center"/>
          </w:tcPr>
          <w:p w14:paraId="138C5F71"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vAlign w:val="center"/>
          </w:tcPr>
          <w:p w14:paraId="0B36362A"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vAlign w:val="center"/>
          </w:tcPr>
          <w:p w14:paraId="39C8A101"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063A6D" w:rsidRPr="008D1FF6" w14:paraId="6E3BDC5B" w14:textId="77777777" w:rsidTr="00A52477">
        <w:trPr>
          <w:trHeight w:val="351"/>
        </w:trPr>
        <w:tc>
          <w:tcPr>
            <w:tcW w:w="985" w:type="dxa"/>
            <w:tcBorders>
              <w:left w:val="single" w:sz="4" w:space="0" w:color="auto"/>
              <w:right w:val="single" w:sz="4" w:space="0" w:color="auto"/>
            </w:tcBorders>
          </w:tcPr>
          <w:p w14:paraId="79FFFC3F"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6C7D06D4"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1112-960 </w:t>
            </w:r>
          </w:p>
        </w:tc>
        <w:tc>
          <w:tcPr>
            <w:tcW w:w="3181" w:type="dxa"/>
            <w:tcBorders>
              <w:left w:val="single" w:sz="4" w:space="0" w:color="auto"/>
              <w:right w:val="single" w:sz="4" w:space="0" w:color="auto"/>
            </w:tcBorders>
          </w:tcPr>
          <w:p w14:paraId="137BDC4B"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500 g </w:t>
            </w:r>
            <w:proofErr w:type="spellStart"/>
            <w:r w:rsidRPr="008D1FF6">
              <w:rPr>
                <w:rFonts w:ascii="Arial" w:eastAsia="Times New Roman" w:hAnsi="Arial" w:cs="Times New Roman"/>
                <w:strike/>
                <w:spacing w:val="-2"/>
                <w:sz w:val="18"/>
                <w:szCs w:val="20"/>
                <w:highlight w:val="green"/>
                <w:lang w:val="nl-NL" w:eastAsia="nl-NL"/>
              </w:rPr>
              <w:t>pulv.or</w:t>
            </w:r>
            <w:proofErr w:type="spellEnd"/>
            <w:r w:rsidRPr="008D1FF6">
              <w:rPr>
                <w:rFonts w:ascii="Arial" w:eastAsia="Times New Roman" w:hAnsi="Arial" w:cs="Times New Roman"/>
                <w:strike/>
                <w:spacing w:val="-2"/>
                <w:sz w:val="18"/>
                <w:szCs w:val="20"/>
                <w:highlight w:val="green"/>
                <w:lang w:val="nl-NL" w:eastAsia="nl-NL"/>
              </w:rPr>
              <w:t>.</w:t>
            </w:r>
          </w:p>
        </w:tc>
        <w:tc>
          <w:tcPr>
            <w:tcW w:w="722" w:type="dxa"/>
            <w:tcBorders>
              <w:left w:val="single" w:sz="4" w:space="0" w:color="auto"/>
              <w:right w:val="single" w:sz="4" w:space="0" w:color="auto"/>
            </w:tcBorders>
          </w:tcPr>
          <w:p w14:paraId="11BEE4AB" w14:textId="77777777" w:rsidR="00063A6D" w:rsidRPr="008D1FF6" w:rsidRDefault="00063A6D" w:rsidP="00063A6D">
            <w:pPr>
              <w:tabs>
                <w:tab w:val="left" w:pos="-120"/>
                <w:tab w:val="left" w:pos="211"/>
                <w:tab w:val="left" w:pos="459"/>
              </w:tabs>
              <w:spacing w:before="40" w:after="54" w:line="240" w:lineRule="auto"/>
              <w:jc w:val="center"/>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w:t>
            </w:r>
          </w:p>
        </w:tc>
        <w:tc>
          <w:tcPr>
            <w:tcW w:w="1231" w:type="dxa"/>
            <w:tcBorders>
              <w:left w:val="single" w:sz="4" w:space="0" w:color="auto"/>
              <w:right w:val="single" w:sz="4" w:space="0" w:color="auto"/>
            </w:tcBorders>
          </w:tcPr>
          <w:p w14:paraId="6357292B"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197,99</w:t>
            </w:r>
          </w:p>
        </w:tc>
        <w:tc>
          <w:tcPr>
            <w:tcW w:w="1251" w:type="dxa"/>
            <w:tcBorders>
              <w:left w:val="single" w:sz="4" w:space="0" w:color="auto"/>
              <w:right w:val="single" w:sz="4" w:space="0" w:color="auto"/>
            </w:tcBorders>
          </w:tcPr>
          <w:p w14:paraId="21D3478A"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197,99</w:t>
            </w:r>
          </w:p>
        </w:tc>
        <w:tc>
          <w:tcPr>
            <w:tcW w:w="1098" w:type="dxa"/>
            <w:tcBorders>
              <w:left w:val="single" w:sz="4" w:space="0" w:color="auto"/>
              <w:right w:val="single" w:sz="4" w:space="0" w:color="auto"/>
            </w:tcBorders>
          </w:tcPr>
          <w:p w14:paraId="416C48B5"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c>
          <w:tcPr>
            <w:tcW w:w="1098" w:type="dxa"/>
            <w:tcBorders>
              <w:left w:val="single" w:sz="4" w:space="0" w:color="auto"/>
              <w:right w:val="single" w:sz="4" w:space="0" w:color="auto"/>
            </w:tcBorders>
          </w:tcPr>
          <w:p w14:paraId="722E1DD8"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0,00</w:t>
            </w:r>
          </w:p>
        </w:tc>
      </w:tr>
      <w:tr w:rsidR="00063A6D" w:rsidRPr="008D1FF6" w14:paraId="38C0648A" w14:textId="77777777" w:rsidTr="00A52477">
        <w:trPr>
          <w:trHeight w:val="351"/>
        </w:trPr>
        <w:tc>
          <w:tcPr>
            <w:tcW w:w="985" w:type="dxa"/>
            <w:tcBorders>
              <w:left w:val="single" w:sz="4" w:space="0" w:color="auto"/>
              <w:right w:val="single" w:sz="4" w:space="0" w:color="auto"/>
            </w:tcBorders>
          </w:tcPr>
          <w:p w14:paraId="098176B0"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46B2F981"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0735-605</w:t>
            </w:r>
          </w:p>
        </w:tc>
        <w:tc>
          <w:tcPr>
            <w:tcW w:w="3181" w:type="dxa"/>
            <w:tcBorders>
              <w:left w:val="single" w:sz="4" w:space="0" w:color="auto"/>
              <w:right w:val="single" w:sz="4" w:space="0" w:color="auto"/>
            </w:tcBorders>
          </w:tcPr>
          <w:p w14:paraId="5B1AB336"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722" w:type="dxa"/>
            <w:tcBorders>
              <w:left w:val="single" w:sz="4" w:space="0" w:color="auto"/>
              <w:right w:val="single" w:sz="4" w:space="0" w:color="auto"/>
            </w:tcBorders>
          </w:tcPr>
          <w:p w14:paraId="2A5A074B"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31" w:type="dxa"/>
            <w:tcBorders>
              <w:left w:val="single" w:sz="4" w:space="0" w:color="auto"/>
              <w:right w:val="single" w:sz="4" w:space="0" w:color="auto"/>
            </w:tcBorders>
          </w:tcPr>
          <w:p w14:paraId="5AD69891" w14:textId="77777777" w:rsidR="00063A6D" w:rsidRPr="008D1FF6"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158,3700</w:t>
            </w:r>
          </w:p>
        </w:tc>
        <w:tc>
          <w:tcPr>
            <w:tcW w:w="1251" w:type="dxa"/>
            <w:tcBorders>
              <w:left w:val="single" w:sz="4" w:space="0" w:color="auto"/>
              <w:right w:val="single" w:sz="4" w:space="0" w:color="auto"/>
            </w:tcBorders>
            <w:vAlign w:val="center"/>
          </w:tcPr>
          <w:p w14:paraId="75A7E816" w14:textId="77777777" w:rsidR="00063A6D" w:rsidRPr="008D1FF6"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158,3700</w:t>
            </w:r>
          </w:p>
        </w:tc>
        <w:tc>
          <w:tcPr>
            <w:tcW w:w="1098" w:type="dxa"/>
            <w:tcBorders>
              <w:left w:val="single" w:sz="4" w:space="0" w:color="auto"/>
              <w:right w:val="single" w:sz="4" w:space="0" w:color="auto"/>
            </w:tcBorders>
            <w:vAlign w:val="center"/>
          </w:tcPr>
          <w:p w14:paraId="457F8608"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left w:val="single" w:sz="4" w:space="0" w:color="auto"/>
              <w:right w:val="single" w:sz="4" w:space="0" w:color="auto"/>
            </w:tcBorders>
            <w:vAlign w:val="center"/>
          </w:tcPr>
          <w:p w14:paraId="4845CC6E"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r>
      <w:tr w:rsidR="00063A6D" w:rsidRPr="00FC39D5" w14:paraId="4C82CC3C" w14:textId="77777777" w:rsidTr="00A52477">
        <w:trPr>
          <w:trHeight w:val="351"/>
        </w:trPr>
        <w:tc>
          <w:tcPr>
            <w:tcW w:w="985" w:type="dxa"/>
            <w:tcBorders>
              <w:left w:val="single" w:sz="4" w:space="0" w:color="auto"/>
              <w:bottom w:val="single" w:sz="4" w:space="0" w:color="auto"/>
              <w:right w:val="single" w:sz="4" w:space="0" w:color="auto"/>
            </w:tcBorders>
          </w:tcPr>
          <w:p w14:paraId="47DDCE09"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23360930"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0735-605</w:t>
            </w:r>
          </w:p>
        </w:tc>
        <w:tc>
          <w:tcPr>
            <w:tcW w:w="3181" w:type="dxa"/>
            <w:tcBorders>
              <w:left w:val="single" w:sz="4" w:space="0" w:color="auto"/>
              <w:bottom w:val="single" w:sz="4" w:space="0" w:color="auto"/>
              <w:right w:val="single" w:sz="4" w:space="0" w:color="auto"/>
            </w:tcBorders>
          </w:tcPr>
          <w:p w14:paraId="6B0B28B6"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722" w:type="dxa"/>
            <w:tcBorders>
              <w:left w:val="single" w:sz="4" w:space="0" w:color="auto"/>
              <w:bottom w:val="single" w:sz="4" w:space="0" w:color="auto"/>
              <w:right w:val="single" w:sz="4" w:space="0" w:color="auto"/>
            </w:tcBorders>
          </w:tcPr>
          <w:p w14:paraId="2625C9C0"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31" w:type="dxa"/>
            <w:tcBorders>
              <w:left w:val="single" w:sz="4" w:space="0" w:color="auto"/>
              <w:bottom w:val="single" w:sz="4" w:space="0" w:color="auto"/>
              <w:right w:val="single" w:sz="4" w:space="0" w:color="auto"/>
            </w:tcBorders>
          </w:tcPr>
          <w:p w14:paraId="12B99981" w14:textId="77777777" w:rsidR="00063A6D" w:rsidRPr="008D1FF6"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151,2600</w:t>
            </w:r>
          </w:p>
        </w:tc>
        <w:tc>
          <w:tcPr>
            <w:tcW w:w="1251" w:type="dxa"/>
            <w:tcBorders>
              <w:left w:val="single" w:sz="4" w:space="0" w:color="auto"/>
              <w:bottom w:val="single" w:sz="4" w:space="0" w:color="auto"/>
              <w:right w:val="single" w:sz="4" w:space="0" w:color="auto"/>
            </w:tcBorders>
            <w:vAlign w:val="center"/>
          </w:tcPr>
          <w:p w14:paraId="754299AA" w14:textId="77777777" w:rsidR="00063A6D" w:rsidRPr="00FC39D5" w:rsidRDefault="00063A6D" w:rsidP="00063A6D">
            <w:pPr>
              <w:tabs>
                <w:tab w:val="left" w:pos="-120"/>
                <w:tab w:val="left" w:pos="211"/>
                <w:tab w:val="left" w:pos="459"/>
              </w:tabs>
              <w:spacing w:before="40" w:after="54" w:line="240" w:lineRule="auto"/>
              <w:jc w:val="right"/>
              <w:rPr>
                <w:rFonts w:ascii="Arial" w:eastAsia="Times New Roman" w:hAnsi="Arial" w:cs="Times New Roman"/>
                <w:strike/>
                <w:spacing w:val="-2"/>
                <w:sz w:val="18"/>
                <w:szCs w:val="20"/>
                <w:lang w:val="nl-NL" w:eastAsia="nl-NL"/>
              </w:rPr>
            </w:pPr>
            <w:r w:rsidRPr="008D1FF6">
              <w:rPr>
                <w:rFonts w:ascii="Arial" w:eastAsia="Times New Roman" w:hAnsi="Arial" w:cs="Times New Roman"/>
                <w:strike/>
                <w:spacing w:val="-2"/>
                <w:sz w:val="18"/>
                <w:szCs w:val="20"/>
                <w:highlight w:val="green"/>
                <w:lang w:val="nl-NL" w:eastAsia="nl-NL"/>
              </w:rPr>
              <w:t>151,2600</w:t>
            </w:r>
          </w:p>
        </w:tc>
        <w:tc>
          <w:tcPr>
            <w:tcW w:w="1098" w:type="dxa"/>
            <w:tcBorders>
              <w:left w:val="single" w:sz="4" w:space="0" w:color="auto"/>
              <w:bottom w:val="single" w:sz="4" w:space="0" w:color="auto"/>
              <w:right w:val="single" w:sz="4" w:space="0" w:color="auto"/>
            </w:tcBorders>
            <w:vAlign w:val="center"/>
          </w:tcPr>
          <w:p w14:paraId="170E0A9E" w14:textId="77777777" w:rsidR="00063A6D" w:rsidRPr="00FC39D5"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10BA0C9E" w14:textId="77777777" w:rsidR="00063A6D" w:rsidRPr="00FC39D5"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lang w:val="nl-NL" w:eastAsia="nl-NL"/>
              </w:rPr>
            </w:pPr>
          </w:p>
        </w:tc>
      </w:tr>
      <w:tr w:rsidR="00063A6D" w:rsidRPr="00063A6D" w14:paraId="63491F4A" w14:textId="77777777" w:rsidTr="00A52477">
        <w:trPr>
          <w:trHeight w:val="351"/>
        </w:trPr>
        <w:tc>
          <w:tcPr>
            <w:tcW w:w="985" w:type="dxa"/>
            <w:tcBorders>
              <w:top w:val="single" w:sz="4" w:space="0" w:color="auto"/>
              <w:left w:val="single" w:sz="4" w:space="0" w:color="auto"/>
              <w:right w:val="single" w:sz="4" w:space="0" w:color="auto"/>
            </w:tcBorders>
          </w:tcPr>
          <w:p w14:paraId="50E1F489"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eastAsia="nl-NL"/>
              </w:rPr>
              <w:t>A</w:t>
            </w:r>
          </w:p>
        </w:tc>
        <w:tc>
          <w:tcPr>
            <w:tcW w:w="1310" w:type="dxa"/>
            <w:tcBorders>
              <w:top w:val="single" w:sz="4" w:space="0" w:color="auto"/>
              <w:left w:val="single" w:sz="4" w:space="0" w:color="auto"/>
              <w:right w:val="single" w:sz="4" w:space="0" w:color="auto"/>
            </w:tcBorders>
          </w:tcPr>
          <w:p w14:paraId="076F045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906258B" w14:textId="4FBF5477" w:rsidR="00063A6D" w:rsidRPr="00063A6D" w:rsidRDefault="005238DB"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8D1FF6">
              <w:rPr>
                <w:rFonts w:ascii="Arial" w:eastAsia="Times New Roman" w:hAnsi="Arial" w:cs="Times New Roman"/>
                <w:spacing w:val="-2"/>
                <w:sz w:val="18"/>
                <w:szCs w:val="18"/>
                <w:highlight w:val="green"/>
                <w:lang w:val="en-US" w:eastAsia="nl-NL"/>
              </w:rPr>
              <w:t>Milupa</w:t>
            </w:r>
            <w:proofErr w:type="spellEnd"/>
            <w:r>
              <w:rPr>
                <w:rFonts w:ascii="Arial" w:eastAsia="Times New Roman" w:hAnsi="Arial" w:cs="Times New Roman"/>
                <w:spacing w:val="-2"/>
                <w:sz w:val="18"/>
                <w:szCs w:val="18"/>
                <w:lang w:val="en-US" w:eastAsia="nl-NL"/>
              </w:rPr>
              <w:t xml:space="preserve"> </w:t>
            </w:r>
            <w:r w:rsidR="00063A6D" w:rsidRPr="00063A6D">
              <w:rPr>
                <w:rFonts w:ascii="Arial" w:eastAsia="Times New Roman" w:hAnsi="Arial" w:cs="Times New Roman"/>
                <w:spacing w:val="-2"/>
                <w:sz w:val="18"/>
                <w:szCs w:val="18"/>
                <w:lang w:val="en-US" w:eastAsia="nl-NL"/>
              </w:rPr>
              <w:t>MSUD 2 Prima (</w:t>
            </w:r>
            <w:proofErr w:type="spellStart"/>
            <w:r w:rsidR="00063A6D" w:rsidRPr="00063A6D">
              <w:rPr>
                <w:rFonts w:ascii="Arial" w:eastAsia="Times New Roman" w:hAnsi="Arial" w:cs="Times New Roman"/>
                <w:spacing w:val="-2"/>
                <w:sz w:val="18"/>
                <w:szCs w:val="18"/>
                <w:lang w:val="en-US" w:eastAsia="nl-NL"/>
              </w:rPr>
              <w:t>Nutricia</w:t>
            </w:r>
            <w:proofErr w:type="spellEnd"/>
            <w:r w:rsidR="00063A6D" w:rsidRPr="00063A6D">
              <w:rPr>
                <w:rFonts w:ascii="Arial" w:eastAsia="Times New Roman" w:hAnsi="Arial" w:cs="Times New Roman"/>
                <w:spacing w:val="-2"/>
                <w:sz w:val="18"/>
                <w:szCs w:val="18"/>
                <w:lang w:val="en-US" w:eastAsia="nl-NL"/>
              </w:rPr>
              <w:t>)</w:t>
            </w:r>
          </w:p>
        </w:tc>
        <w:tc>
          <w:tcPr>
            <w:tcW w:w="722" w:type="dxa"/>
            <w:tcBorders>
              <w:top w:val="single" w:sz="4" w:space="0" w:color="auto"/>
              <w:left w:val="single" w:sz="4" w:space="0" w:color="auto"/>
              <w:right w:val="single" w:sz="4" w:space="0" w:color="auto"/>
            </w:tcBorders>
          </w:tcPr>
          <w:p w14:paraId="0BDB183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6F3CE433"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0E0B59CA"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6480452A"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27EA5199"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3D81CF58" w14:textId="77777777" w:rsidTr="00A52477">
        <w:trPr>
          <w:trHeight w:val="351"/>
        </w:trPr>
        <w:tc>
          <w:tcPr>
            <w:tcW w:w="985" w:type="dxa"/>
            <w:tcBorders>
              <w:left w:val="single" w:sz="4" w:space="0" w:color="auto"/>
              <w:right w:val="single" w:sz="4" w:space="0" w:color="auto"/>
            </w:tcBorders>
          </w:tcPr>
          <w:p w14:paraId="0742496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505CC82" w14:textId="77777777" w:rsidR="00063A6D" w:rsidRPr="00063A6D"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2875-326</w:t>
            </w:r>
          </w:p>
        </w:tc>
        <w:tc>
          <w:tcPr>
            <w:tcW w:w="3181" w:type="dxa"/>
            <w:tcBorders>
              <w:left w:val="single" w:sz="4" w:space="0" w:color="auto"/>
              <w:right w:val="single" w:sz="4" w:space="0" w:color="auto"/>
            </w:tcBorders>
          </w:tcPr>
          <w:p w14:paraId="1A834888"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500 g</w:t>
            </w:r>
          </w:p>
        </w:tc>
        <w:tc>
          <w:tcPr>
            <w:tcW w:w="722" w:type="dxa"/>
            <w:tcBorders>
              <w:left w:val="single" w:sz="4" w:space="0" w:color="auto"/>
              <w:right w:val="single" w:sz="4" w:space="0" w:color="auto"/>
            </w:tcBorders>
          </w:tcPr>
          <w:p w14:paraId="398250D0" w14:textId="77777777" w:rsidR="00063A6D" w:rsidRPr="00063A6D" w:rsidRDefault="00063A6D" w:rsidP="003D6826">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5763195F"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tcPr>
          <w:p w14:paraId="0FD13B3D"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68DA51F3" w14:textId="77777777" w:rsidR="00063A6D" w:rsidRPr="00063A6D" w:rsidRDefault="00063A6D" w:rsidP="00063A6D">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1A86B95C" w14:textId="77777777" w:rsidR="00063A6D" w:rsidRPr="00063A6D" w:rsidRDefault="00063A6D" w:rsidP="00063A6D">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r>
      <w:tr w:rsidR="00063A6D" w:rsidRPr="00063A6D" w14:paraId="12A07152" w14:textId="77777777" w:rsidTr="0006628A">
        <w:trPr>
          <w:trHeight w:val="351"/>
        </w:trPr>
        <w:tc>
          <w:tcPr>
            <w:tcW w:w="985" w:type="dxa"/>
            <w:tcBorders>
              <w:left w:val="single" w:sz="4" w:space="0" w:color="auto"/>
              <w:right w:val="single" w:sz="4" w:space="0" w:color="auto"/>
            </w:tcBorders>
          </w:tcPr>
          <w:p w14:paraId="37FC436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3B2977D"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7001-258</w:t>
            </w:r>
          </w:p>
        </w:tc>
        <w:tc>
          <w:tcPr>
            <w:tcW w:w="3181" w:type="dxa"/>
            <w:tcBorders>
              <w:left w:val="single" w:sz="4" w:space="0" w:color="auto"/>
              <w:right w:val="single" w:sz="4" w:space="0" w:color="auto"/>
            </w:tcBorders>
          </w:tcPr>
          <w:p w14:paraId="556A84C7"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1 x 500 g </w:t>
            </w:r>
          </w:p>
        </w:tc>
        <w:tc>
          <w:tcPr>
            <w:tcW w:w="722" w:type="dxa"/>
            <w:tcBorders>
              <w:left w:val="single" w:sz="4" w:space="0" w:color="auto"/>
              <w:right w:val="single" w:sz="4" w:space="0" w:color="auto"/>
            </w:tcBorders>
          </w:tcPr>
          <w:p w14:paraId="7274B57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0263452B"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200,30</w:t>
            </w:r>
          </w:p>
        </w:tc>
        <w:tc>
          <w:tcPr>
            <w:tcW w:w="1251" w:type="dxa"/>
            <w:tcBorders>
              <w:left w:val="single" w:sz="4" w:space="0" w:color="auto"/>
              <w:right w:val="single" w:sz="4" w:space="0" w:color="auto"/>
            </w:tcBorders>
          </w:tcPr>
          <w:p w14:paraId="3561447C"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200,30</w:t>
            </w:r>
          </w:p>
        </w:tc>
        <w:tc>
          <w:tcPr>
            <w:tcW w:w="1098" w:type="dxa"/>
            <w:tcBorders>
              <w:left w:val="single" w:sz="4" w:space="0" w:color="auto"/>
              <w:right w:val="single" w:sz="4" w:space="0" w:color="auto"/>
            </w:tcBorders>
            <w:vAlign w:val="center"/>
          </w:tcPr>
          <w:p w14:paraId="6F8D15E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128EFD8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3AF81028" w14:textId="77777777" w:rsidTr="0006628A">
        <w:trPr>
          <w:trHeight w:val="351"/>
        </w:trPr>
        <w:tc>
          <w:tcPr>
            <w:tcW w:w="985" w:type="dxa"/>
            <w:tcBorders>
              <w:left w:val="single" w:sz="4" w:space="0" w:color="auto"/>
              <w:bottom w:val="single" w:sz="4" w:space="0" w:color="auto"/>
              <w:right w:val="single" w:sz="4" w:space="0" w:color="auto"/>
            </w:tcBorders>
          </w:tcPr>
          <w:p w14:paraId="30280B6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B49C270"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7001-258</w:t>
            </w:r>
          </w:p>
        </w:tc>
        <w:tc>
          <w:tcPr>
            <w:tcW w:w="3181" w:type="dxa"/>
            <w:tcBorders>
              <w:left w:val="single" w:sz="4" w:space="0" w:color="auto"/>
              <w:bottom w:val="single" w:sz="4" w:space="0" w:color="auto"/>
              <w:right w:val="single" w:sz="4" w:space="0" w:color="auto"/>
            </w:tcBorders>
          </w:tcPr>
          <w:p w14:paraId="27B504A0"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500 g</w:t>
            </w:r>
          </w:p>
        </w:tc>
        <w:tc>
          <w:tcPr>
            <w:tcW w:w="722" w:type="dxa"/>
            <w:tcBorders>
              <w:left w:val="single" w:sz="4" w:space="0" w:color="auto"/>
              <w:bottom w:val="single" w:sz="4" w:space="0" w:color="auto"/>
              <w:right w:val="single" w:sz="4" w:space="0" w:color="auto"/>
            </w:tcBorders>
          </w:tcPr>
          <w:p w14:paraId="667F41F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3B12AAC0"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193,19</w:t>
            </w:r>
          </w:p>
        </w:tc>
        <w:tc>
          <w:tcPr>
            <w:tcW w:w="1251" w:type="dxa"/>
            <w:tcBorders>
              <w:left w:val="single" w:sz="4" w:space="0" w:color="auto"/>
              <w:bottom w:val="single" w:sz="4" w:space="0" w:color="auto"/>
              <w:right w:val="single" w:sz="4" w:space="0" w:color="auto"/>
            </w:tcBorders>
          </w:tcPr>
          <w:p w14:paraId="562D518E"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193,19</w:t>
            </w:r>
          </w:p>
        </w:tc>
        <w:tc>
          <w:tcPr>
            <w:tcW w:w="1098" w:type="dxa"/>
            <w:tcBorders>
              <w:left w:val="single" w:sz="4" w:space="0" w:color="auto"/>
              <w:bottom w:val="single" w:sz="4" w:space="0" w:color="auto"/>
              <w:right w:val="single" w:sz="4" w:space="0" w:color="auto"/>
            </w:tcBorders>
            <w:vAlign w:val="center"/>
          </w:tcPr>
          <w:p w14:paraId="239E8B3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144F22D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14:paraId="48494BA6" w14:textId="77777777" w:rsidR="0006628A" w:rsidRDefault="0006628A">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722"/>
        <w:gridCol w:w="1231"/>
        <w:gridCol w:w="1251"/>
        <w:gridCol w:w="1098"/>
        <w:gridCol w:w="1098"/>
      </w:tblGrid>
      <w:tr w:rsidR="00063A6D" w:rsidRPr="00063A6D" w14:paraId="5BF95E92" w14:textId="77777777" w:rsidTr="0006628A">
        <w:trPr>
          <w:trHeight w:val="351"/>
        </w:trPr>
        <w:tc>
          <w:tcPr>
            <w:tcW w:w="985" w:type="dxa"/>
            <w:tcBorders>
              <w:top w:val="single" w:sz="4" w:space="0" w:color="auto"/>
              <w:left w:val="single" w:sz="4" w:space="0" w:color="auto"/>
              <w:right w:val="single" w:sz="4" w:space="0" w:color="auto"/>
            </w:tcBorders>
          </w:tcPr>
          <w:p w14:paraId="5990B30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1F3043D2"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9A69EF1"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 xml:space="preserve">MSUD </w:t>
            </w:r>
            <w:proofErr w:type="spellStart"/>
            <w:r w:rsidRPr="00063A6D">
              <w:rPr>
                <w:rFonts w:ascii="Arial" w:eastAsia="Times New Roman" w:hAnsi="Arial" w:cs="Times New Roman"/>
                <w:spacing w:val="-2"/>
                <w:sz w:val="18"/>
                <w:szCs w:val="20"/>
                <w:lang w:val="nl-BE" w:eastAsia="nl-NL"/>
              </w:rPr>
              <w:t>Amino</w:t>
            </w:r>
            <w:proofErr w:type="spellEnd"/>
            <w:r w:rsidRPr="00063A6D">
              <w:rPr>
                <w:rFonts w:ascii="Arial" w:eastAsia="Times New Roman" w:hAnsi="Arial" w:cs="Times New Roman"/>
                <w:spacing w:val="-2"/>
                <w:sz w:val="18"/>
                <w:szCs w:val="20"/>
                <w:lang w:val="nl-BE" w:eastAsia="nl-NL"/>
              </w:rPr>
              <w:t xml:space="preserve"> 5</w:t>
            </w:r>
          </w:p>
          <w:p w14:paraId="282C3A40"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(Vitaflo International Limited)</w:t>
            </w:r>
          </w:p>
        </w:tc>
        <w:tc>
          <w:tcPr>
            <w:tcW w:w="722" w:type="dxa"/>
            <w:tcBorders>
              <w:top w:val="single" w:sz="4" w:space="0" w:color="auto"/>
              <w:left w:val="single" w:sz="4" w:space="0" w:color="auto"/>
              <w:right w:val="single" w:sz="4" w:space="0" w:color="auto"/>
            </w:tcBorders>
          </w:tcPr>
          <w:p w14:paraId="43C373A7"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3C38B5AB"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669E3F74" w14:textId="77777777" w:rsidR="00063A6D" w:rsidRPr="00063A6D"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5FF5394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5DA3477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p>
        </w:tc>
      </w:tr>
      <w:tr w:rsidR="00063A6D" w:rsidRPr="00063A6D" w14:paraId="7A2250C4" w14:textId="77777777" w:rsidTr="0006628A">
        <w:trPr>
          <w:trHeight w:val="351"/>
        </w:trPr>
        <w:tc>
          <w:tcPr>
            <w:tcW w:w="985" w:type="dxa"/>
            <w:tcBorders>
              <w:left w:val="single" w:sz="4" w:space="0" w:color="auto"/>
              <w:right w:val="single" w:sz="4" w:space="0" w:color="auto"/>
            </w:tcBorders>
          </w:tcPr>
          <w:p w14:paraId="08ADE5A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1250E123"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3154-598</w:t>
            </w:r>
          </w:p>
        </w:tc>
        <w:tc>
          <w:tcPr>
            <w:tcW w:w="3181" w:type="dxa"/>
            <w:tcBorders>
              <w:left w:val="single" w:sz="4" w:space="0" w:color="auto"/>
              <w:right w:val="single" w:sz="4" w:space="0" w:color="auto"/>
            </w:tcBorders>
          </w:tcPr>
          <w:p w14:paraId="43D9B389"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30 x 6 g</w:t>
            </w:r>
          </w:p>
        </w:tc>
        <w:tc>
          <w:tcPr>
            <w:tcW w:w="722" w:type="dxa"/>
            <w:tcBorders>
              <w:left w:val="single" w:sz="4" w:space="0" w:color="auto"/>
              <w:right w:val="single" w:sz="4" w:space="0" w:color="auto"/>
            </w:tcBorders>
          </w:tcPr>
          <w:p w14:paraId="11C974FA"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M</w:t>
            </w:r>
          </w:p>
        </w:tc>
        <w:tc>
          <w:tcPr>
            <w:tcW w:w="1231" w:type="dxa"/>
            <w:tcBorders>
              <w:left w:val="single" w:sz="4" w:space="0" w:color="auto"/>
              <w:right w:val="single" w:sz="4" w:space="0" w:color="auto"/>
            </w:tcBorders>
          </w:tcPr>
          <w:p w14:paraId="78994500"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113,32</w:t>
            </w:r>
          </w:p>
        </w:tc>
        <w:tc>
          <w:tcPr>
            <w:tcW w:w="1251" w:type="dxa"/>
            <w:tcBorders>
              <w:left w:val="single" w:sz="4" w:space="0" w:color="auto"/>
              <w:right w:val="single" w:sz="4" w:space="0" w:color="auto"/>
            </w:tcBorders>
          </w:tcPr>
          <w:p w14:paraId="2AF91B5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113,32</w:t>
            </w:r>
          </w:p>
        </w:tc>
        <w:tc>
          <w:tcPr>
            <w:tcW w:w="1098" w:type="dxa"/>
            <w:tcBorders>
              <w:left w:val="single" w:sz="4" w:space="0" w:color="auto"/>
              <w:right w:val="single" w:sz="4" w:space="0" w:color="auto"/>
            </w:tcBorders>
          </w:tcPr>
          <w:p w14:paraId="3199D84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760A09A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r>
      <w:tr w:rsidR="00063A6D" w:rsidRPr="00063A6D" w14:paraId="79CDB8E9" w14:textId="77777777" w:rsidTr="0006628A">
        <w:trPr>
          <w:trHeight w:val="351"/>
        </w:trPr>
        <w:tc>
          <w:tcPr>
            <w:tcW w:w="985" w:type="dxa"/>
            <w:tcBorders>
              <w:left w:val="single" w:sz="4" w:space="0" w:color="auto"/>
              <w:right w:val="single" w:sz="4" w:space="0" w:color="auto"/>
            </w:tcBorders>
          </w:tcPr>
          <w:p w14:paraId="11817973"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2F1CE933"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7001-787</w:t>
            </w:r>
          </w:p>
        </w:tc>
        <w:tc>
          <w:tcPr>
            <w:tcW w:w="3181" w:type="dxa"/>
            <w:tcBorders>
              <w:left w:val="single" w:sz="4" w:space="0" w:color="auto"/>
              <w:right w:val="single" w:sz="4" w:space="0" w:color="auto"/>
            </w:tcBorders>
          </w:tcPr>
          <w:p w14:paraId="032B1AC1" w14:textId="2603BBE9"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1 x 6 </w:t>
            </w:r>
            <w:r w:rsidR="003D6826">
              <w:rPr>
                <w:rFonts w:ascii="Arial" w:eastAsia="Times New Roman" w:hAnsi="Arial" w:cs="Times New Roman"/>
                <w:spacing w:val="-2"/>
                <w:sz w:val="18"/>
                <w:szCs w:val="20"/>
                <w:lang w:eastAsia="nl-NL"/>
              </w:rPr>
              <w:t>g</w:t>
            </w:r>
          </w:p>
        </w:tc>
        <w:tc>
          <w:tcPr>
            <w:tcW w:w="722" w:type="dxa"/>
            <w:tcBorders>
              <w:left w:val="single" w:sz="4" w:space="0" w:color="auto"/>
              <w:right w:val="single" w:sz="4" w:space="0" w:color="auto"/>
            </w:tcBorders>
          </w:tcPr>
          <w:p w14:paraId="27AE0DB2"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5B502641"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3,4170</w:t>
            </w:r>
          </w:p>
        </w:tc>
        <w:tc>
          <w:tcPr>
            <w:tcW w:w="1251" w:type="dxa"/>
            <w:tcBorders>
              <w:left w:val="single" w:sz="4" w:space="0" w:color="auto"/>
              <w:right w:val="single" w:sz="4" w:space="0" w:color="auto"/>
            </w:tcBorders>
          </w:tcPr>
          <w:p w14:paraId="2CD86C1F"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3,4170</w:t>
            </w:r>
          </w:p>
        </w:tc>
        <w:tc>
          <w:tcPr>
            <w:tcW w:w="1098" w:type="dxa"/>
            <w:tcBorders>
              <w:left w:val="single" w:sz="4" w:space="0" w:color="auto"/>
              <w:right w:val="single" w:sz="4" w:space="0" w:color="auto"/>
            </w:tcBorders>
            <w:vAlign w:val="center"/>
          </w:tcPr>
          <w:p w14:paraId="05B8B94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1AA9A93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3E6558DC" w14:textId="77777777" w:rsidTr="0006628A">
        <w:trPr>
          <w:trHeight w:val="351"/>
        </w:trPr>
        <w:tc>
          <w:tcPr>
            <w:tcW w:w="985" w:type="dxa"/>
            <w:tcBorders>
              <w:left w:val="single" w:sz="4" w:space="0" w:color="auto"/>
              <w:bottom w:val="single" w:sz="4" w:space="0" w:color="auto"/>
              <w:right w:val="single" w:sz="4" w:space="0" w:color="auto"/>
            </w:tcBorders>
          </w:tcPr>
          <w:p w14:paraId="643BAE3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60985411"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7001-787</w:t>
            </w:r>
          </w:p>
        </w:tc>
        <w:tc>
          <w:tcPr>
            <w:tcW w:w="3181" w:type="dxa"/>
            <w:tcBorders>
              <w:left w:val="single" w:sz="4" w:space="0" w:color="auto"/>
              <w:bottom w:val="single" w:sz="4" w:space="0" w:color="auto"/>
              <w:right w:val="single" w:sz="4" w:space="0" w:color="auto"/>
            </w:tcBorders>
          </w:tcPr>
          <w:p w14:paraId="4EDDFE52"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 1 x 6 g</w:t>
            </w:r>
          </w:p>
        </w:tc>
        <w:tc>
          <w:tcPr>
            <w:tcW w:w="722" w:type="dxa"/>
            <w:tcBorders>
              <w:left w:val="single" w:sz="4" w:space="0" w:color="auto"/>
              <w:bottom w:val="single" w:sz="4" w:space="0" w:color="auto"/>
              <w:right w:val="single" w:sz="4" w:space="0" w:color="auto"/>
            </w:tcBorders>
          </w:tcPr>
          <w:p w14:paraId="35726A14"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015C5663"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3,1800</w:t>
            </w:r>
          </w:p>
        </w:tc>
        <w:tc>
          <w:tcPr>
            <w:tcW w:w="1251" w:type="dxa"/>
            <w:tcBorders>
              <w:left w:val="single" w:sz="4" w:space="0" w:color="auto"/>
              <w:bottom w:val="single" w:sz="4" w:space="0" w:color="auto"/>
              <w:right w:val="single" w:sz="4" w:space="0" w:color="auto"/>
            </w:tcBorders>
          </w:tcPr>
          <w:p w14:paraId="4E6AD4A1"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3,1800</w:t>
            </w:r>
          </w:p>
        </w:tc>
        <w:tc>
          <w:tcPr>
            <w:tcW w:w="1098" w:type="dxa"/>
            <w:tcBorders>
              <w:left w:val="single" w:sz="4" w:space="0" w:color="auto"/>
              <w:bottom w:val="single" w:sz="4" w:space="0" w:color="auto"/>
              <w:right w:val="single" w:sz="4" w:space="0" w:color="auto"/>
            </w:tcBorders>
            <w:vAlign w:val="center"/>
          </w:tcPr>
          <w:p w14:paraId="736BF4F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0FA169D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4726B2A1" w14:textId="77777777" w:rsidTr="0006628A">
        <w:trPr>
          <w:trHeight w:val="351"/>
        </w:trPr>
        <w:tc>
          <w:tcPr>
            <w:tcW w:w="985" w:type="dxa"/>
            <w:tcBorders>
              <w:top w:val="single" w:sz="4" w:space="0" w:color="auto"/>
              <w:left w:val="single" w:sz="4" w:space="0" w:color="auto"/>
              <w:right w:val="single" w:sz="4" w:space="0" w:color="auto"/>
            </w:tcBorders>
          </w:tcPr>
          <w:p w14:paraId="510EB2E8" w14:textId="18823B24"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BF256F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AFEC55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MSUD Anamix Infant</w:t>
            </w:r>
          </w:p>
          <w:p w14:paraId="7AE4F69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(Nutricia)</w:t>
            </w:r>
          </w:p>
        </w:tc>
        <w:tc>
          <w:tcPr>
            <w:tcW w:w="722" w:type="dxa"/>
            <w:tcBorders>
              <w:top w:val="single" w:sz="4" w:space="0" w:color="auto"/>
              <w:left w:val="single" w:sz="4" w:space="0" w:color="auto"/>
              <w:right w:val="single" w:sz="4" w:space="0" w:color="auto"/>
            </w:tcBorders>
          </w:tcPr>
          <w:p w14:paraId="3CD3E45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27EC3C3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2CCEFCE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1BC9B5A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244A082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76293B95" w14:textId="77777777" w:rsidTr="0006628A">
        <w:trPr>
          <w:trHeight w:val="351"/>
        </w:trPr>
        <w:tc>
          <w:tcPr>
            <w:tcW w:w="985" w:type="dxa"/>
            <w:tcBorders>
              <w:left w:val="single" w:sz="4" w:space="0" w:color="auto"/>
              <w:right w:val="single" w:sz="4" w:space="0" w:color="auto"/>
            </w:tcBorders>
          </w:tcPr>
          <w:p w14:paraId="329F9FC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0C0A41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2800-530</w:t>
            </w:r>
          </w:p>
        </w:tc>
        <w:tc>
          <w:tcPr>
            <w:tcW w:w="3181" w:type="dxa"/>
            <w:tcBorders>
              <w:left w:val="single" w:sz="4" w:space="0" w:color="auto"/>
              <w:right w:val="single" w:sz="4" w:space="0" w:color="auto"/>
            </w:tcBorders>
          </w:tcPr>
          <w:p w14:paraId="69635B7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400 g</w:t>
            </w:r>
          </w:p>
        </w:tc>
        <w:tc>
          <w:tcPr>
            <w:tcW w:w="722" w:type="dxa"/>
            <w:tcBorders>
              <w:left w:val="single" w:sz="4" w:space="0" w:color="auto"/>
              <w:right w:val="single" w:sz="4" w:space="0" w:color="auto"/>
            </w:tcBorders>
          </w:tcPr>
          <w:p w14:paraId="23B9F4E0" w14:textId="77777777" w:rsidR="00063A6D" w:rsidRPr="00063A6D"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2FF3F1C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62,88</w:t>
            </w:r>
          </w:p>
        </w:tc>
        <w:tc>
          <w:tcPr>
            <w:tcW w:w="1251" w:type="dxa"/>
            <w:tcBorders>
              <w:left w:val="single" w:sz="4" w:space="0" w:color="auto"/>
              <w:right w:val="single" w:sz="4" w:space="0" w:color="auto"/>
            </w:tcBorders>
          </w:tcPr>
          <w:p w14:paraId="3C8ED57A"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62,88</w:t>
            </w:r>
          </w:p>
        </w:tc>
        <w:tc>
          <w:tcPr>
            <w:tcW w:w="1098" w:type="dxa"/>
            <w:tcBorders>
              <w:left w:val="single" w:sz="4" w:space="0" w:color="auto"/>
              <w:right w:val="single" w:sz="4" w:space="0" w:color="auto"/>
            </w:tcBorders>
          </w:tcPr>
          <w:p w14:paraId="4EA08B0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00025FF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r>
      <w:tr w:rsidR="00063A6D" w:rsidRPr="00063A6D" w14:paraId="1BEDD45E" w14:textId="77777777" w:rsidTr="0006628A">
        <w:trPr>
          <w:trHeight w:val="351"/>
        </w:trPr>
        <w:tc>
          <w:tcPr>
            <w:tcW w:w="985" w:type="dxa"/>
            <w:tcBorders>
              <w:left w:val="single" w:sz="4" w:space="0" w:color="auto"/>
              <w:right w:val="single" w:sz="4" w:space="0" w:color="auto"/>
            </w:tcBorders>
          </w:tcPr>
          <w:p w14:paraId="26DFB8B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FBD45C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7000-854</w:t>
            </w:r>
          </w:p>
        </w:tc>
        <w:tc>
          <w:tcPr>
            <w:tcW w:w="3181" w:type="dxa"/>
            <w:tcBorders>
              <w:left w:val="single" w:sz="4" w:space="0" w:color="auto"/>
              <w:right w:val="single" w:sz="4" w:space="0" w:color="auto"/>
            </w:tcBorders>
          </w:tcPr>
          <w:p w14:paraId="4B2AB73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400 g</w:t>
            </w:r>
          </w:p>
        </w:tc>
        <w:tc>
          <w:tcPr>
            <w:tcW w:w="722" w:type="dxa"/>
            <w:tcBorders>
              <w:left w:val="single" w:sz="4" w:space="0" w:color="auto"/>
              <w:right w:val="single" w:sz="4" w:space="0" w:color="auto"/>
            </w:tcBorders>
          </w:tcPr>
          <w:p w14:paraId="40C37D3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26A87935"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54,7500</w:t>
            </w:r>
          </w:p>
        </w:tc>
        <w:tc>
          <w:tcPr>
            <w:tcW w:w="1251" w:type="dxa"/>
            <w:tcBorders>
              <w:left w:val="single" w:sz="4" w:space="0" w:color="auto"/>
              <w:right w:val="single" w:sz="4" w:space="0" w:color="auto"/>
            </w:tcBorders>
          </w:tcPr>
          <w:p w14:paraId="283EBD3F"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54,7500</w:t>
            </w:r>
          </w:p>
        </w:tc>
        <w:tc>
          <w:tcPr>
            <w:tcW w:w="1098" w:type="dxa"/>
            <w:tcBorders>
              <w:left w:val="single" w:sz="4" w:space="0" w:color="auto"/>
              <w:right w:val="single" w:sz="4" w:space="0" w:color="auto"/>
            </w:tcBorders>
            <w:vAlign w:val="center"/>
          </w:tcPr>
          <w:p w14:paraId="09EEEF4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2E5F5FE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68259D62" w14:textId="77777777" w:rsidTr="0006628A">
        <w:trPr>
          <w:trHeight w:val="351"/>
        </w:trPr>
        <w:tc>
          <w:tcPr>
            <w:tcW w:w="985" w:type="dxa"/>
            <w:tcBorders>
              <w:left w:val="single" w:sz="4" w:space="0" w:color="auto"/>
              <w:bottom w:val="single" w:sz="4" w:space="0" w:color="auto"/>
              <w:right w:val="single" w:sz="4" w:space="0" w:color="auto"/>
            </w:tcBorders>
          </w:tcPr>
          <w:p w14:paraId="0DF8D24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DA77CC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7000-854</w:t>
            </w:r>
          </w:p>
        </w:tc>
        <w:tc>
          <w:tcPr>
            <w:tcW w:w="3181" w:type="dxa"/>
            <w:tcBorders>
              <w:left w:val="single" w:sz="4" w:space="0" w:color="auto"/>
              <w:bottom w:val="single" w:sz="4" w:space="0" w:color="auto"/>
              <w:right w:val="single" w:sz="4" w:space="0" w:color="auto"/>
            </w:tcBorders>
          </w:tcPr>
          <w:p w14:paraId="3D6AC4B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400 g</w:t>
            </w:r>
          </w:p>
        </w:tc>
        <w:tc>
          <w:tcPr>
            <w:tcW w:w="722" w:type="dxa"/>
            <w:tcBorders>
              <w:left w:val="single" w:sz="4" w:space="0" w:color="auto"/>
              <w:bottom w:val="single" w:sz="4" w:space="0" w:color="auto"/>
              <w:right w:val="single" w:sz="4" w:space="0" w:color="auto"/>
            </w:tcBorders>
          </w:tcPr>
          <w:p w14:paraId="4409AC4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4223B733"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47,6400</w:t>
            </w:r>
          </w:p>
        </w:tc>
        <w:tc>
          <w:tcPr>
            <w:tcW w:w="1251" w:type="dxa"/>
            <w:tcBorders>
              <w:left w:val="single" w:sz="4" w:space="0" w:color="auto"/>
              <w:bottom w:val="single" w:sz="4" w:space="0" w:color="auto"/>
              <w:right w:val="single" w:sz="4" w:space="0" w:color="auto"/>
            </w:tcBorders>
          </w:tcPr>
          <w:p w14:paraId="6F380654"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47,6400</w:t>
            </w:r>
          </w:p>
        </w:tc>
        <w:tc>
          <w:tcPr>
            <w:tcW w:w="1098" w:type="dxa"/>
            <w:tcBorders>
              <w:left w:val="single" w:sz="4" w:space="0" w:color="auto"/>
              <w:bottom w:val="single" w:sz="4" w:space="0" w:color="auto"/>
              <w:right w:val="single" w:sz="4" w:space="0" w:color="auto"/>
            </w:tcBorders>
            <w:vAlign w:val="center"/>
          </w:tcPr>
          <w:p w14:paraId="5357A67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64994CD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D37DAC" w14:paraId="473EBF0D" w14:textId="77777777" w:rsidTr="0006628A">
        <w:trPr>
          <w:trHeight w:val="351"/>
        </w:trPr>
        <w:tc>
          <w:tcPr>
            <w:tcW w:w="985" w:type="dxa"/>
            <w:tcBorders>
              <w:top w:val="single" w:sz="4" w:space="0" w:color="auto"/>
              <w:left w:val="single" w:sz="4" w:space="0" w:color="auto"/>
              <w:right w:val="single" w:sz="4" w:space="0" w:color="auto"/>
            </w:tcBorders>
          </w:tcPr>
          <w:p w14:paraId="0613AB2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B9A600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C637484" w14:textId="78FEA9DA" w:rsidR="00063A6D" w:rsidRPr="0049517A"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r w:rsidRPr="0049517A">
              <w:rPr>
                <w:rFonts w:ascii="Arial" w:eastAsia="Times New Roman" w:hAnsi="Arial" w:cs="Times New Roman"/>
                <w:spacing w:val="-2"/>
                <w:sz w:val="18"/>
                <w:szCs w:val="20"/>
                <w:lang w:val="en-GB" w:eastAsia="nl-NL"/>
              </w:rPr>
              <w:t xml:space="preserve">MSUD </w:t>
            </w:r>
            <w:proofErr w:type="spellStart"/>
            <w:r w:rsidRPr="0049517A">
              <w:rPr>
                <w:rFonts w:ascii="Arial" w:eastAsia="Times New Roman" w:hAnsi="Arial" w:cs="Times New Roman"/>
                <w:spacing w:val="-2"/>
                <w:sz w:val="18"/>
                <w:szCs w:val="20"/>
                <w:lang w:val="en-GB" w:eastAsia="nl-NL"/>
              </w:rPr>
              <w:t>Anamix</w:t>
            </w:r>
            <w:proofErr w:type="spellEnd"/>
            <w:r w:rsidRPr="0049517A">
              <w:rPr>
                <w:rFonts w:ascii="Arial" w:eastAsia="Times New Roman" w:hAnsi="Arial" w:cs="Times New Roman"/>
                <w:spacing w:val="-2"/>
                <w:sz w:val="18"/>
                <w:szCs w:val="20"/>
                <w:lang w:val="en-GB" w:eastAsia="nl-NL"/>
              </w:rPr>
              <w:t xml:space="preserve"> Junior </w:t>
            </w:r>
            <w:proofErr w:type="spellStart"/>
            <w:r w:rsidR="0049517A" w:rsidRPr="008D1FF6">
              <w:rPr>
                <w:rFonts w:ascii="Arial" w:eastAsia="Times New Roman" w:hAnsi="Arial" w:cs="Times New Roman"/>
                <w:spacing w:val="-2"/>
                <w:sz w:val="18"/>
                <w:szCs w:val="20"/>
                <w:highlight w:val="green"/>
                <w:lang w:val="en-GB" w:eastAsia="nl-NL"/>
              </w:rPr>
              <w:t>neutre</w:t>
            </w:r>
            <w:proofErr w:type="spellEnd"/>
            <w:r w:rsidR="0049517A" w:rsidRPr="008D1FF6">
              <w:rPr>
                <w:rFonts w:ascii="Arial" w:eastAsia="Times New Roman" w:hAnsi="Arial" w:cs="Times New Roman"/>
                <w:spacing w:val="-2"/>
                <w:sz w:val="18"/>
                <w:szCs w:val="20"/>
                <w:highlight w:val="green"/>
                <w:lang w:val="en-GB" w:eastAsia="nl-NL"/>
              </w:rPr>
              <w:t>/</w:t>
            </w:r>
            <w:proofErr w:type="spellStart"/>
            <w:r w:rsidR="0049517A" w:rsidRPr="008D1FF6">
              <w:rPr>
                <w:rFonts w:ascii="Arial" w:eastAsia="Times New Roman" w:hAnsi="Arial" w:cs="Times New Roman"/>
                <w:spacing w:val="-2"/>
                <w:sz w:val="18"/>
                <w:szCs w:val="20"/>
                <w:highlight w:val="green"/>
                <w:lang w:val="en-GB" w:eastAsia="nl-NL"/>
              </w:rPr>
              <w:t>neutraal</w:t>
            </w:r>
            <w:proofErr w:type="spellEnd"/>
            <w:r w:rsidR="0049517A" w:rsidRPr="0049517A">
              <w:rPr>
                <w:rFonts w:ascii="Arial" w:eastAsia="Times New Roman" w:hAnsi="Arial" w:cs="Times New Roman"/>
                <w:spacing w:val="-2"/>
                <w:sz w:val="18"/>
                <w:szCs w:val="20"/>
                <w:lang w:val="en-GB" w:eastAsia="nl-NL"/>
              </w:rPr>
              <w:t xml:space="preserve"> </w:t>
            </w:r>
            <w:r w:rsidRPr="0049517A">
              <w:rPr>
                <w:rFonts w:ascii="Arial" w:eastAsia="Times New Roman" w:hAnsi="Arial" w:cs="Times New Roman"/>
                <w:spacing w:val="-2"/>
                <w:sz w:val="18"/>
                <w:szCs w:val="20"/>
                <w:lang w:val="en-GB" w:eastAsia="nl-NL"/>
              </w:rPr>
              <w:t>(</w:t>
            </w:r>
            <w:proofErr w:type="spellStart"/>
            <w:r w:rsidRPr="0049517A">
              <w:rPr>
                <w:rFonts w:ascii="Arial" w:eastAsia="Times New Roman" w:hAnsi="Arial" w:cs="Times New Roman"/>
                <w:spacing w:val="-2"/>
                <w:sz w:val="18"/>
                <w:szCs w:val="20"/>
                <w:lang w:val="en-GB" w:eastAsia="nl-NL"/>
              </w:rPr>
              <w:t>Nutricia</w:t>
            </w:r>
            <w:proofErr w:type="spellEnd"/>
            <w:r w:rsidRPr="0049517A">
              <w:rPr>
                <w:rFonts w:ascii="Arial" w:eastAsia="Times New Roman" w:hAnsi="Arial" w:cs="Times New Roman"/>
                <w:spacing w:val="-2"/>
                <w:sz w:val="18"/>
                <w:szCs w:val="20"/>
                <w:lang w:val="en-GB" w:eastAsia="nl-NL"/>
              </w:rPr>
              <w:t>)</w:t>
            </w:r>
          </w:p>
        </w:tc>
        <w:tc>
          <w:tcPr>
            <w:tcW w:w="722" w:type="dxa"/>
            <w:tcBorders>
              <w:top w:val="single" w:sz="4" w:space="0" w:color="auto"/>
              <w:left w:val="single" w:sz="4" w:space="0" w:color="auto"/>
              <w:right w:val="single" w:sz="4" w:space="0" w:color="auto"/>
            </w:tcBorders>
          </w:tcPr>
          <w:p w14:paraId="7E79C2B7" w14:textId="77777777" w:rsidR="00063A6D" w:rsidRPr="0049517A"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231" w:type="dxa"/>
            <w:tcBorders>
              <w:top w:val="single" w:sz="4" w:space="0" w:color="auto"/>
              <w:left w:val="single" w:sz="4" w:space="0" w:color="auto"/>
              <w:right w:val="single" w:sz="4" w:space="0" w:color="auto"/>
            </w:tcBorders>
          </w:tcPr>
          <w:p w14:paraId="202FF3B9" w14:textId="77777777" w:rsidR="00063A6D" w:rsidRPr="0049517A"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GB" w:eastAsia="nl-NL"/>
              </w:rPr>
            </w:pPr>
          </w:p>
        </w:tc>
        <w:tc>
          <w:tcPr>
            <w:tcW w:w="1251" w:type="dxa"/>
            <w:tcBorders>
              <w:top w:val="single" w:sz="4" w:space="0" w:color="auto"/>
              <w:left w:val="single" w:sz="4" w:space="0" w:color="auto"/>
              <w:right w:val="single" w:sz="4" w:space="0" w:color="auto"/>
            </w:tcBorders>
          </w:tcPr>
          <w:p w14:paraId="6AA5C2D1" w14:textId="77777777" w:rsidR="00063A6D" w:rsidRPr="0049517A"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vAlign w:val="center"/>
          </w:tcPr>
          <w:p w14:paraId="742FB81F" w14:textId="77777777" w:rsidR="00063A6D" w:rsidRPr="0049517A"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vAlign w:val="center"/>
          </w:tcPr>
          <w:p w14:paraId="65B76230" w14:textId="77777777" w:rsidR="00063A6D" w:rsidRPr="0049517A"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r>
      <w:tr w:rsidR="00063A6D" w:rsidRPr="00063A6D" w14:paraId="25C55DC7" w14:textId="77777777" w:rsidTr="0006628A">
        <w:trPr>
          <w:trHeight w:val="351"/>
        </w:trPr>
        <w:tc>
          <w:tcPr>
            <w:tcW w:w="985" w:type="dxa"/>
            <w:tcBorders>
              <w:left w:val="single" w:sz="4" w:space="0" w:color="auto"/>
              <w:right w:val="single" w:sz="4" w:space="0" w:color="auto"/>
            </w:tcBorders>
          </w:tcPr>
          <w:p w14:paraId="4D3439FA" w14:textId="77777777" w:rsidR="00063A6D" w:rsidRPr="0049517A"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67A1070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3404-605</w:t>
            </w:r>
          </w:p>
        </w:tc>
        <w:tc>
          <w:tcPr>
            <w:tcW w:w="3181" w:type="dxa"/>
            <w:tcBorders>
              <w:left w:val="single" w:sz="4" w:space="0" w:color="auto"/>
              <w:right w:val="single" w:sz="4" w:space="0" w:color="auto"/>
            </w:tcBorders>
          </w:tcPr>
          <w:p w14:paraId="2796B3B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 x 36 g</w:t>
            </w:r>
          </w:p>
        </w:tc>
        <w:tc>
          <w:tcPr>
            <w:tcW w:w="722" w:type="dxa"/>
            <w:tcBorders>
              <w:left w:val="single" w:sz="4" w:space="0" w:color="auto"/>
              <w:right w:val="single" w:sz="4" w:space="0" w:color="auto"/>
            </w:tcBorders>
          </w:tcPr>
          <w:p w14:paraId="5B7A3599" w14:textId="77777777" w:rsidR="00063A6D" w:rsidRPr="00063A6D"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7A67038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330,00</w:t>
            </w:r>
          </w:p>
        </w:tc>
        <w:tc>
          <w:tcPr>
            <w:tcW w:w="1251" w:type="dxa"/>
            <w:tcBorders>
              <w:left w:val="single" w:sz="4" w:space="0" w:color="auto"/>
              <w:right w:val="single" w:sz="4" w:space="0" w:color="auto"/>
            </w:tcBorders>
          </w:tcPr>
          <w:p w14:paraId="5D00115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330,00</w:t>
            </w:r>
          </w:p>
        </w:tc>
        <w:tc>
          <w:tcPr>
            <w:tcW w:w="1098" w:type="dxa"/>
            <w:tcBorders>
              <w:left w:val="single" w:sz="4" w:space="0" w:color="auto"/>
              <w:right w:val="single" w:sz="4" w:space="0" w:color="auto"/>
            </w:tcBorders>
          </w:tcPr>
          <w:p w14:paraId="66A502DA"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636B486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r>
      <w:tr w:rsidR="00063A6D" w:rsidRPr="00063A6D" w14:paraId="7780FDA9" w14:textId="77777777" w:rsidTr="0006628A">
        <w:trPr>
          <w:trHeight w:val="351"/>
        </w:trPr>
        <w:tc>
          <w:tcPr>
            <w:tcW w:w="985" w:type="dxa"/>
            <w:tcBorders>
              <w:left w:val="single" w:sz="4" w:space="0" w:color="auto"/>
              <w:right w:val="single" w:sz="4" w:space="0" w:color="auto"/>
            </w:tcBorders>
          </w:tcPr>
          <w:p w14:paraId="1FAB644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D32A82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7001-860</w:t>
            </w:r>
          </w:p>
        </w:tc>
        <w:tc>
          <w:tcPr>
            <w:tcW w:w="3181" w:type="dxa"/>
            <w:tcBorders>
              <w:left w:val="single" w:sz="4" w:space="0" w:color="auto"/>
              <w:right w:val="single" w:sz="4" w:space="0" w:color="auto"/>
            </w:tcBorders>
          </w:tcPr>
          <w:p w14:paraId="6B688D2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1 x 36 g</w:t>
            </w:r>
          </w:p>
        </w:tc>
        <w:tc>
          <w:tcPr>
            <w:tcW w:w="722" w:type="dxa"/>
            <w:tcBorders>
              <w:left w:val="single" w:sz="4" w:space="0" w:color="auto"/>
              <w:right w:val="single" w:sz="4" w:space="0" w:color="auto"/>
            </w:tcBorders>
          </w:tcPr>
          <w:p w14:paraId="24FC97A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09525383"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8,5703</w:t>
            </w:r>
          </w:p>
        </w:tc>
        <w:tc>
          <w:tcPr>
            <w:tcW w:w="1251" w:type="dxa"/>
            <w:tcBorders>
              <w:left w:val="single" w:sz="4" w:space="0" w:color="auto"/>
              <w:right w:val="single" w:sz="4" w:space="0" w:color="auto"/>
            </w:tcBorders>
          </w:tcPr>
          <w:p w14:paraId="365A6F67"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8,5703</w:t>
            </w:r>
          </w:p>
        </w:tc>
        <w:tc>
          <w:tcPr>
            <w:tcW w:w="1098" w:type="dxa"/>
            <w:tcBorders>
              <w:left w:val="single" w:sz="4" w:space="0" w:color="auto"/>
              <w:right w:val="single" w:sz="4" w:space="0" w:color="auto"/>
            </w:tcBorders>
            <w:vAlign w:val="center"/>
          </w:tcPr>
          <w:p w14:paraId="46709FB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69AB9BB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48362B25" w14:textId="77777777" w:rsidTr="0006628A">
        <w:trPr>
          <w:trHeight w:val="351"/>
        </w:trPr>
        <w:tc>
          <w:tcPr>
            <w:tcW w:w="985" w:type="dxa"/>
            <w:tcBorders>
              <w:left w:val="single" w:sz="4" w:space="0" w:color="auto"/>
              <w:bottom w:val="single" w:sz="4" w:space="0" w:color="auto"/>
              <w:right w:val="single" w:sz="4" w:space="0" w:color="auto"/>
            </w:tcBorders>
          </w:tcPr>
          <w:p w14:paraId="2A90423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B4921B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7001-860</w:t>
            </w:r>
          </w:p>
        </w:tc>
        <w:tc>
          <w:tcPr>
            <w:tcW w:w="3181" w:type="dxa"/>
            <w:tcBorders>
              <w:left w:val="single" w:sz="4" w:space="0" w:color="auto"/>
              <w:bottom w:val="single" w:sz="4" w:space="0" w:color="auto"/>
              <w:right w:val="single" w:sz="4" w:space="0" w:color="auto"/>
            </w:tcBorders>
          </w:tcPr>
          <w:p w14:paraId="3F9EDB8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1 x 36 g</w:t>
            </w:r>
          </w:p>
        </w:tc>
        <w:tc>
          <w:tcPr>
            <w:tcW w:w="722" w:type="dxa"/>
            <w:tcBorders>
              <w:left w:val="single" w:sz="4" w:space="0" w:color="auto"/>
              <w:bottom w:val="single" w:sz="4" w:space="0" w:color="auto"/>
              <w:right w:val="single" w:sz="4" w:space="0" w:color="auto"/>
            </w:tcBorders>
          </w:tcPr>
          <w:p w14:paraId="4C5945BA"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17D4CF6F"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8,3333</w:t>
            </w:r>
          </w:p>
        </w:tc>
        <w:tc>
          <w:tcPr>
            <w:tcW w:w="1251" w:type="dxa"/>
            <w:tcBorders>
              <w:left w:val="single" w:sz="4" w:space="0" w:color="auto"/>
              <w:bottom w:val="single" w:sz="4" w:space="0" w:color="auto"/>
              <w:right w:val="single" w:sz="4" w:space="0" w:color="auto"/>
            </w:tcBorders>
          </w:tcPr>
          <w:p w14:paraId="5A268726"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8,3333</w:t>
            </w:r>
          </w:p>
        </w:tc>
        <w:tc>
          <w:tcPr>
            <w:tcW w:w="1098" w:type="dxa"/>
            <w:tcBorders>
              <w:left w:val="single" w:sz="4" w:space="0" w:color="auto"/>
              <w:bottom w:val="single" w:sz="4" w:space="0" w:color="auto"/>
              <w:right w:val="single" w:sz="4" w:space="0" w:color="auto"/>
            </w:tcBorders>
            <w:vAlign w:val="center"/>
          </w:tcPr>
          <w:p w14:paraId="131BB4F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28FB353D"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D37DAC" w14:paraId="39C1BAE5" w14:textId="77777777" w:rsidTr="0006628A">
        <w:trPr>
          <w:trHeight w:val="351"/>
        </w:trPr>
        <w:tc>
          <w:tcPr>
            <w:tcW w:w="985" w:type="dxa"/>
            <w:tcBorders>
              <w:top w:val="single" w:sz="4" w:space="0" w:color="auto"/>
              <w:left w:val="single" w:sz="4" w:space="0" w:color="auto"/>
              <w:right w:val="single" w:sz="4" w:space="0" w:color="auto"/>
            </w:tcBorders>
          </w:tcPr>
          <w:p w14:paraId="6121F6F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F0B66D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37570D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xml:space="preserve">MSUD </w:t>
            </w:r>
            <w:proofErr w:type="spellStart"/>
            <w:r w:rsidRPr="00063A6D">
              <w:rPr>
                <w:rFonts w:ascii="Arial" w:eastAsia="Times New Roman" w:hAnsi="Arial" w:cs="Times New Roman"/>
                <w:spacing w:val="-2"/>
                <w:sz w:val="18"/>
                <w:szCs w:val="20"/>
                <w:lang w:val="nl-NL" w:eastAsia="nl-NL"/>
              </w:rPr>
              <w:t>Anamix</w:t>
            </w:r>
            <w:proofErr w:type="spellEnd"/>
            <w:r w:rsidRPr="00063A6D">
              <w:rPr>
                <w:rFonts w:ascii="Arial" w:eastAsia="Times New Roman" w:hAnsi="Arial" w:cs="Times New Roman"/>
                <w:spacing w:val="-2"/>
                <w:sz w:val="18"/>
                <w:szCs w:val="20"/>
                <w:lang w:val="nl-NL" w:eastAsia="nl-NL"/>
              </w:rPr>
              <w:t xml:space="preserve"> Junior LQ </w:t>
            </w:r>
            <w:proofErr w:type="spellStart"/>
            <w:r w:rsidRPr="00063A6D">
              <w:rPr>
                <w:rFonts w:ascii="Arial" w:eastAsia="Times New Roman" w:hAnsi="Arial" w:cs="Times New Roman"/>
                <w:spacing w:val="-2"/>
                <w:sz w:val="18"/>
                <w:szCs w:val="20"/>
                <w:lang w:val="nl-NL" w:eastAsia="nl-NL"/>
              </w:rPr>
              <w:t>arôme</w:t>
            </w:r>
            <w:proofErr w:type="spellEnd"/>
            <w:r w:rsidRPr="00063A6D">
              <w:rPr>
                <w:rFonts w:ascii="Arial" w:eastAsia="Times New Roman" w:hAnsi="Arial" w:cs="Times New Roman"/>
                <w:spacing w:val="-2"/>
                <w:sz w:val="18"/>
                <w:szCs w:val="20"/>
                <w:lang w:val="nl-NL" w:eastAsia="nl-NL"/>
              </w:rPr>
              <w:t xml:space="preserve"> </w:t>
            </w:r>
            <w:proofErr w:type="spellStart"/>
            <w:r w:rsidRPr="00063A6D">
              <w:rPr>
                <w:rFonts w:ascii="Arial" w:eastAsia="Times New Roman" w:hAnsi="Arial" w:cs="Times New Roman"/>
                <w:spacing w:val="-2"/>
                <w:sz w:val="18"/>
                <w:szCs w:val="20"/>
                <w:lang w:val="nl-NL" w:eastAsia="nl-NL"/>
              </w:rPr>
              <w:t>orange</w:t>
            </w:r>
            <w:proofErr w:type="spellEnd"/>
            <w:r w:rsidRPr="00063A6D">
              <w:rPr>
                <w:rFonts w:ascii="Arial" w:eastAsia="Times New Roman" w:hAnsi="Arial" w:cs="Times New Roman"/>
                <w:spacing w:val="-2"/>
                <w:sz w:val="18"/>
                <w:szCs w:val="20"/>
                <w:lang w:val="nl-NL" w:eastAsia="nl-NL"/>
              </w:rPr>
              <w:t xml:space="preserve"> / sinaasappelsmaak</w:t>
            </w:r>
            <w:r w:rsidRPr="00063A6D">
              <w:rPr>
                <w:rFonts w:ascii="Arial" w:eastAsia="Times New Roman" w:hAnsi="Arial" w:cs="Times New Roman"/>
                <w:spacing w:val="-2"/>
                <w:sz w:val="18"/>
                <w:szCs w:val="20"/>
                <w:lang w:val="nl-NL" w:eastAsia="nl-NL"/>
              </w:rPr>
              <w:br/>
              <w:t>(Nutricia)</w:t>
            </w:r>
          </w:p>
        </w:tc>
        <w:tc>
          <w:tcPr>
            <w:tcW w:w="722" w:type="dxa"/>
            <w:tcBorders>
              <w:top w:val="single" w:sz="4" w:space="0" w:color="auto"/>
              <w:left w:val="single" w:sz="4" w:space="0" w:color="auto"/>
              <w:right w:val="single" w:sz="4" w:space="0" w:color="auto"/>
            </w:tcBorders>
          </w:tcPr>
          <w:p w14:paraId="6B77CCFD"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6DFFE5A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0D1AB05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53EC67CD"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2F570E0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170468C3" w14:textId="77777777" w:rsidTr="0006628A">
        <w:trPr>
          <w:trHeight w:val="351"/>
        </w:trPr>
        <w:tc>
          <w:tcPr>
            <w:tcW w:w="985" w:type="dxa"/>
            <w:tcBorders>
              <w:left w:val="single" w:sz="4" w:space="0" w:color="auto"/>
              <w:right w:val="single" w:sz="4" w:space="0" w:color="auto"/>
            </w:tcBorders>
          </w:tcPr>
          <w:p w14:paraId="582BBE4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1308B6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2729-986</w:t>
            </w:r>
          </w:p>
        </w:tc>
        <w:tc>
          <w:tcPr>
            <w:tcW w:w="3181" w:type="dxa"/>
            <w:tcBorders>
              <w:left w:val="single" w:sz="4" w:space="0" w:color="auto"/>
              <w:right w:val="single" w:sz="4" w:space="0" w:color="auto"/>
            </w:tcBorders>
          </w:tcPr>
          <w:p w14:paraId="5E5FE84B" w14:textId="3DE56FC9" w:rsidR="00063A6D" w:rsidRPr="00063A6D" w:rsidRDefault="00E5769C"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8D1FF6">
              <w:rPr>
                <w:rFonts w:ascii="Arial" w:eastAsia="Times New Roman" w:hAnsi="Arial" w:cs="Times New Roman"/>
                <w:spacing w:val="-2"/>
                <w:sz w:val="18"/>
                <w:szCs w:val="20"/>
                <w:highlight w:val="green"/>
                <w:lang w:val="nl-NL" w:eastAsia="nl-NL"/>
              </w:rPr>
              <w:t xml:space="preserve">6 x 6 </w:t>
            </w:r>
            <w:r w:rsidRPr="00E24C2F">
              <w:rPr>
                <w:rFonts w:ascii="Arial" w:eastAsia="Times New Roman" w:hAnsi="Arial" w:cs="Times New Roman"/>
                <w:spacing w:val="-2"/>
                <w:sz w:val="18"/>
                <w:szCs w:val="20"/>
                <w:lang w:val="nl-NL" w:eastAsia="nl-NL"/>
              </w:rPr>
              <w:t>x 12</w:t>
            </w:r>
            <w:r w:rsidR="00063A6D" w:rsidRPr="00E24C2F">
              <w:rPr>
                <w:rFonts w:ascii="Arial" w:eastAsia="Times New Roman" w:hAnsi="Arial" w:cs="Times New Roman"/>
                <w:spacing w:val="-2"/>
                <w:sz w:val="18"/>
                <w:szCs w:val="20"/>
                <w:lang w:val="nl-NL" w:eastAsia="nl-NL"/>
              </w:rPr>
              <w:t>5 ml</w:t>
            </w:r>
          </w:p>
        </w:tc>
        <w:tc>
          <w:tcPr>
            <w:tcW w:w="722" w:type="dxa"/>
            <w:tcBorders>
              <w:left w:val="single" w:sz="4" w:space="0" w:color="auto"/>
              <w:right w:val="single" w:sz="4" w:space="0" w:color="auto"/>
            </w:tcBorders>
          </w:tcPr>
          <w:p w14:paraId="205F8035" w14:textId="77777777" w:rsidR="00063A6D" w:rsidRPr="00063A6D"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0AC6278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396,00</w:t>
            </w:r>
          </w:p>
        </w:tc>
        <w:tc>
          <w:tcPr>
            <w:tcW w:w="1251" w:type="dxa"/>
            <w:tcBorders>
              <w:left w:val="single" w:sz="4" w:space="0" w:color="auto"/>
              <w:right w:val="single" w:sz="4" w:space="0" w:color="auto"/>
            </w:tcBorders>
          </w:tcPr>
          <w:p w14:paraId="6EE646D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396,00</w:t>
            </w:r>
          </w:p>
        </w:tc>
        <w:tc>
          <w:tcPr>
            <w:tcW w:w="1098" w:type="dxa"/>
            <w:tcBorders>
              <w:left w:val="single" w:sz="4" w:space="0" w:color="auto"/>
              <w:right w:val="single" w:sz="4" w:space="0" w:color="auto"/>
            </w:tcBorders>
          </w:tcPr>
          <w:p w14:paraId="1337C0A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5CE6A2E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r>
      <w:tr w:rsidR="00063A6D" w:rsidRPr="00063A6D" w14:paraId="0331A65B" w14:textId="77777777" w:rsidTr="0006628A">
        <w:trPr>
          <w:trHeight w:val="351"/>
        </w:trPr>
        <w:tc>
          <w:tcPr>
            <w:tcW w:w="985" w:type="dxa"/>
            <w:tcBorders>
              <w:left w:val="single" w:sz="4" w:space="0" w:color="auto"/>
              <w:right w:val="single" w:sz="4" w:space="0" w:color="auto"/>
            </w:tcBorders>
          </w:tcPr>
          <w:p w14:paraId="1F33C97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0C3F4A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7000-789</w:t>
            </w:r>
          </w:p>
        </w:tc>
        <w:tc>
          <w:tcPr>
            <w:tcW w:w="3181" w:type="dxa"/>
            <w:tcBorders>
              <w:left w:val="single" w:sz="4" w:space="0" w:color="auto"/>
              <w:right w:val="single" w:sz="4" w:space="0" w:color="auto"/>
            </w:tcBorders>
          </w:tcPr>
          <w:p w14:paraId="188C92A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125 ml</w:t>
            </w:r>
          </w:p>
        </w:tc>
        <w:tc>
          <w:tcPr>
            <w:tcW w:w="722" w:type="dxa"/>
            <w:tcBorders>
              <w:left w:val="single" w:sz="4" w:space="0" w:color="auto"/>
              <w:right w:val="single" w:sz="4" w:space="0" w:color="auto"/>
            </w:tcBorders>
          </w:tcPr>
          <w:p w14:paraId="63E2625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7EE459E1"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8,5308</w:t>
            </w:r>
          </w:p>
        </w:tc>
        <w:tc>
          <w:tcPr>
            <w:tcW w:w="1251" w:type="dxa"/>
            <w:tcBorders>
              <w:left w:val="single" w:sz="4" w:space="0" w:color="auto"/>
              <w:right w:val="single" w:sz="4" w:space="0" w:color="auto"/>
            </w:tcBorders>
          </w:tcPr>
          <w:p w14:paraId="1959139D"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8,5308</w:t>
            </w:r>
          </w:p>
        </w:tc>
        <w:tc>
          <w:tcPr>
            <w:tcW w:w="1098" w:type="dxa"/>
            <w:tcBorders>
              <w:left w:val="single" w:sz="4" w:space="0" w:color="auto"/>
              <w:right w:val="single" w:sz="4" w:space="0" w:color="auto"/>
            </w:tcBorders>
            <w:vAlign w:val="center"/>
          </w:tcPr>
          <w:p w14:paraId="09521FB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2E97735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32F10417" w14:textId="77777777" w:rsidTr="0006628A">
        <w:trPr>
          <w:trHeight w:val="351"/>
        </w:trPr>
        <w:tc>
          <w:tcPr>
            <w:tcW w:w="985" w:type="dxa"/>
            <w:tcBorders>
              <w:left w:val="single" w:sz="4" w:space="0" w:color="auto"/>
              <w:bottom w:val="single" w:sz="4" w:space="0" w:color="auto"/>
              <w:right w:val="single" w:sz="4" w:space="0" w:color="auto"/>
            </w:tcBorders>
          </w:tcPr>
          <w:p w14:paraId="22C7B64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2A92ECB"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7000-789</w:t>
            </w:r>
          </w:p>
        </w:tc>
        <w:tc>
          <w:tcPr>
            <w:tcW w:w="3181" w:type="dxa"/>
            <w:tcBorders>
              <w:left w:val="single" w:sz="4" w:space="0" w:color="auto"/>
              <w:bottom w:val="single" w:sz="4" w:space="0" w:color="auto"/>
              <w:right w:val="single" w:sz="4" w:space="0" w:color="auto"/>
            </w:tcBorders>
          </w:tcPr>
          <w:p w14:paraId="0F750089"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125 ml</w:t>
            </w:r>
          </w:p>
        </w:tc>
        <w:tc>
          <w:tcPr>
            <w:tcW w:w="722" w:type="dxa"/>
            <w:tcBorders>
              <w:left w:val="single" w:sz="4" w:space="0" w:color="auto"/>
              <w:bottom w:val="single" w:sz="4" w:space="0" w:color="auto"/>
              <w:right w:val="single" w:sz="4" w:space="0" w:color="auto"/>
            </w:tcBorders>
          </w:tcPr>
          <w:p w14:paraId="16A232A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677D206E"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8,3333</w:t>
            </w:r>
          </w:p>
        </w:tc>
        <w:tc>
          <w:tcPr>
            <w:tcW w:w="1251" w:type="dxa"/>
            <w:tcBorders>
              <w:left w:val="single" w:sz="4" w:space="0" w:color="auto"/>
              <w:bottom w:val="single" w:sz="4" w:space="0" w:color="auto"/>
              <w:right w:val="single" w:sz="4" w:space="0" w:color="auto"/>
            </w:tcBorders>
          </w:tcPr>
          <w:p w14:paraId="465202EA"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8,3333</w:t>
            </w:r>
          </w:p>
        </w:tc>
        <w:tc>
          <w:tcPr>
            <w:tcW w:w="1098" w:type="dxa"/>
            <w:tcBorders>
              <w:left w:val="single" w:sz="4" w:space="0" w:color="auto"/>
              <w:bottom w:val="single" w:sz="4" w:space="0" w:color="auto"/>
              <w:right w:val="single" w:sz="4" w:space="0" w:color="auto"/>
            </w:tcBorders>
            <w:vAlign w:val="center"/>
          </w:tcPr>
          <w:p w14:paraId="5346948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55BC46B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D37DAC" w14:paraId="636C12F4" w14:textId="77777777" w:rsidTr="0006628A">
        <w:trPr>
          <w:trHeight w:val="351"/>
        </w:trPr>
        <w:tc>
          <w:tcPr>
            <w:tcW w:w="985" w:type="dxa"/>
            <w:tcBorders>
              <w:top w:val="single" w:sz="4" w:space="0" w:color="auto"/>
              <w:left w:val="single" w:sz="4" w:space="0" w:color="auto"/>
              <w:right w:val="single" w:sz="4" w:space="0" w:color="auto"/>
            </w:tcBorders>
          </w:tcPr>
          <w:p w14:paraId="6336AFA2"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3FCCC6B"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single" w:sz="4" w:space="0" w:color="auto"/>
              <w:right w:val="single" w:sz="4" w:space="0" w:color="auto"/>
            </w:tcBorders>
          </w:tcPr>
          <w:p w14:paraId="543AF44B" w14:textId="69699021" w:rsidR="00063A6D" w:rsidRPr="00063A6D" w:rsidRDefault="00063A6D"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MSUD Cooler 10 rood / rouge</w:t>
            </w:r>
            <w:r w:rsidR="003D6826">
              <w:rPr>
                <w:rFonts w:ascii="Arial" w:eastAsia="Times New Roman" w:hAnsi="Arial" w:cs="Times New Roman"/>
                <w:spacing w:val="-2"/>
                <w:sz w:val="18"/>
                <w:szCs w:val="20"/>
                <w:lang w:val="en-US" w:eastAsia="nl-NL"/>
              </w:rPr>
              <w:br/>
            </w:r>
            <w:r w:rsidRPr="00063A6D">
              <w:rPr>
                <w:rFonts w:ascii="Arial" w:eastAsia="Times New Roman" w:hAnsi="Arial" w:cs="Times New Roman"/>
                <w:spacing w:val="-2"/>
                <w:sz w:val="18"/>
                <w:szCs w:val="20"/>
                <w:lang w:val="en-US" w:eastAsia="nl-NL"/>
              </w:rPr>
              <w:t>(Vitaflo International Limited)</w:t>
            </w:r>
          </w:p>
        </w:tc>
        <w:tc>
          <w:tcPr>
            <w:tcW w:w="722" w:type="dxa"/>
            <w:tcBorders>
              <w:top w:val="single" w:sz="4" w:space="0" w:color="auto"/>
              <w:left w:val="single" w:sz="4" w:space="0" w:color="auto"/>
              <w:right w:val="single" w:sz="4" w:space="0" w:color="auto"/>
            </w:tcBorders>
          </w:tcPr>
          <w:p w14:paraId="74BACFC3"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3DC168F8"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3FE4D91F"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496A4AB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0DC1EB4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063A6D" w:rsidRPr="003D6826" w14:paraId="58B95473" w14:textId="77777777" w:rsidTr="0006628A">
        <w:trPr>
          <w:trHeight w:val="351"/>
        </w:trPr>
        <w:tc>
          <w:tcPr>
            <w:tcW w:w="985" w:type="dxa"/>
            <w:tcBorders>
              <w:left w:val="single" w:sz="4" w:space="0" w:color="auto"/>
              <w:right w:val="single" w:sz="4" w:space="0" w:color="auto"/>
            </w:tcBorders>
          </w:tcPr>
          <w:p w14:paraId="442006C3"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1BB044CD" w14:textId="77777777" w:rsidR="00063A6D" w:rsidRPr="003D6826" w:rsidRDefault="00063A6D" w:rsidP="00063A6D">
            <w:pPr>
              <w:spacing w:after="0" w:line="240" w:lineRule="auto"/>
              <w:rPr>
                <w:rFonts w:ascii="Times New Roman" w:eastAsia="Times New Roman" w:hAnsi="Times New Roman" w:cs="Times New Roman"/>
                <w:sz w:val="20"/>
                <w:szCs w:val="20"/>
                <w:lang w:val="en-GB" w:eastAsia="nl-NL"/>
              </w:rPr>
            </w:pPr>
            <w:r w:rsidRPr="003D6826">
              <w:rPr>
                <w:rFonts w:ascii="Arial" w:eastAsia="Times New Roman" w:hAnsi="Arial" w:cs="Times New Roman"/>
                <w:spacing w:val="-2"/>
                <w:sz w:val="18"/>
                <w:szCs w:val="20"/>
                <w:lang w:val="en-GB" w:eastAsia="nl-NL"/>
              </w:rPr>
              <w:t>3114-402</w:t>
            </w:r>
          </w:p>
        </w:tc>
        <w:tc>
          <w:tcPr>
            <w:tcW w:w="3181" w:type="dxa"/>
            <w:tcBorders>
              <w:left w:val="single" w:sz="4" w:space="0" w:color="auto"/>
              <w:right w:val="single" w:sz="4" w:space="0" w:color="auto"/>
            </w:tcBorders>
          </w:tcPr>
          <w:p w14:paraId="544C3DC5" w14:textId="77777777" w:rsidR="00063A6D" w:rsidRPr="003D6826"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3D6826">
              <w:rPr>
                <w:rFonts w:ascii="Arial" w:eastAsia="Times New Roman" w:hAnsi="Arial" w:cs="Times New Roman"/>
                <w:spacing w:val="-2"/>
                <w:sz w:val="18"/>
                <w:szCs w:val="20"/>
                <w:lang w:val="en-GB" w:eastAsia="nl-NL"/>
              </w:rPr>
              <w:t>30 x 87 ml</w:t>
            </w:r>
          </w:p>
        </w:tc>
        <w:tc>
          <w:tcPr>
            <w:tcW w:w="722" w:type="dxa"/>
            <w:tcBorders>
              <w:left w:val="single" w:sz="4" w:space="0" w:color="auto"/>
              <w:right w:val="single" w:sz="4" w:space="0" w:color="auto"/>
            </w:tcBorders>
          </w:tcPr>
          <w:p w14:paraId="0BEA8B7B" w14:textId="77777777" w:rsidR="00063A6D" w:rsidRPr="003D6826"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en-GB" w:eastAsia="nl-NL"/>
              </w:rPr>
            </w:pPr>
            <w:r w:rsidRPr="003D6826">
              <w:rPr>
                <w:rFonts w:ascii="Arial" w:eastAsia="Times New Roman" w:hAnsi="Arial" w:cs="Times New Roman"/>
                <w:sz w:val="18"/>
                <w:szCs w:val="18"/>
                <w:lang w:val="en-GB" w:eastAsia="nl-NL"/>
              </w:rPr>
              <w:t>M</w:t>
            </w:r>
          </w:p>
        </w:tc>
        <w:tc>
          <w:tcPr>
            <w:tcW w:w="1231" w:type="dxa"/>
            <w:tcBorders>
              <w:left w:val="single" w:sz="4" w:space="0" w:color="auto"/>
              <w:right w:val="single" w:sz="4" w:space="0" w:color="auto"/>
            </w:tcBorders>
          </w:tcPr>
          <w:p w14:paraId="3FF5AA27" w14:textId="77777777" w:rsidR="00063A6D" w:rsidRPr="003D6826"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3D6826">
              <w:rPr>
                <w:rFonts w:ascii="Arial" w:eastAsia="Times New Roman" w:hAnsi="Arial" w:cs="Times New Roman"/>
                <w:sz w:val="18"/>
                <w:szCs w:val="20"/>
                <w:lang w:val="en-GB" w:eastAsia="nl-NL"/>
              </w:rPr>
              <w:t>322,40</w:t>
            </w:r>
          </w:p>
        </w:tc>
        <w:tc>
          <w:tcPr>
            <w:tcW w:w="1251" w:type="dxa"/>
            <w:tcBorders>
              <w:left w:val="single" w:sz="4" w:space="0" w:color="auto"/>
              <w:right w:val="single" w:sz="4" w:space="0" w:color="auto"/>
            </w:tcBorders>
          </w:tcPr>
          <w:p w14:paraId="4E8D640C" w14:textId="77777777" w:rsidR="00063A6D" w:rsidRPr="003D6826"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3D6826">
              <w:rPr>
                <w:rFonts w:ascii="Arial" w:eastAsia="Times New Roman" w:hAnsi="Arial" w:cs="Times New Roman"/>
                <w:sz w:val="18"/>
                <w:szCs w:val="20"/>
                <w:lang w:val="en-GB" w:eastAsia="nl-NL"/>
              </w:rPr>
              <w:t>322,40</w:t>
            </w:r>
          </w:p>
        </w:tc>
        <w:tc>
          <w:tcPr>
            <w:tcW w:w="1098" w:type="dxa"/>
            <w:tcBorders>
              <w:left w:val="single" w:sz="4" w:space="0" w:color="auto"/>
              <w:right w:val="single" w:sz="4" w:space="0" w:color="auto"/>
            </w:tcBorders>
          </w:tcPr>
          <w:p w14:paraId="2143FDF2" w14:textId="77777777" w:rsidR="00063A6D" w:rsidRPr="003D682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3D6826">
              <w:rPr>
                <w:rFonts w:ascii="Arial" w:eastAsia="Times New Roman" w:hAnsi="Arial" w:cs="Times New Roman"/>
                <w:spacing w:val="-2"/>
                <w:sz w:val="18"/>
                <w:szCs w:val="20"/>
                <w:lang w:val="en-GB" w:eastAsia="nl-NL"/>
              </w:rPr>
              <w:t>0,00</w:t>
            </w:r>
          </w:p>
        </w:tc>
        <w:tc>
          <w:tcPr>
            <w:tcW w:w="1098" w:type="dxa"/>
            <w:tcBorders>
              <w:left w:val="single" w:sz="4" w:space="0" w:color="auto"/>
              <w:right w:val="single" w:sz="4" w:space="0" w:color="auto"/>
            </w:tcBorders>
          </w:tcPr>
          <w:p w14:paraId="487201BC" w14:textId="77777777" w:rsidR="00063A6D" w:rsidRPr="003D682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3D6826">
              <w:rPr>
                <w:rFonts w:ascii="Arial" w:eastAsia="Times New Roman" w:hAnsi="Arial" w:cs="Times New Roman"/>
                <w:spacing w:val="-2"/>
                <w:sz w:val="18"/>
                <w:szCs w:val="20"/>
                <w:lang w:val="en-GB" w:eastAsia="nl-NL"/>
              </w:rPr>
              <w:t>0,00</w:t>
            </w:r>
          </w:p>
        </w:tc>
      </w:tr>
      <w:tr w:rsidR="00063A6D" w:rsidRPr="003D6826" w14:paraId="753F6179" w14:textId="77777777" w:rsidTr="0006628A">
        <w:trPr>
          <w:trHeight w:val="351"/>
        </w:trPr>
        <w:tc>
          <w:tcPr>
            <w:tcW w:w="985" w:type="dxa"/>
            <w:tcBorders>
              <w:left w:val="single" w:sz="4" w:space="0" w:color="auto"/>
              <w:right w:val="single" w:sz="4" w:space="0" w:color="auto"/>
            </w:tcBorders>
          </w:tcPr>
          <w:p w14:paraId="58E9A0BC" w14:textId="77777777" w:rsidR="00063A6D" w:rsidRPr="003D6826"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15C827CA" w14:textId="77777777" w:rsidR="00063A6D" w:rsidRPr="003D6826" w:rsidRDefault="00063A6D" w:rsidP="00063A6D">
            <w:pPr>
              <w:spacing w:after="0" w:line="240" w:lineRule="auto"/>
              <w:rPr>
                <w:rFonts w:ascii="Times New Roman" w:eastAsia="Times New Roman" w:hAnsi="Times New Roman" w:cs="Times New Roman"/>
                <w:sz w:val="20"/>
                <w:szCs w:val="20"/>
                <w:lang w:val="en-GB" w:eastAsia="nl-NL"/>
              </w:rPr>
            </w:pPr>
            <w:r w:rsidRPr="003D6826">
              <w:rPr>
                <w:rFonts w:ascii="Arial" w:eastAsia="Times New Roman" w:hAnsi="Arial" w:cs="Times New Roman"/>
                <w:spacing w:val="-2"/>
                <w:sz w:val="18"/>
                <w:szCs w:val="20"/>
                <w:lang w:val="en-GB" w:eastAsia="nl-NL"/>
              </w:rPr>
              <w:t>7001-324</w:t>
            </w:r>
          </w:p>
        </w:tc>
        <w:tc>
          <w:tcPr>
            <w:tcW w:w="3181" w:type="dxa"/>
            <w:tcBorders>
              <w:left w:val="single" w:sz="4" w:space="0" w:color="auto"/>
              <w:right w:val="single" w:sz="4" w:space="0" w:color="auto"/>
            </w:tcBorders>
          </w:tcPr>
          <w:p w14:paraId="3AAB1B8B" w14:textId="77777777" w:rsidR="00063A6D" w:rsidRPr="003D6826"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3D6826">
              <w:rPr>
                <w:rFonts w:ascii="Arial" w:eastAsia="Times New Roman" w:hAnsi="Arial" w:cs="Times New Roman"/>
                <w:spacing w:val="-2"/>
                <w:sz w:val="18"/>
                <w:szCs w:val="20"/>
                <w:lang w:val="en-GB" w:eastAsia="nl-NL"/>
              </w:rPr>
              <w:t>* 1 x 87 ml</w:t>
            </w:r>
          </w:p>
        </w:tc>
        <w:tc>
          <w:tcPr>
            <w:tcW w:w="722" w:type="dxa"/>
            <w:tcBorders>
              <w:left w:val="single" w:sz="4" w:space="0" w:color="auto"/>
              <w:right w:val="single" w:sz="4" w:space="0" w:color="auto"/>
            </w:tcBorders>
          </w:tcPr>
          <w:p w14:paraId="514C6EF3" w14:textId="77777777" w:rsidR="00063A6D" w:rsidRPr="003D6826"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31" w:type="dxa"/>
            <w:tcBorders>
              <w:left w:val="single" w:sz="4" w:space="0" w:color="auto"/>
              <w:right w:val="single" w:sz="4" w:space="0" w:color="auto"/>
            </w:tcBorders>
          </w:tcPr>
          <w:p w14:paraId="7C4936BE" w14:textId="77777777" w:rsidR="00063A6D" w:rsidRPr="003D6826"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3D6826">
              <w:rPr>
                <w:rFonts w:ascii="Arial" w:eastAsia="Times New Roman" w:hAnsi="Arial" w:cs="Times New Roman"/>
                <w:sz w:val="18"/>
                <w:szCs w:val="20"/>
                <w:lang w:val="en-GB" w:eastAsia="nl-NL"/>
              </w:rPr>
              <w:t>9,7593</w:t>
            </w:r>
          </w:p>
        </w:tc>
        <w:tc>
          <w:tcPr>
            <w:tcW w:w="1251" w:type="dxa"/>
            <w:tcBorders>
              <w:left w:val="single" w:sz="4" w:space="0" w:color="auto"/>
              <w:right w:val="single" w:sz="4" w:space="0" w:color="auto"/>
            </w:tcBorders>
          </w:tcPr>
          <w:p w14:paraId="1FC60864" w14:textId="77777777" w:rsidR="00063A6D" w:rsidRPr="003D6826"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3D6826">
              <w:rPr>
                <w:rFonts w:ascii="Arial" w:eastAsia="Times New Roman" w:hAnsi="Arial" w:cs="Times New Roman"/>
                <w:sz w:val="18"/>
                <w:szCs w:val="20"/>
                <w:lang w:val="en-GB" w:eastAsia="nl-NL"/>
              </w:rPr>
              <w:t>9,7593</w:t>
            </w:r>
          </w:p>
        </w:tc>
        <w:tc>
          <w:tcPr>
            <w:tcW w:w="1098" w:type="dxa"/>
            <w:tcBorders>
              <w:left w:val="single" w:sz="4" w:space="0" w:color="auto"/>
              <w:right w:val="single" w:sz="4" w:space="0" w:color="auto"/>
            </w:tcBorders>
            <w:vAlign w:val="center"/>
          </w:tcPr>
          <w:p w14:paraId="0B3CB76D" w14:textId="77777777" w:rsidR="00063A6D" w:rsidRPr="003D682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098" w:type="dxa"/>
            <w:tcBorders>
              <w:left w:val="single" w:sz="4" w:space="0" w:color="auto"/>
              <w:right w:val="single" w:sz="4" w:space="0" w:color="auto"/>
            </w:tcBorders>
            <w:vAlign w:val="center"/>
          </w:tcPr>
          <w:p w14:paraId="335594EF" w14:textId="77777777" w:rsidR="00063A6D" w:rsidRPr="003D682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r w:rsidR="00063A6D" w:rsidRPr="00063A6D" w14:paraId="219D13DC" w14:textId="77777777" w:rsidTr="0006628A">
        <w:trPr>
          <w:trHeight w:val="351"/>
        </w:trPr>
        <w:tc>
          <w:tcPr>
            <w:tcW w:w="985" w:type="dxa"/>
            <w:tcBorders>
              <w:left w:val="single" w:sz="4" w:space="0" w:color="auto"/>
              <w:bottom w:val="single" w:sz="4" w:space="0" w:color="auto"/>
              <w:right w:val="single" w:sz="4" w:space="0" w:color="auto"/>
            </w:tcBorders>
          </w:tcPr>
          <w:p w14:paraId="1B8B5832" w14:textId="77777777" w:rsidR="00063A6D" w:rsidRPr="003D6826"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bottom w:val="single" w:sz="4" w:space="0" w:color="auto"/>
              <w:right w:val="single" w:sz="4" w:space="0" w:color="auto"/>
            </w:tcBorders>
          </w:tcPr>
          <w:p w14:paraId="4BC325BE" w14:textId="77777777" w:rsidR="00063A6D" w:rsidRPr="003D6826" w:rsidRDefault="00063A6D" w:rsidP="00063A6D">
            <w:pPr>
              <w:spacing w:after="0" w:line="240" w:lineRule="auto"/>
              <w:rPr>
                <w:rFonts w:ascii="Times New Roman" w:eastAsia="Times New Roman" w:hAnsi="Times New Roman" w:cs="Times New Roman"/>
                <w:sz w:val="20"/>
                <w:szCs w:val="20"/>
                <w:lang w:val="en-GB" w:eastAsia="nl-NL"/>
              </w:rPr>
            </w:pPr>
            <w:r w:rsidRPr="003D6826">
              <w:rPr>
                <w:rFonts w:ascii="Arial" w:eastAsia="Times New Roman" w:hAnsi="Arial" w:cs="Times New Roman"/>
                <w:spacing w:val="-2"/>
                <w:sz w:val="18"/>
                <w:szCs w:val="20"/>
                <w:lang w:val="en-GB" w:eastAsia="nl-NL"/>
              </w:rPr>
              <w:t>7001-324</w:t>
            </w:r>
          </w:p>
        </w:tc>
        <w:tc>
          <w:tcPr>
            <w:tcW w:w="3181" w:type="dxa"/>
            <w:tcBorders>
              <w:left w:val="single" w:sz="4" w:space="0" w:color="auto"/>
              <w:bottom w:val="single" w:sz="4" w:space="0" w:color="auto"/>
              <w:right w:val="single" w:sz="4" w:space="0" w:color="auto"/>
            </w:tcBorders>
          </w:tcPr>
          <w:p w14:paraId="188BD0FA" w14:textId="77777777" w:rsidR="00063A6D" w:rsidRPr="003D6826"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3D6826">
              <w:rPr>
                <w:rFonts w:ascii="Arial" w:eastAsia="Times New Roman" w:hAnsi="Arial" w:cs="Times New Roman"/>
                <w:spacing w:val="-2"/>
                <w:sz w:val="18"/>
                <w:szCs w:val="20"/>
                <w:lang w:val="en-GB" w:eastAsia="nl-NL"/>
              </w:rPr>
              <w:t>** 1 x 87 ml</w:t>
            </w:r>
          </w:p>
        </w:tc>
        <w:tc>
          <w:tcPr>
            <w:tcW w:w="722" w:type="dxa"/>
            <w:tcBorders>
              <w:left w:val="single" w:sz="4" w:space="0" w:color="auto"/>
              <w:bottom w:val="single" w:sz="4" w:space="0" w:color="auto"/>
              <w:right w:val="single" w:sz="4" w:space="0" w:color="auto"/>
            </w:tcBorders>
          </w:tcPr>
          <w:p w14:paraId="46DCD053" w14:textId="77777777" w:rsidR="00063A6D" w:rsidRPr="003D6826"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31" w:type="dxa"/>
            <w:tcBorders>
              <w:left w:val="single" w:sz="4" w:space="0" w:color="auto"/>
              <w:bottom w:val="single" w:sz="4" w:space="0" w:color="auto"/>
              <w:right w:val="single" w:sz="4" w:space="0" w:color="auto"/>
            </w:tcBorders>
          </w:tcPr>
          <w:p w14:paraId="2030E143" w14:textId="77777777" w:rsidR="00063A6D" w:rsidRPr="003D6826"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r w:rsidRPr="003D6826">
              <w:rPr>
                <w:rFonts w:ascii="Arial" w:eastAsia="Times New Roman" w:hAnsi="Arial" w:cs="Times New Roman"/>
                <w:sz w:val="18"/>
                <w:szCs w:val="20"/>
                <w:lang w:val="en-GB" w:eastAsia="nl-NL"/>
              </w:rPr>
              <w:t>9,5223</w:t>
            </w:r>
          </w:p>
        </w:tc>
        <w:tc>
          <w:tcPr>
            <w:tcW w:w="1251" w:type="dxa"/>
            <w:tcBorders>
              <w:left w:val="single" w:sz="4" w:space="0" w:color="auto"/>
              <w:bottom w:val="single" w:sz="4" w:space="0" w:color="auto"/>
              <w:right w:val="single" w:sz="4" w:space="0" w:color="auto"/>
            </w:tcBorders>
          </w:tcPr>
          <w:p w14:paraId="0E3E8A67"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D6826">
              <w:rPr>
                <w:rFonts w:ascii="Arial" w:eastAsia="Times New Roman" w:hAnsi="Arial" w:cs="Times New Roman"/>
                <w:sz w:val="18"/>
                <w:szCs w:val="20"/>
                <w:lang w:val="en-GB" w:eastAsia="nl-NL"/>
              </w:rPr>
              <w:t>9,</w:t>
            </w:r>
            <w:r w:rsidRPr="00063A6D">
              <w:rPr>
                <w:rFonts w:ascii="Arial" w:eastAsia="Times New Roman" w:hAnsi="Arial" w:cs="Times New Roman"/>
                <w:sz w:val="18"/>
                <w:szCs w:val="20"/>
                <w:lang w:eastAsia="nl-NL"/>
              </w:rPr>
              <w:t>5223</w:t>
            </w:r>
          </w:p>
        </w:tc>
        <w:tc>
          <w:tcPr>
            <w:tcW w:w="1098" w:type="dxa"/>
            <w:tcBorders>
              <w:left w:val="single" w:sz="4" w:space="0" w:color="auto"/>
              <w:bottom w:val="single" w:sz="4" w:space="0" w:color="auto"/>
              <w:right w:val="single" w:sz="4" w:space="0" w:color="auto"/>
            </w:tcBorders>
            <w:vAlign w:val="center"/>
          </w:tcPr>
          <w:p w14:paraId="10505AB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75B4513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047FD3B3" w14:textId="77777777" w:rsidTr="0006628A">
        <w:trPr>
          <w:trHeight w:val="351"/>
        </w:trPr>
        <w:tc>
          <w:tcPr>
            <w:tcW w:w="985" w:type="dxa"/>
            <w:tcBorders>
              <w:top w:val="single" w:sz="4" w:space="0" w:color="auto"/>
              <w:left w:val="single" w:sz="4" w:space="0" w:color="auto"/>
              <w:right w:val="single" w:sz="4" w:space="0" w:color="auto"/>
            </w:tcBorders>
          </w:tcPr>
          <w:p w14:paraId="220FA71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D89810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F27F6C9"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xml:space="preserve">MSUD Cooler 15 </w:t>
            </w:r>
            <w:proofErr w:type="spellStart"/>
            <w:r w:rsidRPr="00063A6D">
              <w:rPr>
                <w:rFonts w:ascii="Arial" w:eastAsia="Times New Roman" w:hAnsi="Arial" w:cs="Times New Roman"/>
                <w:spacing w:val="-2"/>
                <w:sz w:val="18"/>
                <w:szCs w:val="20"/>
                <w:lang w:val="nl-NL" w:eastAsia="nl-NL"/>
              </w:rPr>
              <w:t>orange</w:t>
            </w:r>
            <w:proofErr w:type="spellEnd"/>
            <w:r w:rsidRPr="00063A6D">
              <w:rPr>
                <w:rFonts w:ascii="Arial" w:eastAsia="Times New Roman" w:hAnsi="Arial" w:cs="Times New Roman"/>
                <w:spacing w:val="-2"/>
                <w:sz w:val="18"/>
                <w:szCs w:val="20"/>
                <w:lang w:val="nl-NL" w:eastAsia="nl-NL"/>
              </w:rPr>
              <w:t>/oranje</w:t>
            </w:r>
          </w:p>
          <w:p w14:paraId="2B333F8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(Vitaflo International Limited)</w:t>
            </w:r>
          </w:p>
        </w:tc>
        <w:tc>
          <w:tcPr>
            <w:tcW w:w="722" w:type="dxa"/>
            <w:tcBorders>
              <w:top w:val="single" w:sz="4" w:space="0" w:color="auto"/>
              <w:left w:val="single" w:sz="4" w:space="0" w:color="auto"/>
              <w:right w:val="single" w:sz="4" w:space="0" w:color="auto"/>
            </w:tcBorders>
          </w:tcPr>
          <w:p w14:paraId="681A0FD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4ADD879D"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2FA85ED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694B188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00F9A6C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384C9854" w14:textId="77777777" w:rsidTr="0006628A">
        <w:trPr>
          <w:trHeight w:val="351"/>
        </w:trPr>
        <w:tc>
          <w:tcPr>
            <w:tcW w:w="985" w:type="dxa"/>
            <w:tcBorders>
              <w:left w:val="single" w:sz="4" w:space="0" w:color="auto"/>
              <w:right w:val="single" w:sz="4" w:space="0" w:color="auto"/>
            </w:tcBorders>
          </w:tcPr>
          <w:p w14:paraId="36E91E5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83EE52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2654-036</w:t>
            </w:r>
          </w:p>
        </w:tc>
        <w:tc>
          <w:tcPr>
            <w:tcW w:w="3181" w:type="dxa"/>
            <w:tcBorders>
              <w:left w:val="single" w:sz="4" w:space="0" w:color="auto"/>
              <w:right w:val="single" w:sz="4" w:space="0" w:color="auto"/>
            </w:tcBorders>
          </w:tcPr>
          <w:p w14:paraId="0FEA046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 x 130 ml</w:t>
            </w:r>
          </w:p>
        </w:tc>
        <w:tc>
          <w:tcPr>
            <w:tcW w:w="722" w:type="dxa"/>
            <w:tcBorders>
              <w:left w:val="single" w:sz="4" w:space="0" w:color="auto"/>
              <w:right w:val="single" w:sz="4" w:space="0" w:color="auto"/>
            </w:tcBorders>
          </w:tcPr>
          <w:p w14:paraId="1FB89BB9" w14:textId="77777777" w:rsidR="00063A6D" w:rsidRPr="00063A6D"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083ABEA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483,60</w:t>
            </w:r>
          </w:p>
        </w:tc>
        <w:tc>
          <w:tcPr>
            <w:tcW w:w="1251" w:type="dxa"/>
            <w:tcBorders>
              <w:left w:val="single" w:sz="4" w:space="0" w:color="auto"/>
              <w:right w:val="single" w:sz="4" w:space="0" w:color="auto"/>
            </w:tcBorders>
          </w:tcPr>
          <w:p w14:paraId="50B1F51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483,60</w:t>
            </w:r>
          </w:p>
        </w:tc>
        <w:tc>
          <w:tcPr>
            <w:tcW w:w="1098" w:type="dxa"/>
            <w:tcBorders>
              <w:left w:val="single" w:sz="4" w:space="0" w:color="auto"/>
              <w:right w:val="single" w:sz="4" w:space="0" w:color="auto"/>
            </w:tcBorders>
          </w:tcPr>
          <w:p w14:paraId="5613A7E7"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4B1D262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0,00</w:t>
            </w:r>
          </w:p>
        </w:tc>
      </w:tr>
      <w:tr w:rsidR="00063A6D" w:rsidRPr="00063A6D" w14:paraId="03E017D7" w14:textId="77777777" w:rsidTr="0006628A">
        <w:trPr>
          <w:trHeight w:val="351"/>
        </w:trPr>
        <w:tc>
          <w:tcPr>
            <w:tcW w:w="985" w:type="dxa"/>
            <w:tcBorders>
              <w:left w:val="single" w:sz="4" w:space="0" w:color="auto"/>
              <w:right w:val="single" w:sz="4" w:space="0" w:color="auto"/>
            </w:tcBorders>
          </w:tcPr>
          <w:p w14:paraId="6D7CAE4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336928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7000-623</w:t>
            </w:r>
          </w:p>
        </w:tc>
        <w:tc>
          <w:tcPr>
            <w:tcW w:w="3181" w:type="dxa"/>
            <w:tcBorders>
              <w:left w:val="single" w:sz="4" w:space="0" w:color="auto"/>
              <w:right w:val="single" w:sz="4" w:space="0" w:color="auto"/>
            </w:tcBorders>
          </w:tcPr>
          <w:p w14:paraId="3F9F98C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130 ml</w:t>
            </w:r>
          </w:p>
        </w:tc>
        <w:tc>
          <w:tcPr>
            <w:tcW w:w="722" w:type="dxa"/>
            <w:tcBorders>
              <w:left w:val="single" w:sz="4" w:space="0" w:color="auto"/>
              <w:right w:val="single" w:sz="4" w:space="0" w:color="auto"/>
            </w:tcBorders>
          </w:tcPr>
          <w:p w14:paraId="68B43D4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659F3E08"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15,2890</w:t>
            </w:r>
          </w:p>
        </w:tc>
        <w:tc>
          <w:tcPr>
            <w:tcW w:w="1251" w:type="dxa"/>
            <w:tcBorders>
              <w:left w:val="single" w:sz="4" w:space="0" w:color="auto"/>
              <w:right w:val="single" w:sz="4" w:space="0" w:color="auto"/>
            </w:tcBorders>
          </w:tcPr>
          <w:p w14:paraId="291B9B10"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15,2890</w:t>
            </w:r>
          </w:p>
        </w:tc>
        <w:tc>
          <w:tcPr>
            <w:tcW w:w="1098" w:type="dxa"/>
            <w:tcBorders>
              <w:left w:val="single" w:sz="4" w:space="0" w:color="auto"/>
              <w:right w:val="single" w:sz="4" w:space="0" w:color="auto"/>
            </w:tcBorders>
            <w:vAlign w:val="center"/>
          </w:tcPr>
          <w:p w14:paraId="23188CB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7FDAB1B3"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063A6D" w14:paraId="3FAD8A09" w14:textId="77777777" w:rsidTr="0006628A">
        <w:trPr>
          <w:trHeight w:val="351"/>
        </w:trPr>
        <w:tc>
          <w:tcPr>
            <w:tcW w:w="985" w:type="dxa"/>
            <w:tcBorders>
              <w:left w:val="single" w:sz="4" w:space="0" w:color="auto"/>
              <w:bottom w:val="single" w:sz="4" w:space="0" w:color="auto"/>
              <w:right w:val="single" w:sz="4" w:space="0" w:color="auto"/>
            </w:tcBorders>
          </w:tcPr>
          <w:p w14:paraId="46FF57AA"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CD2F65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7000-623</w:t>
            </w:r>
          </w:p>
        </w:tc>
        <w:tc>
          <w:tcPr>
            <w:tcW w:w="3181" w:type="dxa"/>
            <w:tcBorders>
              <w:left w:val="single" w:sz="4" w:space="0" w:color="auto"/>
              <w:bottom w:val="single" w:sz="4" w:space="0" w:color="auto"/>
              <w:right w:val="single" w:sz="4" w:space="0" w:color="auto"/>
            </w:tcBorders>
          </w:tcPr>
          <w:p w14:paraId="544047EF"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130 ml</w:t>
            </w:r>
          </w:p>
        </w:tc>
        <w:tc>
          <w:tcPr>
            <w:tcW w:w="722" w:type="dxa"/>
            <w:tcBorders>
              <w:left w:val="single" w:sz="4" w:space="0" w:color="auto"/>
              <w:bottom w:val="single" w:sz="4" w:space="0" w:color="auto"/>
              <w:right w:val="single" w:sz="4" w:space="0" w:color="auto"/>
            </w:tcBorders>
          </w:tcPr>
          <w:p w14:paraId="411472B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4882B179"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15,0520</w:t>
            </w:r>
          </w:p>
        </w:tc>
        <w:tc>
          <w:tcPr>
            <w:tcW w:w="1251" w:type="dxa"/>
            <w:tcBorders>
              <w:left w:val="single" w:sz="4" w:space="0" w:color="auto"/>
              <w:bottom w:val="single" w:sz="4" w:space="0" w:color="auto"/>
              <w:right w:val="single" w:sz="4" w:space="0" w:color="auto"/>
            </w:tcBorders>
          </w:tcPr>
          <w:p w14:paraId="58DF4F9D"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15,0520</w:t>
            </w:r>
          </w:p>
        </w:tc>
        <w:tc>
          <w:tcPr>
            <w:tcW w:w="1098" w:type="dxa"/>
            <w:tcBorders>
              <w:left w:val="single" w:sz="4" w:space="0" w:color="auto"/>
              <w:bottom w:val="single" w:sz="4" w:space="0" w:color="auto"/>
              <w:right w:val="single" w:sz="4" w:space="0" w:color="auto"/>
            </w:tcBorders>
            <w:vAlign w:val="center"/>
          </w:tcPr>
          <w:p w14:paraId="09FE200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751EF51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8C033D" w:rsidRPr="00D37DAC" w14:paraId="04C82CDA" w14:textId="77777777" w:rsidTr="0006628A">
        <w:trPr>
          <w:trHeight w:val="351"/>
        </w:trPr>
        <w:tc>
          <w:tcPr>
            <w:tcW w:w="985" w:type="dxa"/>
            <w:tcBorders>
              <w:top w:val="single" w:sz="4" w:space="0" w:color="auto"/>
              <w:left w:val="single" w:sz="4" w:space="0" w:color="auto"/>
              <w:right w:val="single" w:sz="4" w:space="0" w:color="auto"/>
            </w:tcBorders>
          </w:tcPr>
          <w:p w14:paraId="5D8B396C" w14:textId="4D78A619" w:rsidR="008C033D" w:rsidRPr="00441AE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441AE7">
              <w:rPr>
                <w:rFonts w:ascii="Arial" w:hAnsi="Arial"/>
                <w:spacing w:val="-2"/>
                <w:sz w:val="18"/>
              </w:rPr>
              <w:t>A</w:t>
            </w:r>
          </w:p>
        </w:tc>
        <w:tc>
          <w:tcPr>
            <w:tcW w:w="1310" w:type="dxa"/>
            <w:tcBorders>
              <w:top w:val="single" w:sz="4" w:space="0" w:color="auto"/>
              <w:left w:val="single" w:sz="4" w:space="0" w:color="auto"/>
              <w:right w:val="single" w:sz="4" w:space="0" w:color="auto"/>
            </w:tcBorders>
          </w:tcPr>
          <w:p w14:paraId="4126B9CE" w14:textId="77777777" w:rsidR="008C033D" w:rsidRPr="00441AE7" w:rsidRDefault="008C033D" w:rsidP="008C033D">
            <w:pPr>
              <w:spacing w:before="40" w:after="54"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single" w:sz="4" w:space="0" w:color="auto"/>
              <w:right w:val="single" w:sz="4" w:space="0" w:color="auto"/>
            </w:tcBorders>
          </w:tcPr>
          <w:p w14:paraId="2888E520" w14:textId="77777777" w:rsidR="008C033D" w:rsidRPr="00441AE7" w:rsidRDefault="008C033D" w:rsidP="008C033D">
            <w:pPr>
              <w:tabs>
                <w:tab w:val="left" w:pos="-120"/>
                <w:tab w:val="left" w:pos="211"/>
                <w:tab w:val="left" w:pos="459"/>
              </w:tabs>
              <w:spacing w:before="40" w:after="54"/>
              <w:rPr>
                <w:rFonts w:ascii="Arial" w:hAnsi="Arial"/>
                <w:spacing w:val="-2"/>
                <w:sz w:val="18"/>
                <w:lang w:val="en-US"/>
              </w:rPr>
            </w:pPr>
            <w:r w:rsidRPr="00441AE7">
              <w:rPr>
                <w:rFonts w:ascii="Arial" w:hAnsi="Arial"/>
                <w:spacing w:val="-2"/>
                <w:sz w:val="18"/>
                <w:lang w:val="en-US"/>
              </w:rPr>
              <w:t>MSUD Cooler 15 rouge/rood</w:t>
            </w:r>
          </w:p>
          <w:p w14:paraId="05B2D7F3" w14:textId="26CAC083" w:rsidR="008C033D" w:rsidRPr="00441AE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41AE7">
              <w:rPr>
                <w:rFonts w:ascii="Arial" w:hAnsi="Arial"/>
                <w:spacing w:val="-2"/>
                <w:sz w:val="18"/>
                <w:lang w:val="en-US"/>
              </w:rPr>
              <w:t>(Vitaflo International Limited)</w:t>
            </w:r>
          </w:p>
        </w:tc>
        <w:tc>
          <w:tcPr>
            <w:tcW w:w="722" w:type="dxa"/>
            <w:tcBorders>
              <w:top w:val="single" w:sz="4" w:space="0" w:color="auto"/>
              <w:left w:val="single" w:sz="4" w:space="0" w:color="auto"/>
              <w:right w:val="single" w:sz="4" w:space="0" w:color="auto"/>
            </w:tcBorders>
          </w:tcPr>
          <w:p w14:paraId="39133D06" w14:textId="77777777" w:rsidR="008C033D" w:rsidRPr="00441AE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3218EE6A" w14:textId="77777777" w:rsidR="008C033D" w:rsidRPr="00441AE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017F2D2E" w14:textId="77777777" w:rsidR="008C033D" w:rsidRPr="00441AE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06F4FAEE"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vAlign w:val="center"/>
          </w:tcPr>
          <w:p w14:paraId="7F4B3F4B"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8C033D" w:rsidRPr="00441AE7" w14:paraId="406F7E35" w14:textId="77777777" w:rsidTr="0006628A">
        <w:trPr>
          <w:trHeight w:val="351"/>
        </w:trPr>
        <w:tc>
          <w:tcPr>
            <w:tcW w:w="985" w:type="dxa"/>
            <w:tcBorders>
              <w:left w:val="single" w:sz="4" w:space="0" w:color="auto"/>
              <w:right w:val="single" w:sz="4" w:space="0" w:color="auto"/>
            </w:tcBorders>
          </w:tcPr>
          <w:p w14:paraId="0E6D6829" w14:textId="77777777" w:rsidR="008C033D" w:rsidRPr="00441AE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1641B2E1" w14:textId="4B482ACB" w:rsidR="008C033D" w:rsidRPr="00441AE7" w:rsidRDefault="008C033D" w:rsidP="008C033D">
            <w:pPr>
              <w:spacing w:before="40" w:after="54" w:line="240" w:lineRule="auto"/>
              <w:rPr>
                <w:rFonts w:ascii="Times New Roman" w:eastAsia="Times New Roman" w:hAnsi="Times New Roman" w:cs="Times New Roman"/>
                <w:sz w:val="20"/>
                <w:szCs w:val="20"/>
                <w:lang w:val="nl-NL" w:eastAsia="nl-NL"/>
              </w:rPr>
            </w:pPr>
            <w:r w:rsidRPr="00441AE7">
              <w:rPr>
                <w:rFonts w:ascii="Arial" w:hAnsi="Arial"/>
                <w:spacing w:val="-2"/>
                <w:sz w:val="18"/>
              </w:rPr>
              <w:t>3006-699</w:t>
            </w:r>
          </w:p>
        </w:tc>
        <w:tc>
          <w:tcPr>
            <w:tcW w:w="3181" w:type="dxa"/>
            <w:tcBorders>
              <w:left w:val="single" w:sz="4" w:space="0" w:color="auto"/>
              <w:right w:val="single" w:sz="4" w:space="0" w:color="auto"/>
            </w:tcBorders>
          </w:tcPr>
          <w:p w14:paraId="71782E3D" w14:textId="07DA2417" w:rsidR="008C033D" w:rsidRPr="00441AE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41AE7">
              <w:rPr>
                <w:rFonts w:ascii="Arial" w:hAnsi="Arial"/>
                <w:spacing w:val="-2"/>
                <w:sz w:val="18"/>
              </w:rPr>
              <w:t>30 x 130 ml</w:t>
            </w:r>
          </w:p>
        </w:tc>
        <w:tc>
          <w:tcPr>
            <w:tcW w:w="722" w:type="dxa"/>
            <w:tcBorders>
              <w:left w:val="single" w:sz="4" w:space="0" w:color="auto"/>
              <w:right w:val="single" w:sz="4" w:space="0" w:color="auto"/>
            </w:tcBorders>
          </w:tcPr>
          <w:p w14:paraId="2A92C576" w14:textId="216D9884" w:rsidR="008C033D" w:rsidRPr="00441AE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r w:rsidRPr="00441AE7">
              <w:rPr>
                <w:rFonts w:ascii="Arial" w:hAnsi="Arial"/>
                <w:spacing w:val="-2"/>
                <w:sz w:val="18"/>
              </w:rPr>
              <w:t>M</w:t>
            </w:r>
          </w:p>
        </w:tc>
        <w:tc>
          <w:tcPr>
            <w:tcW w:w="1231" w:type="dxa"/>
            <w:tcBorders>
              <w:left w:val="single" w:sz="4" w:space="0" w:color="auto"/>
              <w:right w:val="single" w:sz="4" w:space="0" w:color="auto"/>
            </w:tcBorders>
          </w:tcPr>
          <w:p w14:paraId="5BADF78A" w14:textId="0480C7BD" w:rsidR="008C033D" w:rsidRPr="00441AE7" w:rsidRDefault="008C033D" w:rsidP="00441AE7">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lang w:val="en-US" w:eastAsia="nl-NL"/>
              </w:rPr>
            </w:pPr>
            <w:r w:rsidRPr="00441AE7">
              <w:rPr>
                <w:rFonts w:ascii="Arial" w:hAnsi="Arial"/>
                <w:spacing w:val="-2"/>
                <w:sz w:val="18"/>
              </w:rPr>
              <w:t>483,60</w:t>
            </w:r>
          </w:p>
        </w:tc>
        <w:tc>
          <w:tcPr>
            <w:tcW w:w="1251" w:type="dxa"/>
            <w:tcBorders>
              <w:left w:val="single" w:sz="4" w:space="0" w:color="auto"/>
              <w:right w:val="single" w:sz="4" w:space="0" w:color="auto"/>
            </w:tcBorders>
          </w:tcPr>
          <w:p w14:paraId="3BFE4166" w14:textId="5B7B5196" w:rsidR="008C033D" w:rsidRPr="00441AE7" w:rsidRDefault="008C033D" w:rsidP="00441AE7">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lang w:val="en-US" w:eastAsia="nl-NL"/>
              </w:rPr>
            </w:pPr>
            <w:r w:rsidRPr="00441AE7">
              <w:rPr>
                <w:rFonts w:ascii="Arial" w:hAnsi="Arial"/>
                <w:spacing w:val="-2"/>
                <w:sz w:val="18"/>
              </w:rPr>
              <w:t>483,60</w:t>
            </w:r>
          </w:p>
        </w:tc>
        <w:tc>
          <w:tcPr>
            <w:tcW w:w="1098" w:type="dxa"/>
            <w:tcBorders>
              <w:left w:val="single" w:sz="4" w:space="0" w:color="auto"/>
              <w:right w:val="single" w:sz="4" w:space="0" w:color="auto"/>
            </w:tcBorders>
          </w:tcPr>
          <w:p w14:paraId="241FBED9" w14:textId="24F5BC9D"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r w:rsidRPr="00441AE7">
              <w:rPr>
                <w:rFonts w:ascii="Arial" w:hAnsi="Arial"/>
                <w:spacing w:val="-2"/>
                <w:sz w:val="18"/>
              </w:rPr>
              <w:t>0,00</w:t>
            </w:r>
          </w:p>
        </w:tc>
        <w:tc>
          <w:tcPr>
            <w:tcW w:w="1098" w:type="dxa"/>
            <w:tcBorders>
              <w:left w:val="single" w:sz="4" w:space="0" w:color="auto"/>
              <w:right w:val="single" w:sz="4" w:space="0" w:color="auto"/>
            </w:tcBorders>
            <w:shd w:val="clear" w:color="auto" w:fill="auto"/>
          </w:tcPr>
          <w:p w14:paraId="70E947AC" w14:textId="025193B4"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r w:rsidRPr="00441AE7">
              <w:rPr>
                <w:rFonts w:ascii="Arial" w:hAnsi="Arial"/>
                <w:spacing w:val="-2"/>
                <w:sz w:val="18"/>
              </w:rPr>
              <w:t>0,00</w:t>
            </w:r>
          </w:p>
        </w:tc>
      </w:tr>
      <w:tr w:rsidR="008C033D" w:rsidRPr="00441AE7" w14:paraId="0F3074B7" w14:textId="77777777" w:rsidTr="0006628A">
        <w:trPr>
          <w:trHeight w:val="351"/>
        </w:trPr>
        <w:tc>
          <w:tcPr>
            <w:tcW w:w="985" w:type="dxa"/>
            <w:tcBorders>
              <w:left w:val="single" w:sz="4" w:space="0" w:color="auto"/>
              <w:right w:val="single" w:sz="4" w:space="0" w:color="auto"/>
            </w:tcBorders>
          </w:tcPr>
          <w:p w14:paraId="10498050" w14:textId="77777777" w:rsidR="008C033D" w:rsidRPr="00441AE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6ECC345B" w14:textId="0E9C0A81" w:rsidR="008C033D" w:rsidRPr="00441AE7" w:rsidRDefault="008C033D" w:rsidP="008C033D">
            <w:pPr>
              <w:spacing w:before="40" w:after="54" w:line="240" w:lineRule="auto"/>
              <w:rPr>
                <w:rFonts w:ascii="Times New Roman" w:eastAsia="Times New Roman" w:hAnsi="Times New Roman" w:cs="Times New Roman"/>
                <w:sz w:val="20"/>
                <w:szCs w:val="20"/>
                <w:lang w:val="nl-NL" w:eastAsia="nl-NL"/>
              </w:rPr>
            </w:pPr>
            <w:r w:rsidRPr="00441AE7">
              <w:rPr>
                <w:rFonts w:ascii="Arial" w:hAnsi="Arial"/>
                <w:spacing w:val="-2"/>
                <w:sz w:val="18"/>
              </w:rPr>
              <w:t>7000-946</w:t>
            </w:r>
          </w:p>
        </w:tc>
        <w:tc>
          <w:tcPr>
            <w:tcW w:w="3181" w:type="dxa"/>
            <w:tcBorders>
              <w:left w:val="single" w:sz="4" w:space="0" w:color="auto"/>
              <w:right w:val="single" w:sz="4" w:space="0" w:color="auto"/>
            </w:tcBorders>
          </w:tcPr>
          <w:p w14:paraId="2B018936" w14:textId="3328D1CE" w:rsidR="008C033D" w:rsidRPr="00441AE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41AE7">
              <w:rPr>
                <w:rFonts w:ascii="Arial" w:hAnsi="Arial"/>
                <w:spacing w:val="-2"/>
                <w:sz w:val="18"/>
              </w:rPr>
              <w:t xml:space="preserve">* </w:t>
            </w:r>
            <w:proofErr w:type="spellStart"/>
            <w:r w:rsidRPr="00441AE7">
              <w:rPr>
                <w:rFonts w:ascii="Arial" w:hAnsi="Arial"/>
                <w:spacing w:val="-2"/>
                <w:sz w:val="18"/>
              </w:rPr>
              <w:t>pr</w:t>
            </w:r>
            <w:proofErr w:type="spellEnd"/>
            <w:r w:rsidRPr="00441AE7">
              <w:rPr>
                <w:rFonts w:ascii="Arial" w:hAnsi="Arial"/>
                <w:spacing w:val="-2"/>
                <w:sz w:val="18"/>
              </w:rPr>
              <w:t xml:space="preserve">. 1 x 130 ml </w:t>
            </w:r>
          </w:p>
        </w:tc>
        <w:tc>
          <w:tcPr>
            <w:tcW w:w="722" w:type="dxa"/>
            <w:tcBorders>
              <w:left w:val="single" w:sz="4" w:space="0" w:color="auto"/>
              <w:right w:val="single" w:sz="4" w:space="0" w:color="auto"/>
            </w:tcBorders>
          </w:tcPr>
          <w:p w14:paraId="74F9A3B9" w14:textId="77777777" w:rsidR="008C033D" w:rsidRPr="00441AE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left w:val="single" w:sz="4" w:space="0" w:color="auto"/>
              <w:right w:val="single" w:sz="4" w:space="0" w:color="auto"/>
            </w:tcBorders>
          </w:tcPr>
          <w:p w14:paraId="280AD882" w14:textId="594B6ED9" w:rsidR="008C033D" w:rsidRPr="00441AE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41AE7">
              <w:rPr>
                <w:rFonts w:ascii="Arial" w:hAnsi="Arial"/>
                <w:spacing w:val="-2"/>
                <w:sz w:val="18"/>
              </w:rPr>
              <w:t>15,2890</w:t>
            </w:r>
          </w:p>
        </w:tc>
        <w:tc>
          <w:tcPr>
            <w:tcW w:w="1251" w:type="dxa"/>
            <w:tcBorders>
              <w:left w:val="single" w:sz="4" w:space="0" w:color="auto"/>
              <w:right w:val="single" w:sz="4" w:space="0" w:color="auto"/>
            </w:tcBorders>
          </w:tcPr>
          <w:p w14:paraId="4320C712" w14:textId="3DE85DE3" w:rsidR="008C033D" w:rsidRPr="00441AE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41AE7">
              <w:rPr>
                <w:rFonts w:ascii="Arial" w:hAnsi="Arial"/>
                <w:spacing w:val="-2"/>
                <w:sz w:val="18"/>
              </w:rPr>
              <w:t>15,2890</w:t>
            </w:r>
          </w:p>
        </w:tc>
        <w:tc>
          <w:tcPr>
            <w:tcW w:w="1098" w:type="dxa"/>
            <w:tcBorders>
              <w:left w:val="single" w:sz="4" w:space="0" w:color="auto"/>
              <w:right w:val="single" w:sz="4" w:space="0" w:color="auto"/>
            </w:tcBorders>
            <w:vAlign w:val="center"/>
          </w:tcPr>
          <w:p w14:paraId="5B81E131"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shd w:val="clear" w:color="auto" w:fill="auto"/>
            <w:vAlign w:val="center"/>
          </w:tcPr>
          <w:p w14:paraId="20A904F8"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8C033D" w:rsidRPr="00840FA1" w14:paraId="2B9873EF" w14:textId="77777777" w:rsidTr="0006628A">
        <w:trPr>
          <w:trHeight w:val="351"/>
        </w:trPr>
        <w:tc>
          <w:tcPr>
            <w:tcW w:w="985" w:type="dxa"/>
            <w:tcBorders>
              <w:left w:val="single" w:sz="4" w:space="0" w:color="auto"/>
              <w:bottom w:val="single" w:sz="4" w:space="0" w:color="auto"/>
              <w:right w:val="single" w:sz="4" w:space="0" w:color="auto"/>
            </w:tcBorders>
          </w:tcPr>
          <w:p w14:paraId="50FA430E" w14:textId="77777777" w:rsidR="008C033D" w:rsidRPr="00441AE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2BEB613B" w14:textId="1666AC41" w:rsidR="008C033D" w:rsidRPr="00441AE7" w:rsidRDefault="008C033D" w:rsidP="008C033D">
            <w:pPr>
              <w:spacing w:before="40" w:after="54" w:line="240" w:lineRule="auto"/>
              <w:rPr>
                <w:rFonts w:ascii="Times New Roman" w:eastAsia="Times New Roman" w:hAnsi="Times New Roman" w:cs="Times New Roman"/>
                <w:sz w:val="20"/>
                <w:szCs w:val="20"/>
                <w:lang w:val="nl-NL" w:eastAsia="nl-NL"/>
              </w:rPr>
            </w:pPr>
            <w:r w:rsidRPr="00441AE7">
              <w:rPr>
                <w:rFonts w:ascii="Arial" w:hAnsi="Arial"/>
                <w:spacing w:val="-2"/>
                <w:sz w:val="18"/>
              </w:rPr>
              <w:t>7000-946</w:t>
            </w:r>
          </w:p>
        </w:tc>
        <w:tc>
          <w:tcPr>
            <w:tcW w:w="3181" w:type="dxa"/>
            <w:tcBorders>
              <w:left w:val="single" w:sz="4" w:space="0" w:color="auto"/>
              <w:bottom w:val="single" w:sz="4" w:space="0" w:color="auto"/>
              <w:right w:val="single" w:sz="4" w:space="0" w:color="auto"/>
            </w:tcBorders>
          </w:tcPr>
          <w:p w14:paraId="7FFDD28C" w14:textId="4CA49A9C" w:rsidR="008C033D" w:rsidRPr="00441AE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41AE7">
              <w:rPr>
                <w:rFonts w:ascii="Arial" w:hAnsi="Arial"/>
                <w:spacing w:val="-2"/>
                <w:sz w:val="18"/>
              </w:rPr>
              <w:t xml:space="preserve">** </w:t>
            </w:r>
            <w:proofErr w:type="spellStart"/>
            <w:r w:rsidRPr="00441AE7">
              <w:rPr>
                <w:rFonts w:ascii="Arial" w:hAnsi="Arial"/>
                <w:spacing w:val="-2"/>
                <w:sz w:val="18"/>
              </w:rPr>
              <w:t>pr</w:t>
            </w:r>
            <w:proofErr w:type="spellEnd"/>
            <w:r w:rsidRPr="00441AE7">
              <w:rPr>
                <w:rFonts w:ascii="Arial" w:hAnsi="Arial"/>
                <w:spacing w:val="-2"/>
                <w:sz w:val="18"/>
              </w:rPr>
              <w:t>. 1 x 130 ml</w:t>
            </w:r>
          </w:p>
        </w:tc>
        <w:tc>
          <w:tcPr>
            <w:tcW w:w="722" w:type="dxa"/>
            <w:tcBorders>
              <w:left w:val="single" w:sz="4" w:space="0" w:color="auto"/>
              <w:bottom w:val="single" w:sz="4" w:space="0" w:color="auto"/>
              <w:right w:val="single" w:sz="4" w:space="0" w:color="auto"/>
            </w:tcBorders>
          </w:tcPr>
          <w:p w14:paraId="478334F4" w14:textId="77777777" w:rsidR="008C033D" w:rsidRPr="00441AE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left w:val="single" w:sz="4" w:space="0" w:color="auto"/>
              <w:bottom w:val="single" w:sz="4" w:space="0" w:color="auto"/>
              <w:right w:val="single" w:sz="4" w:space="0" w:color="auto"/>
            </w:tcBorders>
          </w:tcPr>
          <w:p w14:paraId="0F93444B" w14:textId="7D4BCBE5" w:rsidR="008C033D" w:rsidRPr="00441AE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41AE7">
              <w:rPr>
                <w:rFonts w:ascii="Arial" w:hAnsi="Arial"/>
                <w:spacing w:val="-2"/>
                <w:sz w:val="18"/>
              </w:rPr>
              <w:t>15,0520</w:t>
            </w:r>
          </w:p>
        </w:tc>
        <w:tc>
          <w:tcPr>
            <w:tcW w:w="1251" w:type="dxa"/>
            <w:tcBorders>
              <w:left w:val="single" w:sz="4" w:space="0" w:color="auto"/>
              <w:bottom w:val="single" w:sz="4" w:space="0" w:color="auto"/>
              <w:right w:val="single" w:sz="4" w:space="0" w:color="auto"/>
            </w:tcBorders>
          </w:tcPr>
          <w:p w14:paraId="1FAFA7F2" w14:textId="5FDA1D94" w:rsidR="008C033D" w:rsidRPr="00063A6D"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41AE7">
              <w:rPr>
                <w:rFonts w:ascii="Arial" w:hAnsi="Arial"/>
                <w:spacing w:val="-2"/>
                <w:sz w:val="18"/>
              </w:rPr>
              <w:t>15,0520</w:t>
            </w:r>
          </w:p>
        </w:tc>
        <w:tc>
          <w:tcPr>
            <w:tcW w:w="1098" w:type="dxa"/>
            <w:tcBorders>
              <w:left w:val="single" w:sz="4" w:space="0" w:color="auto"/>
              <w:bottom w:val="single" w:sz="4" w:space="0" w:color="auto"/>
              <w:right w:val="single" w:sz="4" w:space="0" w:color="auto"/>
            </w:tcBorders>
            <w:vAlign w:val="center"/>
          </w:tcPr>
          <w:p w14:paraId="30CAB952" w14:textId="77777777" w:rsidR="008C033D" w:rsidRPr="00063A6D"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bottom w:val="single" w:sz="4" w:space="0" w:color="auto"/>
              <w:right w:val="single" w:sz="4" w:space="0" w:color="auto"/>
            </w:tcBorders>
            <w:shd w:val="clear" w:color="auto" w:fill="auto"/>
            <w:vAlign w:val="center"/>
          </w:tcPr>
          <w:p w14:paraId="6C34406D" w14:textId="77777777" w:rsidR="008C033D" w:rsidRPr="00063A6D"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063A6D" w:rsidRPr="00D37DAC" w14:paraId="1F87E1A8" w14:textId="77777777" w:rsidTr="0006628A">
        <w:trPr>
          <w:trHeight w:val="351"/>
        </w:trPr>
        <w:tc>
          <w:tcPr>
            <w:tcW w:w="985" w:type="dxa"/>
            <w:tcBorders>
              <w:top w:val="single" w:sz="4" w:space="0" w:color="auto"/>
              <w:left w:val="single" w:sz="4" w:space="0" w:color="auto"/>
              <w:right w:val="single" w:sz="4" w:space="0" w:color="auto"/>
            </w:tcBorders>
          </w:tcPr>
          <w:p w14:paraId="7F955FE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A</w:t>
            </w:r>
          </w:p>
        </w:tc>
        <w:tc>
          <w:tcPr>
            <w:tcW w:w="1310" w:type="dxa"/>
            <w:tcBorders>
              <w:top w:val="single" w:sz="4" w:space="0" w:color="auto"/>
              <w:left w:val="single" w:sz="4" w:space="0" w:color="auto"/>
              <w:right w:val="single" w:sz="4" w:space="0" w:color="auto"/>
            </w:tcBorders>
          </w:tcPr>
          <w:p w14:paraId="208CD239" w14:textId="77777777" w:rsidR="00063A6D" w:rsidRPr="00063A6D" w:rsidRDefault="00063A6D" w:rsidP="00063A6D">
            <w:pPr>
              <w:spacing w:before="40" w:after="54"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single" w:sz="4" w:space="0" w:color="auto"/>
              <w:right w:val="single" w:sz="4" w:space="0" w:color="auto"/>
            </w:tcBorders>
          </w:tcPr>
          <w:p w14:paraId="55699C43"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MSUD Cooler 20 rood / rouge</w:t>
            </w:r>
          </w:p>
          <w:p w14:paraId="4F9CA216"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(Vitaflo International Limited)</w:t>
            </w:r>
          </w:p>
        </w:tc>
        <w:tc>
          <w:tcPr>
            <w:tcW w:w="722" w:type="dxa"/>
            <w:tcBorders>
              <w:top w:val="single" w:sz="4" w:space="0" w:color="auto"/>
              <w:left w:val="single" w:sz="4" w:space="0" w:color="auto"/>
              <w:right w:val="single" w:sz="4" w:space="0" w:color="auto"/>
            </w:tcBorders>
          </w:tcPr>
          <w:p w14:paraId="47030779"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5A4292DC"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4708DCF6"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3A11977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4FEBAE3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063A6D" w:rsidRPr="00063A6D" w14:paraId="3DE8EA33" w14:textId="77777777" w:rsidTr="0006628A">
        <w:trPr>
          <w:trHeight w:val="351"/>
        </w:trPr>
        <w:tc>
          <w:tcPr>
            <w:tcW w:w="985" w:type="dxa"/>
            <w:tcBorders>
              <w:left w:val="single" w:sz="4" w:space="0" w:color="auto"/>
              <w:right w:val="single" w:sz="4" w:space="0" w:color="auto"/>
            </w:tcBorders>
          </w:tcPr>
          <w:p w14:paraId="3AE8A3C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09E0CB0A"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r w:rsidRPr="00063A6D">
              <w:rPr>
                <w:rFonts w:ascii="Arial" w:eastAsia="Times New Roman" w:hAnsi="Arial" w:cs="Times New Roman"/>
                <w:spacing w:val="-2"/>
                <w:sz w:val="18"/>
                <w:szCs w:val="20"/>
                <w:lang w:eastAsia="nl-NL"/>
              </w:rPr>
              <w:t>3114-410</w:t>
            </w:r>
          </w:p>
        </w:tc>
        <w:tc>
          <w:tcPr>
            <w:tcW w:w="3181" w:type="dxa"/>
            <w:tcBorders>
              <w:left w:val="single" w:sz="4" w:space="0" w:color="auto"/>
              <w:right w:val="single" w:sz="4" w:space="0" w:color="auto"/>
            </w:tcBorders>
          </w:tcPr>
          <w:p w14:paraId="0FD9F0C3"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30 x 174 ml</w:t>
            </w:r>
          </w:p>
        </w:tc>
        <w:tc>
          <w:tcPr>
            <w:tcW w:w="722" w:type="dxa"/>
            <w:tcBorders>
              <w:left w:val="single" w:sz="4" w:space="0" w:color="auto"/>
              <w:right w:val="single" w:sz="4" w:space="0" w:color="auto"/>
            </w:tcBorders>
          </w:tcPr>
          <w:p w14:paraId="36F6302C"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M</w:t>
            </w:r>
          </w:p>
        </w:tc>
        <w:tc>
          <w:tcPr>
            <w:tcW w:w="1231" w:type="dxa"/>
            <w:tcBorders>
              <w:left w:val="single" w:sz="4" w:space="0" w:color="auto"/>
              <w:right w:val="single" w:sz="4" w:space="0" w:color="auto"/>
            </w:tcBorders>
          </w:tcPr>
          <w:p w14:paraId="1DA2DED4"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644,80</w:t>
            </w:r>
          </w:p>
        </w:tc>
        <w:tc>
          <w:tcPr>
            <w:tcW w:w="1251" w:type="dxa"/>
            <w:tcBorders>
              <w:left w:val="single" w:sz="4" w:space="0" w:color="auto"/>
              <w:right w:val="single" w:sz="4" w:space="0" w:color="auto"/>
            </w:tcBorders>
          </w:tcPr>
          <w:p w14:paraId="0C4B3280"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644,80</w:t>
            </w:r>
          </w:p>
        </w:tc>
        <w:tc>
          <w:tcPr>
            <w:tcW w:w="1098" w:type="dxa"/>
            <w:tcBorders>
              <w:left w:val="single" w:sz="4" w:space="0" w:color="auto"/>
              <w:right w:val="single" w:sz="4" w:space="0" w:color="auto"/>
            </w:tcBorders>
          </w:tcPr>
          <w:p w14:paraId="3BDD16E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2BC4F49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r>
      <w:tr w:rsidR="00063A6D" w:rsidRPr="00063A6D" w14:paraId="23C25CCF" w14:textId="77777777" w:rsidTr="0006628A">
        <w:trPr>
          <w:trHeight w:val="351"/>
        </w:trPr>
        <w:tc>
          <w:tcPr>
            <w:tcW w:w="985" w:type="dxa"/>
            <w:tcBorders>
              <w:left w:val="single" w:sz="4" w:space="0" w:color="auto"/>
              <w:right w:val="single" w:sz="4" w:space="0" w:color="auto"/>
            </w:tcBorders>
          </w:tcPr>
          <w:p w14:paraId="2B6D8517"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23977FAD"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r w:rsidRPr="00063A6D">
              <w:rPr>
                <w:rFonts w:ascii="Arial" w:eastAsia="Times New Roman" w:hAnsi="Arial" w:cs="Times New Roman"/>
                <w:spacing w:val="-2"/>
                <w:sz w:val="18"/>
                <w:szCs w:val="20"/>
                <w:lang w:eastAsia="nl-NL"/>
              </w:rPr>
              <w:t>7001-332</w:t>
            </w:r>
          </w:p>
        </w:tc>
        <w:tc>
          <w:tcPr>
            <w:tcW w:w="3181" w:type="dxa"/>
            <w:tcBorders>
              <w:left w:val="single" w:sz="4" w:space="0" w:color="auto"/>
              <w:right w:val="single" w:sz="4" w:space="0" w:color="auto"/>
            </w:tcBorders>
          </w:tcPr>
          <w:p w14:paraId="0609CBCB"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174 ml</w:t>
            </w:r>
          </w:p>
        </w:tc>
        <w:tc>
          <w:tcPr>
            <w:tcW w:w="722" w:type="dxa"/>
            <w:tcBorders>
              <w:left w:val="single" w:sz="4" w:space="0" w:color="auto"/>
              <w:right w:val="single" w:sz="4" w:space="0" w:color="auto"/>
            </w:tcBorders>
          </w:tcPr>
          <w:p w14:paraId="40DBEA36"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4FB4EDB0"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19,5387</w:t>
            </w:r>
          </w:p>
        </w:tc>
        <w:tc>
          <w:tcPr>
            <w:tcW w:w="1251" w:type="dxa"/>
            <w:tcBorders>
              <w:left w:val="single" w:sz="4" w:space="0" w:color="auto"/>
              <w:right w:val="single" w:sz="4" w:space="0" w:color="auto"/>
            </w:tcBorders>
          </w:tcPr>
          <w:p w14:paraId="6B0F4B2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19,5387</w:t>
            </w:r>
          </w:p>
        </w:tc>
        <w:tc>
          <w:tcPr>
            <w:tcW w:w="1098" w:type="dxa"/>
            <w:tcBorders>
              <w:left w:val="single" w:sz="4" w:space="0" w:color="auto"/>
              <w:right w:val="single" w:sz="4" w:space="0" w:color="auto"/>
            </w:tcBorders>
            <w:vAlign w:val="center"/>
          </w:tcPr>
          <w:p w14:paraId="44C23B2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6A64454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2F4E01A1" w14:textId="77777777" w:rsidTr="0006628A">
        <w:trPr>
          <w:trHeight w:val="351"/>
        </w:trPr>
        <w:tc>
          <w:tcPr>
            <w:tcW w:w="985" w:type="dxa"/>
            <w:tcBorders>
              <w:left w:val="single" w:sz="4" w:space="0" w:color="auto"/>
              <w:bottom w:val="single" w:sz="4" w:space="0" w:color="auto"/>
              <w:right w:val="single" w:sz="4" w:space="0" w:color="auto"/>
            </w:tcBorders>
          </w:tcPr>
          <w:p w14:paraId="726F248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2CD912C8" w14:textId="77777777" w:rsidR="00063A6D" w:rsidRPr="00063A6D" w:rsidRDefault="00063A6D" w:rsidP="00063A6D">
            <w:pPr>
              <w:spacing w:after="0" w:line="240" w:lineRule="auto"/>
              <w:rPr>
                <w:rFonts w:ascii="Times New Roman" w:eastAsia="Times New Roman" w:hAnsi="Times New Roman" w:cs="Times New Roman"/>
                <w:sz w:val="20"/>
                <w:szCs w:val="20"/>
                <w:lang w:val="nl-NL" w:eastAsia="nl-NL"/>
              </w:rPr>
            </w:pPr>
            <w:r w:rsidRPr="00063A6D">
              <w:rPr>
                <w:rFonts w:ascii="Arial" w:eastAsia="Times New Roman" w:hAnsi="Arial" w:cs="Times New Roman"/>
                <w:spacing w:val="-2"/>
                <w:sz w:val="18"/>
                <w:szCs w:val="20"/>
                <w:lang w:eastAsia="nl-NL"/>
              </w:rPr>
              <w:t>7001-332</w:t>
            </w:r>
          </w:p>
        </w:tc>
        <w:tc>
          <w:tcPr>
            <w:tcW w:w="3181" w:type="dxa"/>
            <w:tcBorders>
              <w:left w:val="single" w:sz="4" w:space="0" w:color="auto"/>
              <w:bottom w:val="single" w:sz="4" w:space="0" w:color="auto"/>
              <w:right w:val="single" w:sz="4" w:space="0" w:color="auto"/>
            </w:tcBorders>
          </w:tcPr>
          <w:p w14:paraId="1EB23DED"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174 ml</w:t>
            </w:r>
          </w:p>
        </w:tc>
        <w:tc>
          <w:tcPr>
            <w:tcW w:w="722" w:type="dxa"/>
            <w:tcBorders>
              <w:left w:val="single" w:sz="4" w:space="0" w:color="auto"/>
              <w:bottom w:val="single" w:sz="4" w:space="0" w:color="auto"/>
              <w:right w:val="single" w:sz="4" w:space="0" w:color="auto"/>
            </w:tcBorders>
          </w:tcPr>
          <w:p w14:paraId="36FE7A93"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5BB12C3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19,3017</w:t>
            </w:r>
          </w:p>
        </w:tc>
        <w:tc>
          <w:tcPr>
            <w:tcW w:w="1251" w:type="dxa"/>
            <w:tcBorders>
              <w:left w:val="single" w:sz="4" w:space="0" w:color="auto"/>
              <w:bottom w:val="single" w:sz="4" w:space="0" w:color="auto"/>
              <w:right w:val="single" w:sz="4" w:space="0" w:color="auto"/>
            </w:tcBorders>
          </w:tcPr>
          <w:p w14:paraId="36F96F5A"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19,3017</w:t>
            </w:r>
          </w:p>
        </w:tc>
        <w:tc>
          <w:tcPr>
            <w:tcW w:w="1098" w:type="dxa"/>
            <w:tcBorders>
              <w:left w:val="single" w:sz="4" w:space="0" w:color="auto"/>
              <w:bottom w:val="single" w:sz="4" w:space="0" w:color="auto"/>
              <w:right w:val="single" w:sz="4" w:space="0" w:color="auto"/>
            </w:tcBorders>
            <w:vAlign w:val="center"/>
          </w:tcPr>
          <w:p w14:paraId="1A31ACD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7EC038B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7706E29B" w14:textId="77777777" w:rsidR="00163B76" w:rsidRDefault="00163B76">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722"/>
        <w:gridCol w:w="1231"/>
        <w:gridCol w:w="1251"/>
        <w:gridCol w:w="1098"/>
        <w:gridCol w:w="1098"/>
      </w:tblGrid>
      <w:tr w:rsidR="00063A6D" w:rsidRPr="00063A6D" w14:paraId="23F2A36E" w14:textId="77777777" w:rsidTr="0006628A">
        <w:trPr>
          <w:trHeight w:val="351"/>
        </w:trPr>
        <w:tc>
          <w:tcPr>
            <w:tcW w:w="985" w:type="dxa"/>
            <w:tcBorders>
              <w:top w:val="single" w:sz="4" w:space="0" w:color="auto"/>
              <w:left w:val="single" w:sz="4" w:space="0" w:color="auto"/>
              <w:right w:val="single" w:sz="4" w:space="0" w:color="auto"/>
            </w:tcBorders>
          </w:tcPr>
          <w:p w14:paraId="5EA15C45"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6F5DBAA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9CE6E9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xml:space="preserve">MSUD EXPRESS 15 non </w:t>
            </w:r>
            <w:proofErr w:type="spellStart"/>
            <w:r w:rsidRPr="00063A6D">
              <w:rPr>
                <w:rFonts w:ascii="Arial" w:eastAsia="Times New Roman" w:hAnsi="Arial" w:cs="Times New Roman"/>
                <w:spacing w:val="-2"/>
                <w:sz w:val="18"/>
                <w:szCs w:val="20"/>
                <w:lang w:val="nl-NL" w:eastAsia="nl-NL"/>
              </w:rPr>
              <w:t>aromatisé</w:t>
            </w:r>
            <w:proofErr w:type="spellEnd"/>
            <w:r w:rsidRPr="00063A6D">
              <w:rPr>
                <w:rFonts w:ascii="Arial" w:eastAsia="Times New Roman" w:hAnsi="Arial" w:cs="Times New Roman"/>
                <w:spacing w:val="-2"/>
                <w:sz w:val="18"/>
                <w:szCs w:val="20"/>
                <w:lang w:val="nl-NL" w:eastAsia="nl-NL"/>
              </w:rPr>
              <w:t xml:space="preserve"> / niet gearomatiseerd </w:t>
            </w:r>
            <w:r w:rsidRPr="00063A6D">
              <w:rPr>
                <w:rFonts w:ascii="Arial" w:eastAsia="Times New Roman" w:hAnsi="Arial" w:cs="Times New Roman"/>
                <w:spacing w:val="-2"/>
                <w:sz w:val="18"/>
                <w:szCs w:val="20"/>
                <w:lang w:val="nl-NL" w:eastAsia="nl-NL"/>
              </w:rPr>
              <w:br/>
              <w:t>(Vitaflo International Limited)</w:t>
            </w:r>
          </w:p>
        </w:tc>
        <w:tc>
          <w:tcPr>
            <w:tcW w:w="722" w:type="dxa"/>
            <w:tcBorders>
              <w:top w:val="single" w:sz="4" w:space="0" w:color="auto"/>
              <w:left w:val="single" w:sz="4" w:space="0" w:color="auto"/>
              <w:right w:val="single" w:sz="4" w:space="0" w:color="auto"/>
            </w:tcBorders>
          </w:tcPr>
          <w:p w14:paraId="7F763DB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7629CC93"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3C9A076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7C1BF3AE"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5760498E"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r>
      <w:tr w:rsidR="00063A6D" w:rsidRPr="00063A6D" w14:paraId="71815CE1" w14:textId="77777777" w:rsidTr="0006628A">
        <w:trPr>
          <w:trHeight w:val="351"/>
        </w:trPr>
        <w:tc>
          <w:tcPr>
            <w:tcW w:w="985" w:type="dxa"/>
            <w:tcBorders>
              <w:left w:val="single" w:sz="4" w:space="0" w:color="auto"/>
              <w:right w:val="single" w:sz="4" w:space="0" w:color="auto"/>
            </w:tcBorders>
          </w:tcPr>
          <w:p w14:paraId="2E747A7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58A25D4"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3050-358</w:t>
            </w:r>
          </w:p>
        </w:tc>
        <w:tc>
          <w:tcPr>
            <w:tcW w:w="3181" w:type="dxa"/>
            <w:tcBorders>
              <w:left w:val="single" w:sz="4" w:space="0" w:color="auto"/>
              <w:right w:val="single" w:sz="4" w:space="0" w:color="auto"/>
            </w:tcBorders>
          </w:tcPr>
          <w:p w14:paraId="5FDA1B9E"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 x 25 g</w:t>
            </w:r>
          </w:p>
        </w:tc>
        <w:tc>
          <w:tcPr>
            <w:tcW w:w="722" w:type="dxa"/>
            <w:tcBorders>
              <w:left w:val="single" w:sz="4" w:space="0" w:color="auto"/>
              <w:right w:val="single" w:sz="4" w:space="0" w:color="auto"/>
            </w:tcBorders>
          </w:tcPr>
          <w:p w14:paraId="4D6261ED" w14:textId="77777777" w:rsidR="00063A6D" w:rsidRPr="00063A6D" w:rsidRDefault="00063A6D" w:rsidP="00063A6D">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063A6D">
              <w:rPr>
                <w:rFonts w:ascii="Arial" w:eastAsia="Times New Roman" w:hAnsi="Arial" w:cs="Arial"/>
                <w:sz w:val="18"/>
                <w:szCs w:val="18"/>
                <w:lang w:val="nl-BE" w:eastAsia="nl-NL"/>
              </w:rPr>
              <w:t>M</w:t>
            </w:r>
          </w:p>
        </w:tc>
        <w:tc>
          <w:tcPr>
            <w:tcW w:w="1231" w:type="dxa"/>
            <w:tcBorders>
              <w:left w:val="single" w:sz="4" w:space="0" w:color="auto"/>
              <w:right w:val="single" w:sz="4" w:space="0" w:color="auto"/>
            </w:tcBorders>
          </w:tcPr>
          <w:p w14:paraId="52539FA8"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14:paraId="6D20D2B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14:paraId="1F40726D"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0,00</w:t>
            </w:r>
          </w:p>
        </w:tc>
        <w:tc>
          <w:tcPr>
            <w:tcW w:w="1098" w:type="dxa"/>
            <w:tcBorders>
              <w:left w:val="single" w:sz="4" w:space="0" w:color="auto"/>
              <w:right w:val="single" w:sz="4" w:space="0" w:color="auto"/>
            </w:tcBorders>
          </w:tcPr>
          <w:p w14:paraId="06727F11"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0,00</w:t>
            </w:r>
          </w:p>
        </w:tc>
      </w:tr>
      <w:tr w:rsidR="00063A6D" w:rsidRPr="00063A6D" w14:paraId="583ED489" w14:textId="77777777" w:rsidTr="0006628A">
        <w:trPr>
          <w:trHeight w:val="351"/>
        </w:trPr>
        <w:tc>
          <w:tcPr>
            <w:tcW w:w="985" w:type="dxa"/>
            <w:tcBorders>
              <w:left w:val="single" w:sz="4" w:space="0" w:color="auto"/>
              <w:right w:val="single" w:sz="4" w:space="0" w:color="auto"/>
            </w:tcBorders>
          </w:tcPr>
          <w:p w14:paraId="0AD51C4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CAB737E"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7001-118</w:t>
            </w:r>
          </w:p>
        </w:tc>
        <w:tc>
          <w:tcPr>
            <w:tcW w:w="3181" w:type="dxa"/>
            <w:tcBorders>
              <w:left w:val="single" w:sz="4" w:space="0" w:color="auto"/>
              <w:right w:val="single" w:sz="4" w:space="0" w:color="auto"/>
            </w:tcBorders>
          </w:tcPr>
          <w:p w14:paraId="487A611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25 g</w:t>
            </w:r>
          </w:p>
        </w:tc>
        <w:tc>
          <w:tcPr>
            <w:tcW w:w="722" w:type="dxa"/>
            <w:tcBorders>
              <w:left w:val="single" w:sz="4" w:space="0" w:color="auto"/>
              <w:right w:val="single" w:sz="4" w:space="0" w:color="auto"/>
            </w:tcBorders>
          </w:tcPr>
          <w:p w14:paraId="19ECAC85"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right w:val="single" w:sz="4" w:space="0" w:color="auto"/>
            </w:tcBorders>
          </w:tcPr>
          <w:p w14:paraId="27A31E05"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14:paraId="37C36608"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vAlign w:val="center"/>
          </w:tcPr>
          <w:p w14:paraId="5E2E0DE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vAlign w:val="center"/>
          </w:tcPr>
          <w:p w14:paraId="27D9592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063A6D" w:rsidRPr="00063A6D" w14:paraId="5142DCB4" w14:textId="77777777" w:rsidTr="0006628A">
        <w:trPr>
          <w:trHeight w:val="351"/>
        </w:trPr>
        <w:tc>
          <w:tcPr>
            <w:tcW w:w="985" w:type="dxa"/>
            <w:tcBorders>
              <w:left w:val="single" w:sz="4" w:space="0" w:color="auto"/>
              <w:bottom w:val="single" w:sz="4" w:space="0" w:color="auto"/>
              <w:right w:val="single" w:sz="4" w:space="0" w:color="auto"/>
            </w:tcBorders>
          </w:tcPr>
          <w:p w14:paraId="7D6C66A7"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2AB2189"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7001-118</w:t>
            </w:r>
          </w:p>
        </w:tc>
        <w:tc>
          <w:tcPr>
            <w:tcW w:w="3181" w:type="dxa"/>
            <w:tcBorders>
              <w:left w:val="single" w:sz="4" w:space="0" w:color="auto"/>
              <w:bottom w:val="single" w:sz="4" w:space="0" w:color="auto"/>
              <w:right w:val="single" w:sz="4" w:space="0" w:color="auto"/>
            </w:tcBorders>
          </w:tcPr>
          <w:p w14:paraId="3A324AD4"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xml:space="preserve">** pr. 1 x 25 g </w:t>
            </w:r>
          </w:p>
        </w:tc>
        <w:tc>
          <w:tcPr>
            <w:tcW w:w="722" w:type="dxa"/>
            <w:tcBorders>
              <w:left w:val="single" w:sz="4" w:space="0" w:color="auto"/>
              <w:bottom w:val="single" w:sz="4" w:space="0" w:color="auto"/>
              <w:right w:val="single" w:sz="4" w:space="0" w:color="auto"/>
            </w:tcBorders>
          </w:tcPr>
          <w:p w14:paraId="366D7A7D"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bottom w:val="single" w:sz="4" w:space="0" w:color="auto"/>
              <w:right w:val="single" w:sz="4" w:space="0" w:color="auto"/>
            </w:tcBorders>
          </w:tcPr>
          <w:p w14:paraId="2100CE3A"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14:paraId="36F43F1E"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vAlign w:val="center"/>
          </w:tcPr>
          <w:p w14:paraId="532636A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vAlign w:val="center"/>
          </w:tcPr>
          <w:p w14:paraId="7C0B1C1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B148CE" w:rsidRPr="00063A6D" w14:paraId="65496B67" w14:textId="77777777" w:rsidTr="00CE113D">
        <w:trPr>
          <w:trHeight w:val="351"/>
        </w:trPr>
        <w:tc>
          <w:tcPr>
            <w:tcW w:w="985" w:type="dxa"/>
            <w:tcBorders>
              <w:top w:val="single" w:sz="4" w:space="0" w:color="auto"/>
              <w:left w:val="single" w:sz="4" w:space="0" w:color="auto"/>
              <w:bottom w:val="nil"/>
              <w:right w:val="single" w:sz="4" w:space="0" w:color="auto"/>
            </w:tcBorders>
          </w:tcPr>
          <w:p w14:paraId="6F3CD68E" w14:textId="7A20ED64"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0BFFF9BA"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761C1D06" w14:textId="5C40045F"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r w:rsidRPr="00093C3B">
              <w:rPr>
                <w:rFonts w:ascii="Arial" w:eastAsia="Times New Roman" w:hAnsi="Arial" w:cs="Arial"/>
                <w:spacing w:val="-2"/>
                <w:sz w:val="18"/>
                <w:szCs w:val="18"/>
                <w:highlight w:val="green"/>
                <w:lang w:val="fr-FR" w:eastAsia="nl-NL"/>
              </w:rPr>
              <w:t>MSUD express plus 15</w:t>
            </w:r>
            <w:r w:rsidRPr="00093C3B">
              <w:rPr>
                <w:rFonts w:ascii="Arial" w:eastAsia="Times New Roman" w:hAnsi="Arial" w:cs="Arial"/>
                <w:spacing w:val="-2"/>
                <w:sz w:val="18"/>
                <w:szCs w:val="18"/>
                <w:highlight w:val="green"/>
                <w:lang w:val="fr-FR" w:eastAsia="nl-NL"/>
              </w:rPr>
              <w:br/>
              <w:t xml:space="preserve">non aromatisé / niet </w:t>
            </w:r>
            <w:proofErr w:type="spellStart"/>
            <w:r w:rsidRPr="00093C3B">
              <w:rPr>
                <w:rFonts w:ascii="Arial" w:eastAsia="Times New Roman" w:hAnsi="Arial" w:cs="Arial"/>
                <w:spacing w:val="-2"/>
                <w:sz w:val="18"/>
                <w:szCs w:val="18"/>
                <w:highlight w:val="green"/>
                <w:lang w:val="fr-FR" w:eastAsia="nl-NL"/>
              </w:rPr>
              <w:t>gearomatiseerd</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722" w:type="dxa"/>
            <w:tcBorders>
              <w:top w:val="single" w:sz="4" w:space="0" w:color="auto"/>
              <w:left w:val="single" w:sz="4" w:space="0" w:color="auto"/>
              <w:bottom w:val="nil"/>
              <w:right w:val="single" w:sz="4" w:space="0" w:color="auto"/>
            </w:tcBorders>
          </w:tcPr>
          <w:p w14:paraId="2F9261D2"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fr-FR" w:eastAsia="nl-NL"/>
              </w:rPr>
            </w:pPr>
          </w:p>
        </w:tc>
        <w:tc>
          <w:tcPr>
            <w:tcW w:w="1231" w:type="dxa"/>
            <w:tcBorders>
              <w:top w:val="single" w:sz="4" w:space="0" w:color="auto"/>
              <w:left w:val="single" w:sz="4" w:space="0" w:color="auto"/>
              <w:right w:val="single" w:sz="4" w:space="0" w:color="auto"/>
            </w:tcBorders>
          </w:tcPr>
          <w:p w14:paraId="1DBF8BD5"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251" w:type="dxa"/>
            <w:tcBorders>
              <w:top w:val="single" w:sz="4" w:space="0" w:color="auto"/>
              <w:left w:val="single" w:sz="4" w:space="0" w:color="auto"/>
              <w:right w:val="single" w:sz="4" w:space="0" w:color="auto"/>
            </w:tcBorders>
          </w:tcPr>
          <w:p w14:paraId="58643C59"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098" w:type="dxa"/>
            <w:tcBorders>
              <w:top w:val="single" w:sz="4" w:space="0" w:color="auto"/>
              <w:left w:val="single" w:sz="4" w:space="0" w:color="auto"/>
              <w:bottom w:val="nil"/>
              <w:right w:val="single" w:sz="4" w:space="0" w:color="auto"/>
            </w:tcBorders>
          </w:tcPr>
          <w:p w14:paraId="186C1799"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c>
          <w:tcPr>
            <w:tcW w:w="1098" w:type="dxa"/>
            <w:tcBorders>
              <w:top w:val="single" w:sz="4" w:space="0" w:color="auto"/>
              <w:left w:val="single" w:sz="4" w:space="0" w:color="auto"/>
              <w:bottom w:val="nil"/>
              <w:right w:val="single" w:sz="4" w:space="0" w:color="auto"/>
            </w:tcBorders>
          </w:tcPr>
          <w:p w14:paraId="05D20654"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r>
      <w:tr w:rsidR="00B148CE" w:rsidRPr="00063A6D" w14:paraId="6E688BD4" w14:textId="77777777" w:rsidTr="00CE113D">
        <w:trPr>
          <w:trHeight w:val="351"/>
        </w:trPr>
        <w:tc>
          <w:tcPr>
            <w:tcW w:w="985" w:type="dxa"/>
            <w:tcBorders>
              <w:top w:val="nil"/>
              <w:left w:val="single" w:sz="4" w:space="0" w:color="auto"/>
              <w:bottom w:val="nil"/>
              <w:right w:val="single" w:sz="4" w:space="0" w:color="auto"/>
            </w:tcBorders>
          </w:tcPr>
          <w:p w14:paraId="4CAA32AC"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3866CBAC" w14:textId="1EF491D9"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4579-074</w:t>
            </w:r>
          </w:p>
        </w:tc>
        <w:tc>
          <w:tcPr>
            <w:tcW w:w="3181" w:type="dxa"/>
            <w:tcBorders>
              <w:left w:val="single" w:sz="4" w:space="0" w:color="auto"/>
              <w:right w:val="single" w:sz="4" w:space="0" w:color="auto"/>
            </w:tcBorders>
          </w:tcPr>
          <w:p w14:paraId="5AA0617F" w14:textId="278BE370"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30 x 25 g</w:t>
            </w:r>
          </w:p>
        </w:tc>
        <w:tc>
          <w:tcPr>
            <w:tcW w:w="722" w:type="dxa"/>
            <w:tcBorders>
              <w:top w:val="nil"/>
              <w:left w:val="single" w:sz="4" w:space="0" w:color="auto"/>
              <w:bottom w:val="nil"/>
              <w:right w:val="single" w:sz="4" w:space="0" w:color="auto"/>
            </w:tcBorders>
          </w:tcPr>
          <w:p w14:paraId="55C92113" w14:textId="3CA0FC9B" w:rsidR="00B148CE" w:rsidRPr="00093C3B" w:rsidRDefault="00B148CE" w:rsidP="00B148CE">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highlight w:val="green"/>
                <w:lang w:val="nl-BE" w:eastAsia="nl-NL"/>
              </w:rPr>
            </w:pPr>
            <w:r w:rsidRPr="00093C3B">
              <w:rPr>
                <w:rFonts w:ascii="Arial" w:hAnsi="Arial" w:cs="Arial"/>
                <w:spacing w:val="-2"/>
                <w:sz w:val="18"/>
                <w:szCs w:val="18"/>
                <w:highlight w:val="green"/>
                <w:lang w:val="nl-NL" w:eastAsia="nl-NL"/>
              </w:rPr>
              <w:t>M</w:t>
            </w:r>
          </w:p>
        </w:tc>
        <w:tc>
          <w:tcPr>
            <w:tcW w:w="1231" w:type="dxa"/>
            <w:tcBorders>
              <w:left w:val="single" w:sz="4" w:space="0" w:color="auto"/>
              <w:right w:val="single" w:sz="4" w:space="0" w:color="auto"/>
            </w:tcBorders>
            <w:vAlign w:val="center"/>
          </w:tcPr>
          <w:p w14:paraId="2006AAE0" w14:textId="070793A3"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439,21</w:t>
            </w:r>
          </w:p>
        </w:tc>
        <w:tc>
          <w:tcPr>
            <w:tcW w:w="1251" w:type="dxa"/>
            <w:tcBorders>
              <w:left w:val="single" w:sz="4" w:space="0" w:color="auto"/>
              <w:right w:val="single" w:sz="4" w:space="0" w:color="auto"/>
            </w:tcBorders>
            <w:vAlign w:val="center"/>
          </w:tcPr>
          <w:p w14:paraId="3AD6061A" w14:textId="48B79913"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439,21</w:t>
            </w:r>
          </w:p>
        </w:tc>
        <w:tc>
          <w:tcPr>
            <w:tcW w:w="1098" w:type="dxa"/>
            <w:tcBorders>
              <w:left w:val="single" w:sz="4" w:space="0" w:color="auto"/>
              <w:right w:val="single" w:sz="4" w:space="0" w:color="auto"/>
            </w:tcBorders>
            <w:vAlign w:val="center"/>
          </w:tcPr>
          <w:p w14:paraId="3FB4EC29" w14:textId="467844F8"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vAlign w:val="center"/>
          </w:tcPr>
          <w:p w14:paraId="1AD4BD22" w14:textId="0EFABA7C"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r w:rsidRPr="00093C3B">
              <w:rPr>
                <w:rFonts w:ascii="Arial" w:hAnsi="Arial" w:cs="Arial"/>
                <w:spacing w:val="-2"/>
                <w:sz w:val="18"/>
                <w:szCs w:val="18"/>
                <w:highlight w:val="green"/>
              </w:rPr>
              <w:t>0,00</w:t>
            </w:r>
          </w:p>
        </w:tc>
      </w:tr>
      <w:tr w:rsidR="00B148CE" w:rsidRPr="00063A6D" w14:paraId="403F2311" w14:textId="77777777" w:rsidTr="00CE113D">
        <w:trPr>
          <w:trHeight w:val="351"/>
        </w:trPr>
        <w:tc>
          <w:tcPr>
            <w:tcW w:w="985" w:type="dxa"/>
            <w:tcBorders>
              <w:top w:val="nil"/>
              <w:left w:val="single" w:sz="4" w:space="0" w:color="auto"/>
              <w:right w:val="single" w:sz="4" w:space="0" w:color="auto"/>
            </w:tcBorders>
          </w:tcPr>
          <w:p w14:paraId="3BC932FC"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30B5C7D6" w14:textId="43D0D919"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7002-579</w:t>
            </w:r>
          </w:p>
        </w:tc>
        <w:tc>
          <w:tcPr>
            <w:tcW w:w="3181" w:type="dxa"/>
            <w:tcBorders>
              <w:left w:val="single" w:sz="4" w:space="0" w:color="auto"/>
              <w:right w:val="single" w:sz="4" w:space="0" w:color="auto"/>
            </w:tcBorders>
          </w:tcPr>
          <w:p w14:paraId="48C031DC" w14:textId="3E257ACF"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pr. </w:t>
            </w:r>
            <w:r w:rsidRPr="00093C3B">
              <w:rPr>
                <w:rFonts w:ascii="Arial" w:eastAsia="Times New Roman" w:hAnsi="Arial" w:cs="Arial"/>
                <w:sz w:val="18"/>
                <w:szCs w:val="18"/>
                <w:highlight w:val="green"/>
                <w:lang w:val="nl-NL" w:eastAsia="nl-NL"/>
              </w:rPr>
              <w:t>1 x 25 g</w:t>
            </w:r>
          </w:p>
        </w:tc>
        <w:tc>
          <w:tcPr>
            <w:tcW w:w="722" w:type="dxa"/>
            <w:tcBorders>
              <w:top w:val="nil"/>
              <w:left w:val="single" w:sz="4" w:space="0" w:color="auto"/>
              <w:right w:val="single" w:sz="4" w:space="0" w:color="auto"/>
            </w:tcBorders>
          </w:tcPr>
          <w:p w14:paraId="1045ABF4"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31" w:type="dxa"/>
            <w:tcBorders>
              <w:left w:val="single" w:sz="4" w:space="0" w:color="auto"/>
              <w:right w:val="single" w:sz="4" w:space="0" w:color="auto"/>
            </w:tcBorders>
          </w:tcPr>
          <w:p w14:paraId="5BE259C0" w14:textId="3EE5322A"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13,4093</w:t>
            </w:r>
          </w:p>
        </w:tc>
        <w:tc>
          <w:tcPr>
            <w:tcW w:w="1251" w:type="dxa"/>
            <w:tcBorders>
              <w:left w:val="single" w:sz="4" w:space="0" w:color="auto"/>
              <w:right w:val="single" w:sz="4" w:space="0" w:color="auto"/>
            </w:tcBorders>
          </w:tcPr>
          <w:p w14:paraId="1599F7BD" w14:textId="79C23C5D"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13,4093</w:t>
            </w:r>
          </w:p>
        </w:tc>
        <w:tc>
          <w:tcPr>
            <w:tcW w:w="1098" w:type="dxa"/>
            <w:tcBorders>
              <w:top w:val="nil"/>
              <w:left w:val="single" w:sz="4" w:space="0" w:color="auto"/>
              <w:right w:val="single" w:sz="4" w:space="0" w:color="auto"/>
            </w:tcBorders>
          </w:tcPr>
          <w:p w14:paraId="4EC1D118"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c>
          <w:tcPr>
            <w:tcW w:w="1098" w:type="dxa"/>
            <w:tcBorders>
              <w:top w:val="nil"/>
              <w:left w:val="single" w:sz="4" w:space="0" w:color="auto"/>
              <w:right w:val="single" w:sz="4" w:space="0" w:color="auto"/>
            </w:tcBorders>
          </w:tcPr>
          <w:p w14:paraId="7C7F71D6"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r>
      <w:tr w:rsidR="00B148CE" w:rsidRPr="00063A6D" w14:paraId="5B752ADC" w14:textId="77777777" w:rsidTr="00CE113D">
        <w:trPr>
          <w:trHeight w:val="351"/>
        </w:trPr>
        <w:tc>
          <w:tcPr>
            <w:tcW w:w="985" w:type="dxa"/>
            <w:tcBorders>
              <w:top w:val="nil"/>
              <w:left w:val="single" w:sz="4" w:space="0" w:color="auto"/>
              <w:bottom w:val="single" w:sz="4" w:space="0" w:color="auto"/>
              <w:right w:val="single" w:sz="4" w:space="0" w:color="auto"/>
            </w:tcBorders>
          </w:tcPr>
          <w:p w14:paraId="5131149F"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62F1029C" w14:textId="2B92A416"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7002-579</w:t>
            </w:r>
          </w:p>
        </w:tc>
        <w:tc>
          <w:tcPr>
            <w:tcW w:w="3181" w:type="dxa"/>
            <w:tcBorders>
              <w:left w:val="single" w:sz="4" w:space="0" w:color="auto"/>
              <w:bottom w:val="single" w:sz="4" w:space="0" w:color="auto"/>
              <w:right w:val="single" w:sz="4" w:space="0" w:color="auto"/>
            </w:tcBorders>
          </w:tcPr>
          <w:p w14:paraId="52FDF542" w14:textId="33ADB3D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pr. </w:t>
            </w:r>
            <w:r w:rsidRPr="00093C3B">
              <w:rPr>
                <w:rFonts w:ascii="Arial" w:eastAsia="Times New Roman" w:hAnsi="Arial" w:cs="Arial"/>
                <w:sz w:val="18"/>
                <w:szCs w:val="18"/>
                <w:highlight w:val="green"/>
                <w:lang w:val="nl-NL" w:eastAsia="nl-NL"/>
              </w:rPr>
              <w:t>1 x 25 g</w:t>
            </w:r>
          </w:p>
        </w:tc>
        <w:tc>
          <w:tcPr>
            <w:tcW w:w="722" w:type="dxa"/>
            <w:tcBorders>
              <w:top w:val="nil"/>
              <w:left w:val="single" w:sz="4" w:space="0" w:color="auto"/>
              <w:bottom w:val="single" w:sz="4" w:space="0" w:color="auto"/>
              <w:right w:val="single" w:sz="4" w:space="0" w:color="auto"/>
            </w:tcBorders>
          </w:tcPr>
          <w:p w14:paraId="73B6D5F7"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31" w:type="dxa"/>
            <w:tcBorders>
              <w:left w:val="single" w:sz="4" w:space="0" w:color="auto"/>
              <w:bottom w:val="single" w:sz="4" w:space="0" w:color="auto"/>
              <w:right w:val="single" w:sz="4" w:space="0" w:color="auto"/>
            </w:tcBorders>
          </w:tcPr>
          <w:p w14:paraId="483B61A3" w14:textId="29D8FC66"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13,1723</w:t>
            </w:r>
          </w:p>
        </w:tc>
        <w:tc>
          <w:tcPr>
            <w:tcW w:w="1251" w:type="dxa"/>
            <w:tcBorders>
              <w:left w:val="single" w:sz="4" w:space="0" w:color="auto"/>
              <w:bottom w:val="single" w:sz="4" w:space="0" w:color="auto"/>
              <w:right w:val="single" w:sz="4" w:space="0" w:color="auto"/>
            </w:tcBorders>
          </w:tcPr>
          <w:p w14:paraId="291D7C43" w14:textId="04579EDD"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13,1723</w:t>
            </w:r>
          </w:p>
        </w:tc>
        <w:tc>
          <w:tcPr>
            <w:tcW w:w="1098" w:type="dxa"/>
            <w:tcBorders>
              <w:top w:val="nil"/>
              <w:left w:val="single" w:sz="4" w:space="0" w:color="auto"/>
              <w:bottom w:val="single" w:sz="4" w:space="0" w:color="auto"/>
              <w:right w:val="single" w:sz="4" w:space="0" w:color="auto"/>
            </w:tcBorders>
          </w:tcPr>
          <w:p w14:paraId="6B34EC35"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c>
          <w:tcPr>
            <w:tcW w:w="1098" w:type="dxa"/>
            <w:tcBorders>
              <w:top w:val="nil"/>
              <w:left w:val="single" w:sz="4" w:space="0" w:color="auto"/>
              <w:bottom w:val="single" w:sz="4" w:space="0" w:color="auto"/>
              <w:right w:val="single" w:sz="4" w:space="0" w:color="auto"/>
            </w:tcBorders>
          </w:tcPr>
          <w:p w14:paraId="68568D3C"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r>
      <w:tr w:rsidR="00063A6D" w:rsidRPr="00063A6D" w14:paraId="3BA3D8C3" w14:textId="77777777" w:rsidTr="009524C1">
        <w:trPr>
          <w:trHeight w:val="351"/>
        </w:trPr>
        <w:tc>
          <w:tcPr>
            <w:tcW w:w="985" w:type="dxa"/>
            <w:tcBorders>
              <w:top w:val="single" w:sz="4" w:space="0" w:color="auto"/>
              <w:left w:val="single" w:sz="4" w:space="0" w:color="auto"/>
              <w:right w:val="single" w:sz="4" w:space="0" w:color="auto"/>
            </w:tcBorders>
          </w:tcPr>
          <w:p w14:paraId="0D19C095" w14:textId="674B1A10"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FFDC9C7"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632B33B"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xml:space="preserve">MSUD EXPRESS 20 non </w:t>
            </w:r>
            <w:proofErr w:type="spellStart"/>
            <w:r w:rsidRPr="00063A6D">
              <w:rPr>
                <w:rFonts w:ascii="Arial" w:eastAsia="Times New Roman" w:hAnsi="Arial" w:cs="Times New Roman"/>
                <w:spacing w:val="-2"/>
                <w:sz w:val="18"/>
                <w:szCs w:val="20"/>
                <w:lang w:val="nl-NL" w:eastAsia="nl-NL"/>
              </w:rPr>
              <w:t>aromatisé</w:t>
            </w:r>
            <w:proofErr w:type="spellEnd"/>
            <w:r w:rsidRPr="00063A6D">
              <w:rPr>
                <w:rFonts w:ascii="Arial" w:eastAsia="Times New Roman" w:hAnsi="Arial" w:cs="Times New Roman"/>
                <w:spacing w:val="-2"/>
                <w:sz w:val="18"/>
                <w:szCs w:val="20"/>
                <w:lang w:val="nl-NL" w:eastAsia="nl-NL"/>
              </w:rPr>
              <w:t xml:space="preserve"> / niet gearomatiseerd </w:t>
            </w:r>
            <w:r w:rsidRPr="00063A6D">
              <w:rPr>
                <w:rFonts w:ascii="Arial" w:eastAsia="Times New Roman" w:hAnsi="Arial" w:cs="Times New Roman"/>
                <w:spacing w:val="-2"/>
                <w:sz w:val="18"/>
                <w:szCs w:val="20"/>
                <w:lang w:val="nl-NL" w:eastAsia="nl-NL"/>
              </w:rPr>
              <w:br/>
              <w:t>(Vitaflo International Limited)</w:t>
            </w:r>
          </w:p>
        </w:tc>
        <w:tc>
          <w:tcPr>
            <w:tcW w:w="722" w:type="dxa"/>
            <w:tcBorders>
              <w:top w:val="single" w:sz="4" w:space="0" w:color="auto"/>
              <w:left w:val="single" w:sz="4" w:space="0" w:color="auto"/>
              <w:right w:val="single" w:sz="4" w:space="0" w:color="auto"/>
            </w:tcBorders>
          </w:tcPr>
          <w:p w14:paraId="5212B367"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32794F8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72EC06F0"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63D327C9"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36AA3AF0"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r>
      <w:tr w:rsidR="00063A6D" w:rsidRPr="00063A6D" w14:paraId="00DCE9F7" w14:textId="77777777" w:rsidTr="009524C1">
        <w:trPr>
          <w:trHeight w:val="351"/>
        </w:trPr>
        <w:tc>
          <w:tcPr>
            <w:tcW w:w="985" w:type="dxa"/>
            <w:tcBorders>
              <w:left w:val="single" w:sz="4" w:space="0" w:color="auto"/>
              <w:right w:val="single" w:sz="4" w:space="0" w:color="auto"/>
            </w:tcBorders>
          </w:tcPr>
          <w:p w14:paraId="17BF86E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9A84D5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3140-761</w:t>
            </w:r>
          </w:p>
        </w:tc>
        <w:tc>
          <w:tcPr>
            <w:tcW w:w="3181" w:type="dxa"/>
            <w:tcBorders>
              <w:left w:val="single" w:sz="4" w:space="0" w:color="auto"/>
              <w:right w:val="single" w:sz="4" w:space="0" w:color="auto"/>
            </w:tcBorders>
          </w:tcPr>
          <w:p w14:paraId="38AC36F5"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 x 34 g</w:t>
            </w:r>
          </w:p>
        </w:tc>
        <w:tc>
          <w:tcPr>
            <w:tcW w:w="722" w:type="dxa"/>
            <w:tcBorders>
              <w:left w:val="single" w:sz="4" w:space="0" w:color="auto"/>
              <w:right w:val="single" w:sz="4" w:space="0" w:color="auto"/>
            </w:tcBorders>
          </w:tcPr>
          <w:p w14:paraId="41C536DC" w14:textId="77777777" w:rsidR="00063A6D" w:rsidRPr="00063A6D" w:rsidRDefault="00063A6D" w:rsidP="00063A6D">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063A6D">
              <w:rPr>
                <w:rFonts w:ascii="Arial" w:eastAsia="Times New Roman" w:hAnsi="Arial" w:cs="Arial"/>
                <w:sz w:val="18"/>
                <w:szCs w:val="18"/>
                <w:lang w:val="nl-BE" w:eastAsia="nl-NL"/>
              </w:rPr>
              <w:t>M</w:t>
            </w:r>
          </w:p>
        </w:tc>
        <w:tc>
          <w:tcPr>
            <w:tcW w:w="1231" w:type="dxa"/>
            <w:tcBorders>
              <w:left w:val="single" w:sz="4" w:space="0" w:color="auto"/>
              <w:right w:val="single" w:sz="4" w:space="0" w:color="auto"/>
            </w:tcBorders>
          </w:tcPr>
          <w:p w14:paraId="45D6784D"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572,28</w:t>
            </w:r>
          </w:p>
        </w:tc>
        <w:tc>
          <w:tcPr>
            <w:tcW w:w="1251" w:type="dxa"/>
            <w:tcBorders>
              <w:left w:val="single" w:sz="4" w:space="0" w:color="auto"/>
              <w:right w:val="single" w:sz="4" w:space="0" w:color="auto"/>
            </w:tcBorders>
          </w:tcPr>
          <w:p w14:paraId="4FD20EC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572,28</w:t>
            </w:r>
          </w:p>
        </w:tc>
        <w:tc>
          <w:tcPr>
            <w:tcW w:w="1098" w:type="dxa"/>
            <w:tcBorders>
              <w:left w:val="single" w:sz="4" w:space="0" w:color="auto"/>
              <w:right w:val="single" w:sz="4" w:space="0" w:color="auto"/>
            </w:tcBorders>
          </w:tcPr>
          <w:p w14:paraId="488D6B8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0,00</w:t>
            </w:r>
          </w:p>
        </w:tc>
        <w:tc>
          <w:tcPr>
            <w:tcW w:w="1098" w:type="dxa"/>
            <w:tcBorders>
              <w:left w:val="single" w:sz="4" w:space="0" w:color="auto"/>
              <w:right w:val="single" w:sz="4" w:space="0" w:color="auto"/>
            </w:tcBorders>
          </w:tcPr>
          <w:p w14:paraId="74627985"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0,00</w:t>
            </w:r>
          </w:p>
        </w:tc>
      </w:tr>
      <w:tr w:rsidR="00063A6D" w:rsidRPr="00063A6D" w14:paraId="7C21D2EE" w14:textId="77777777" w:rsidTr="009524C1">
        <w:trPr>
          <w:trHeight w:val="351"/>
        </w:trPr>
        <w:tc>
          <w:tcPr>
            <w:tcW w:w="985" w:type="dxa"/>
            <w:tcBorders>
              <w:left w:val="single" w:sz="4" w:space="0" w:color="auto"/>
              <w:right w:val="single" w:sz="4" w:space="0" w:color="auto"/>
            </w:tcBorders>
          </w:tcPr>
          <w:p w14:paraId="36086BF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C21D3C4"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7001-423</w:t>
            </w:r>
          </w:p>
        </w:tc>
        <w:tc>
          <w:tcPr>
            <w:tcW w:w="3181" w:type="dxa"/>
            <w:tcBorders>
              <w:left w:val="single" w:sz="4" w:space="0" w:color="auto"/>
              <w:right w:val="single" w:sz="4" w:space="0" w:color="auto"/>
            </w:tcBorders>
          </w:tcPr>
          <w:p w14:paraId="38C5FBFE"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34 g</w:t>
            </w:r>
          </w:p>
        </w:tc>
        <w:tc>
          <w:tcPr>
            <w:tcW w:w="722" w:type="dxa"/>
            <w:tcBorders>
              <w:left w:val="single" w:sz="4" w:space="0" w:color="auto"/>
              <w:right w:val="single" w:sz="4" w:space="0" w:color="auto"/>
            </w:tcBorders>
          </w:tcPr>
          <w:p w14:paraId="1E61076F"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right w:val="single" w:sz="4" w:space="0" w:color="auto"/>
            </w:tcBorders>
          </w:tcPr>
          <w:p w14:paraId="0B66DDBB"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17,3390</w:t>
            </w:r>
          </w:p>
        </w:tc>
        <w:tc>
          <w:tcPr>
            <w:tcW w:w="1251" w:type="dxa"/>
            <w:tcBorders>
              <w:left w:val="single" w:sz="4" w:space="0" w:color="auto"/>
              <w:right w:val="single" w:sz="4" w:space="0" w:color="auto"/>
            </w:tcBorders>
          </w:tcPr>
          <w:p w14:paraId="04550F73"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17,3390</w:t>
            </w:r>
          </w:p>
        </w:tc>
        <w:tc>
          <w:tcPr>
            <w:tcW w:w="1098" w:type="dxa"/>
            <w:tcBorders>
              <w:left w:val="single" w:sz="4" w:space="0" w:color="auto"/>
              <w:right w:val="single" w:sz="4" w:space="0" w:color="auto"/>
            </w:tcBorders>
            <w:vAlign w:val="center"/>
          </w:tcPr>
          <w:p w14:paraId="4E3E715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vAlign w:val="center"/>
          </w:tcPr>
          <w:p w14:paraId="4C8DEF4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063A6D" w:rsidRPr="00063A6D" w14:paraId="77993B85" w14:textId="77777777" w:rsidTr="009524C1">
        <w:trPr>
          <w:trHeight w:val="351"/>
        </w:trPr>
        <w:tc>
          <w:tcPr>
            <w:tcW w:w="985" w:type="dxa"/>
            <w:tcBorders>
              <w:left w:val="single" w:sz="4" w:space="0" w:color="auto"/>
              <w:bottom w:val="single" w:sz="4" w:space="0" w:color="auto"/>
              <w:right w:val="single" w:sz="4" w:space="0" w:color="auto"/>
            </w:tcBorders>
          </w:tcPr>
          <w:p w14:paraId="38A5E7A0"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FB3C60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7001-423</w:t>
            </w:r>
          </w:p>
        </w:tc>
        <w:tc>
          <w:tcPr>
            <w:tcW w:w="3181" w:type="dxa"/>
            <w:tcBorders>
              <w:left w:val="single" w:sz="4" w:space="0" w:color="auto"/>
              <w:bottom w:val="single" w:sz="4" w:space="0" w:color="auto"/>
              <w:right w:val="single" w:sz="4" w:space="0" w:color="auto"/>
            </w:tcBorders>
          </w:tcPr>
          <w:p w14:paraId="3EC00F3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xml:space="preserve">** pr. 1 x 34 g </w:t>
            </w:r>
          </w:p>
        </w:tc>
        <w:tc>
          <w:tcPr>
            <w:tcW w:w="722" w:type="dxa"/>
            <w:tcBorders>
              <w:left w:val="single" w:sz="4" w:space="0" w:color="auto"/>
              <w:bottom w:val="single" w:sz="4" w:space="0" w:color="auto"/>
              <w:right w:val="single" w:sz="4" w:space="0" w:color="auto"/>
            </w:tcBorders>
          </w:tcPr>
          <w:p w14:paraId="6915B987"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bottom w:val="single" w:sz="4" w:space="0" w:color="auto"/>
              <w:right w:val="single" w:sz="4" w:space="0" w:color="auto"/>
            </w:tcBorders>
          </w:tcPr>
          <w:p w14:paraId="017B617D"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17,1020</w:t>
            </w:r>
          </w:p>
        </w:tc>
        <w:tc>
          <w:tcPr>
            <w:tcW w:w="1251" w:type="dxa"/>
            <w:tcBorders>
              <w:left w:val="single" w:sz="4" w:space="0" w:color="auto"/>
              <w:bottom w:val="single" w:sz="4" w:space="0" w:color="auto"/>
              <w:right w:val="single" w:sz="4" w:space="0" w:color="auto"/>
            </w:tcBorders>
          </w:tcPr>
          <w:p w14:paraId="7557AC08"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17,1020</w:t>
            </w:r>
          </w:p>
        </w:tc>
        <w:tc>
          <w:tcPr>
            <w:tcW w:w="1098" w:type="dxa"/>
            <w:tcBorders>
              <w:left w:val="single" w:sz="4" w:space="0" w:color="auto"/>
              <w:bottom w:val="single" w:sz="4" w:space="0" w:color="auto"/>
              <w:right w:val="single" w:sz="4" w:space="0" w:color="auto"/>
            </w:tcBorders>
            <w:vAlign w:val="center"/>
          </w:tcPr>
          <w:p w14:paraId="3F6FB4E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vAlign w:val="center"/>
          </w:tcPr>
          <w:p w14:paraId="3B7AF86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B148CE" w:rsidRPr="00063A6D" w14:paraId="5765A81C" w14:textId="77777777" w:rsidTr="008A18EB">
        <w:trPr>
          <w:trHeight w:val="351"/>
        </w:trPr>
        <w:tc>
          <w:tcPr>
            <w:tcW w:w="985" w:type="dxa"/>
            <w:tcBorders>
              <w:top w:val="single" w:sz="4" w:space="0" w:color="auto"/>
              <w:left w:val="single" w:sz="4" w:space="0" w:color="auto"/>
              <w:bottom w:val="nil"/>
              <w:right w:val="single" w:sz="4" w:space="0" w:color="auto"/>
            </w:tcBorders>
          </w:tcPr>
          <w:p w14:paraId="725827D7" w14:textId="32EFE9AA"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3AFD4A0F"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220EEB1B" w14:textId="38E3FD78"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r w:rsidRPr="00093C3B">
              <w:rPr>
                <w:rFonts w:ascii="Arial" w:eastAsia="Times New Roman" w:hAnsi="Arial" w:cs="Arial"/>
                <w:spacing w:val="-2"/>
                <w:sz w:val="18"/>
                <w:szCs w:val="18"/>
                <w:highlight w:val="green"/>
                <w:lang w:val="fr-FR" w:eastAsia="nl-NL"/>
              </w:rPr>
              <w:t>MSUD express plus 20</w:t>
            </w:r>
            <w:r w:rsidRPr="00093C3B">
              <w:rPr>
                <w:rFonts w:ascii="Arial" w:eastAsia="Times New Roman" w:hAnsi="Arial" w:cs="Arial"/>
                <w:spacing w:val="-2"/>
                <w:sz w:val="18"/>
                <w:szCs w:val="18"/>
                <w:highlight w:val="green"/>
                <w:lang w:val="fr-FR" w:eastAsia="nl-NL"/>
              </w:rPr>
              <w:br/>
              <w:t xml:space="preserve">non aromatisé / niet </w:t>
            </w:r>
            <w:proofErr w:type="spellStart"/>
            <w:r w:rsidRPr="00093C3B">
              <w:rPr>
                <w:rFonts w:ascii="Arial" w:eastAsia="Times New Roman" w:hAnsi="Arial" w:cs="Arial"/>
                <w:spacing w:val="-2"/>
                <w:sz w:val="18"/>
                <w:szCs w:val="18"/>
                <w:highlight w:val="green"/>
                <w:lang w:val="fr-FR" w:eastAsia="nl-NL"/>
              </w:rPr>
              <w:t>gearomatiseerd</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722" w:type="dxa"/>
            <w:tcBorders>
              <w:top w:val="single" w:sz="4" w:space="0" w:color="auto"/>
              <w:left w:val="single" w:sz="4" w:space="0" w:color="auto"/>
              <w:bottom w:val="nil"/>
              <w:right w:val="single" w:sz="4" w:space="0" w:color="auto"/>
            </w:tcBorders>
          </w:tcPr>
          <w:p w14:paraId="315E337E"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fr-FR" w:eastAsia="nl-NL"/>
              </w:rPr>
            </w:pPr>
          </w:p>
        </w:tc>
        <w:tc>
          <w:tcPr>
            <w:tcW w:w="1231" w:type="dxa"/>
            <w:tcBorders>
              <w:top w:val="single" w:sz="4" w:space="0" w:color="auto"/>
              <w:left w:val="single" w:sz="4" w:space="0" w:color="auto"/>
              <w:right w:val="single" w:sz="4" w:space="0" w:color="auto"/>
            </w:tcBorders>
          </w:tcPr>
          <w:p w14:paraId="05EA2399"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251" w:type="dxa"/>
            <w:tcBorders>
              <w:top w:val="single" w:sz="4" w:space="0" w:color="auto"/>
              <w:left w:val="single" w:sz="4" w:space="0" w:color="auto"/>
              <w:right w:val="single" w:sz="4" w:space="0" w:color="auto"/>
            </w:tcBorders>
          </w:tcPr>
          <w:p w14:paraId="02644841"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098" w:type="dxa"/>
            <w:tcBorders>
              <w:top w:val="single" w:sz="4" w:space="0" w:color="auto"/>
              <w:left w:val="single" w:sz="4" w:space="0" w:color="auto"/>
              <w:bottom w:val="nil"/>
              <w:right w:val="single" w:sz="4" w:space="0" w:color="auto"/>
            </w:tcBorders>
          </w:tcPr>
          <w:p w14:paraId="5C348468"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c>
          <w:tcPr>
            <w:tcW w:w="1098" w:type="dxa"/>
            <w:tcBorders>
              <w:top w:val="single" w:sz="4" w:space="0" w:color="auto"/>
              <w:left w:val="single" w:sz="4" w:space="0" w:color="auto"/>
              <w:bottom w:val="nil"/>
              <w:right w:val="single" w:sz="4" w:space="0" w:color="auto"/>
            </w:tcBorders>
          </w:tcPr>
          <w:p w14:paraId="65C87CB9"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r>
      <w:tr w:rsidR="00B148CE" w:rsidRPr="00063A6D" w14:paraId="5D5ECA37" w14:textId="77777777" w:rsidTr="008A18EB">
        <w:trPr>
          <w:trHeight w:val="351"/>
        </w:trPr>
        <w:tc>
          <w:tcPr>
            <w:tcW w:w="985" w:type="dxa"/>
            <w:tcBorders>
              <w:top w:val="nil"/>
              <w:left w:val="single" w:sz="4" w:space="0" w:color="auto"/>
              <w:bottom w:val="nil"/>
              <w:right w:val="single" w:sz="4" w:space="0" w:color="auto"/>
            </w:tcBorders>
          </w:tcPr>
          <w:p w14:paraId="71EF3161"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00465612" w14:textId="1D7FAEDA"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fr-FR" w:eastAsia="nl-NL"/>
              </w:rPr>
              <w:t>4579-066</w:t>
            </w:r>
          </w:p>
        </w:tc>
        <w:tc>
          <w:tcPr>
            <w:tcW w:w="3181" w:type="dxa"/>
            <w:tcBorders>
              <w:left w:val="single" w:sz="4" w:space="0" w:color="auto"/>
              <w:right w:val="single" w:sz="4" w:space="0" w:color="auto"/>
            </w:tcBorders>
          </w:tcPr>
          <w:p w14:paraId="25609F85" w14:textId="466394E5"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30 x 34 g</w:t>
            </w:r>
          </w:p>
        </w:tc>
        <w:tc>
          <w:tcPr>
            <w:tcW w:w="722" w:type="dxa"/>
            <w:tcBorders>
              <w:top w:val="nil"/>
              <w:left w:val="single" w:sz="4" w:space="0" w:color="auto"/>
              <w:bottom w:val="nil"/>
              <w:right w:val="single" w:sz="4" w:space="0" w:color="auto"/>
            </w:tcBorders>
          </w:tcPr>
          <w:p w14:paraId="06D486E4" w14:textId="7553FBC4" w:rsidR="00B148CE" w:rsidRPr="00093C3B" w:rsidRDefault="00B148CE" w:rsidP="00B148CE">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highlight w:val="green"/>
                <w:lang w:val="nl-BE" w:eastAsia="nl-NL"/>
              </w:rPr>
            </w:pPr>
            <w:r w:rsidRPr="00093C3B">
              <w:rPr>
                <w:rFonts w:ascii="Arial" w:hAnsi="Arial" w:cs="Arial"/>
                <w:spacing w:val="-2"/>
                <w:sz w:val="18"/>
                <w:szCs w:val="18"/>
                <w:highlight w:val="green"/>
                <w:lang w:val="nl-NL" w:eastAsia="nl-NL"/>
              </w:rPr>
              <w:t>M</w:t>
            </w:r>
          </w:p>
        </w:tc>
        <w:tc>
          <w:tcPr>
            <w:tcW w:w="1231" w:type="dxa"/>
            <w:tcBorders>
              <w:left w:val="single" w:sz="4" w:space="0" w:color="auto"/>
              <w:right w:val="single" w:sz="4" w:space="0" w:color="auto"/>
            </w:tcBorders>
            <w:vAlign w:val="center"/>
          </w:tcPr>
          <w:p w14:paraId="224784F7" w14:textId="31EE8198"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582,28</w:t>
            </w:r>
          </w:p>
        </w:tc>
        <w:tc>
          <w:tcPr>
            <w:tcW w:w="1251" w:type="dxa"/>
            <w:tcBorders>
              <w:left w:val="single" w:sz="4" w:space="0" w:color="auto"/>
              <w:right w:val="single" w:sz="4" w:space="0" w:color="auto"/>
            </w:tcBorders>
            <w:vAlign w:val="center"/>
          </w:tcPr>
          <w:p w14:paraId="2CC4AAAF" w14:textId="25EE7392"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582,28</w:t>
            </w:r>
          </w:p>
        </w:tc>
        <w:tc>
          <w:tcPr>
            <w:tcW w:w="1098" w:type="dxa"/>
            <w:tcBorders>
              <w:left w:val="single" w:sz="4" w:space="0" w:color="auto"/>
              <w:right w:val="single" w:sz="4" w:space="0" w:color="auto"/>
            </w:tcBorders>
            <w:vAlign w:val="center"/>
          </w:tcPr>
          <w:p w14:paraId="0FD4C2D6" w14:textId="47D4693A"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vAlign w:val="center"/>
          </w:tcPr>
          <w:p w14:paraId="70433540" w14:textId="3AD5B0F5"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r w:rsidRPr="00093C3B">
              <w:rPr>
                <w:rFonts w:ascii="Arial" w:hAnsi="Arial" w:cs="Arial"/>
                <w:spacing w:val="-2"/>
                <w:sz w:val="18"/>
                <w:szCs w:val="18"/>
                <w:highlight w:val="green"/>
              </w:rPr>
              <w:t>0,00</w:t>
            </w:r>
          </w:p>
        </w:tc>
      </w:tr>
      <w:tr w:rsidR="00B148CE" w:rsidRPr="00063A6D" w14:paraId="092A08CA" w14:textId="77777777" w:rsidTr="008A18EB">
        <w:trPr>
          <w:trHeight w:val="351"/>
        </w:trPr>
        <w:tc>
          <w:tcPr>
            <w:tcW w:w="985" w:type="dxa"/>
            <w:tcBorders>
              <w:top w:val="nil"/>
              <w:left w:val="single" w:sz="4" w:space="0" w:color="auto"/>
              <w:bottom w:val="nil"/>
              <w:right w:val="single" w:sz="4" w:space="0" w:color="auto"/>
            </w:tcBorders>
          </w:tcPr>
          <w:p w14:paraId="18808476"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15666C99" w14:textId="32F28D82"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7002-587</w:t>
            </w:r>
          </w:p>
        </w:tc>
        <w:tc>
          <w:tcPr>
            <w:tcW w:w="3181" w:type="dxa"/>
            <w:tcBorders>
              <w:left w:val="single" w:sz="4" w:space="0" w:color="auto"/>
              <w:right w:val="single" w:sz="4" w:space="0" w:color="auto"/>
            </w:tcBorders>
          </w:tcPr>
          <w:p w14:paraId="1560F93C" w14:textId="1E2B7A49"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eastAsia="nl-NL"/>
              </w:rPr>
              <w:t>* 1 x 34 g</w:t>
            </w:r>
          </w:p>
        </w:tc>
        <w:tc>
          <w:tcPr>
            <w:tcW w:w="722" w:type="dxa"/>
            <w:tcBorders>
              <w:top w:val="nil"/>
              <w:left w:val="single" w:sz="4" w:space="0" w:color="auto"/>
              <w:bottom w:val="nil"/>
              <w:right w:val="single" w:sz="4" w:space="0" w:color="auto"/>
            </w:tcBorders>
          </w:tcPr>
          <w:p w14:paraId="4446297F"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31" w:type="dxa"/>
            <w:tcBorders>
              <w:left w:val="single" w:sz="4" w:space="0" w:color="auto"/>
              <w:right w:val="single" w:sz="4" w:space="0" w:color="auto"/>
            </w:tcBorders>
            <w:vAlign w:val="center"/>
          </w:tcPr>
          <w:p w14:paraId="52B2B78A" w14:textId="04FF15FE"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17,7843</w:t>
            </w:r>
          </w:p>
        </w:tc>
        <w:tc>
          <w:tcPr>
            <w:tcW w:w="1251" w:type="dxa"/>
            <w:tcBorders>
              <w:left w:val="single" w:sz="4" w:space="0" w:color="auto"/>
              <w:right w:val="single" w:sz="4" w:space="0" w:color="auto"/>
            </w:tcBorders>
            <w:vAlign w:val="center"/>
          </w:tcPr>
          <w:p w14:paraId="2D381122" w14:textId="48FB7216"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17,7843</w:t>
            </w:r>
          </w:p>
        </w:tc>
        <w:tc>
          <w:tcPr>
            <w:tcW w:w="1098" w:type="dxa"/>
            <w:tcBorders>
              <w:top w:val="nil"/>
              <w:left w:val="single" w:sz="4" w:space="0" w:color="auto"/>
              <w:bottom w:val="nil"/>
              <w:right w:val="single" w:sz="4" w:space="0" w:color="auto"/>
            </w:tcBorders>
          </w:tcPr>
          <w:p w14:paraId="5AF623AF"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c>
          <w:tcPr>
            <w:tcW w:w="1098" w:type="dxa"/>
            <w:tcBorders>
              <w:top w:val="nil"/>
              <w:left w:val="single" w:sz="4" w:space="0" w:color="auto"/>
              <w:bottom w:val="nil"/>
              <w:right w:val="single" w:sz="4" w:space="0" w:color="auto"/>
            </w:tcBorders>
          </w:tcPr>
          <w:p w14:paraId="2FC3E4B7"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r>
      <w:tr w:rsidR="00B148CE" w:rsidRPr="00063A6D" w14:paraId="080BCED7" w14:textId="77777777" w:rsidTr="008A18EB">
        <w:trPr>
          <w:trHeight w:val="351"/>
        </w:trPr>
        <w:tc>
          <w:tcPr>
            <w:tcW w:w="985" w:type="dxa"/>
            <w:tcBorders>
              <w:top w:val="nil"/>
              <w:left w:val="single" w:sz="4" w:space="0" w:color="auto"/>
              <w:bottom w:val="single" w:sz="4" w:space="0" w:color="auto"/>
              <w:right w:val="single" w:sz="4" w:space="0" w:color="auto"/>
            </w:tcBorders>
          </w:tcPr>
          <w:p w14:paraId="2C9FEBBA"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0E22F6D8" w14:textId="71549466"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7002-587</w:t>
            </w:r>
          </w:p>
        </w:tc>
        <w:tc>
          <w:tcPr>
            <w:tcW w:w="3181" w:type="dxa"/>
            <w:tcBorders>
              <w:left w:val="single" w:sz="4" w:space="0" w:color="auto"/>
              <w:bottom w:val="single" w:sz="4" w:space="0" w:color="auto"/>
              <w:right w:val="single" w:sz="4" w:space="0" w:color="auto"/>
            </w:tcBorders>
          </w:tcPr>
          <w:p w14:paraId="6E647FC0" w14:textId="54CE0829"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eastAsia="nl-NL"/>
              </w:rPr>
              <w:t>** 1 x 34 g</w:t>
            </w:r>
          </w:p>
        </w:tc>
        <w:tc>
          <w:tcPr>
            <w:tcW w:w="722" w:type="dxa"/>
            <w:tcBorders>
              <w:top w:val="nil"/>
              <w:left w:val="single" w:sz="4" w:space="0" w:color="auto"/>
              <w:bottom w:val="single" w:sz="4" w:space="0" w:color="auto"/>
              <w:right w:val="single" w:sz="4" w:space="0" w:color="auto"/>
            </w:tcBorders>
          </w:tcPr>
          <w:p w14:paraId="2085ED4D"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31" w:type="dxa"/>
            <w:tcBorders>
              <w:left w:val="single" w:sz="4" w:space="0" w:color="auto"/>
              <w:bottom w:val="single" w:sz="4" w:space="0" w:color="auto"/>
              <w:right w:val="single" w:sz="4" w:space="0" w:color="auto"/>
            </w:tcBorders>
            <w:vAlign w:val="center"/>
          </w:tcPr>
          <w:p w14:paraId="4CED62E3" w14:textId="7F1BF784"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17,5473</w:t>
            </w:r>
          </w:p>
        </w:tc>
        <w:tc>
          <w:tcPr>
            <w:tcW w:w="1251" w:type="dxa"/>
            <w:tcBorders>
              <w:left w:val="single" w:sz="4" w:space="0" w:color="auto"/>
              <w:bottom w:val="single" w:sz="4" w:space="0" w:color="auto"/>
              <w:right w:val="single" w:sz="4" w:space="0" w:color="auto"/>
            </w:tcBorders>
            <w:vAlign w:val="center"/>
          </w:tcPr>
          <w:p w14:paraId="49F775FB" w14:textId="6EF36EFF"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17,5473</w:t>
            </w:r>
          </w:p>
        </w:tc>
        <w:tc>
          <w:tcPr>
            <w:tcW w:w="1098" w:type="dxa"/>
            <w:tcBorders>
              <w:top w:val="nil"/>
              <w:left w:val="single" w:sz="4" w:space="0" w:color="auto"/>
              <w:bottom w:val="single" w:sz="4" w:space="0" w:color="auto"/>
              <w:right w:val="single" w:sz="4" w:space="0" w:color="auto"/>
            </w:tcBorders>
          </w:tcPr>
          <w:p w14:paraId="3575FE05"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c>
          <w:tcPr>
            <w:tcW w:w="1098" w:type="dxa"/>
            <w:tcBorders>
              <w:top w:val="nil"/>
              <w:left w:val="single" w:sz="4" w:space="0" w:color="auto"/>
              <w:bottom w:val="single" w:sz="4" w:space="0" w:color="auto"/>
              <w:right w:val="single" w:sz="4" w:space="0" w:color="auto"/>
            </w:tcBorders>
          </w:tcPr>
          <w:p w14:paraId="0A9EC582"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highlight w:val="green"/>
                <w:lang w:eastAsia="nl-NL"/>
              </w:rPr>
            </w:pPr>
          </w:p>
        </w:tc>
      </w:tr>
      <w:tr w:rsidR="008C033D" w:rsidRPr="00441AE7" w14:paraId="6BF59A52" w14:textId="77777777" w:rsidTr="009524C1">
        <w:trPr>
          <w:trHeight w:val="351"/>
        </w:trPr>
        <w:tc>
          <w:tcPr>
            <w:tcW w:w="985" w:type="dxa"/>
            <w:tcBorders>
              <w:top w:val="single" w:sz="4" w:space="0" w:color="auto"/>
              <w:left w:val="single" w:sz="4" w:space="0" w:color="auto"/>
              <w:right w:val="single" w:sz="4" w:space="0" w:color="auto"/>
            </w:tcBorders>
          </w:tcPr>
          <w:p w14:paraId="056048D2" w14:textId="78AADF88" w:rsidR="008C033D" w:rsidRPr="00441AE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41AE7">
              <w:rPr>
                <w:rFonts w:ascii="Arial" w:hAnsi="Arial"/>
                <w:spacing w:val="-2"/>
                <w:sz w:val="18"/>
              </w:rPr>
              <w:t>A</w:t>
            </w:r>
          </w:p>
        </w:tc>
        <w:tc>
          <w:tcPr>
            <w:tcW w:w="1310" w:type="dxa"/>
            <w:tcBorders>
              <w:top w:val="single" w:sz="4" w:space="0" w:color="auto"/>
              <w:left w:val="single" w:sz="4" w:space="0" w:color="auto"/>
              <w:right w:val="single" w:sz="4" w:space="0" w:color="auto"/>
            </w:tcBorders>
          </w:tcPr>
          <w:p w14:paraId="59D6435B" w14:textId="77777777" w:rsidR="008C033D" w:rsidRPr="00441AE7" w:rsidRDefault="008C033D" w:rsidP="008C033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E4E5014" w14:textId="77777777" w:rsidR="008C033D" w:rsidRPr="00441AE7" w:rsidRDefault="008C033D" w:rsidP="008C033D">
            <w:pPr>
              <w:tabs>
                <w:tab w:val="left" w:pos="-120"/>
                <w:tab w:val="left" w:pos="211"/>
                <w:tab w:val="left" w:pos="459"/>
              </w:tabs>
              <w:spacing w:before="40" w:after="54"/>
              <w:rPr>
                <w:rFonts w:ascii="Arial" w:hAnsi="Arial"/>
                <w:spacing w:val="-2"/>
                <w:sz w:val="18"/>
              </w:rPr>
            </w:pPr>
            <w:r w:rsidRPr="00441AE7">
              <w:rPr>
                <w:rFonts w:ascii="Arial" w:hAnsi="Arial"/>
                <w:spacing w:val="-2"/>
                <w:sz w:val="18"/>
              </w:rPr>
              <w:t>MSUD Gel</w:t>
            </w:r>
          </w:p>
          <w:p w14:paraId="0BE2D433" w14:textId="2D62E9DB" w:rsidR="008C033D" w:rsidRPr="00441AE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41AE7">
              <w:rPr>
                <w:rFonts w:ascii="Arial" w:hAnsi="Arial"/>
                <w:spacing w:val="-2"/>
                <w:sz w:val="18"/>
              </w:rPr>
              <w:t>(Vitaflo International Limited)</w:t>
            </w:r>
          </w:p>
        </w:tc>
        <w:tc>
          <w:tcPr>
            <w:tcW w:w="722" w:type="dxa"/>
            <w:tcBorders>
              <w:top w:val="single" w:sz="4" w:space="0" w:color="auto"/>
              <w:left w:val="single" w:sz="4" w:space="0" w:color="auto"/>
              <w:right w:val="single" w:sz="4" w:space="0" w:color="auto"/>
            </w:tcBorders>
          </w:tcPr>
          <w:p w14:paraId="17F36FB6" w14:textId="77777777" w:rsidR="008C033D" w:rsidRPr="00441AE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71116205" w14:textId="77777777" w:rsidR="008C033D" w:rsidRPr="00441AE7" w:rsidRDefault="008C033D" w:rsidP="008C033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42EA4FE7" w14:textId="77777777" w:rsidR="008C033D" w:rsidRPr="00441AE7" w:rsidRDefault="008C033D" w:rsidP="008C033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320834F3"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7FE4148E"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8C033D" w:rsidRPr="00441AE7" w14:paraId="132F0D43" w14:textId="77777777" w:rsidTr="009524C1">
        <w:trPr>
          <w:trHeight w:val="351"/>
        </w:trPr>
        <w:tc>
          <w:tcPr>
            <w:tcW w:w="985" w:type="dxa"/>
            <w:tcBorders>
              <w:left w:val="single" w:sz="4" w:space="0" w:color="auto"/>
              <w:right w:val="single" w:sz="4" w:space="0" w:color="auto"/>
            </w:tcBorders>
          </w:tcPr>
          <w:p w14:paraId="482E3D0A" w14:textId="77777777" w:rsidR="008C033D" w:rsidRPr="00441AE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0E88F36" w14:textId="46B24130" w:rsidR="008C033D" w:rsidRPr="00441AE7" w:rsidRDefault="008C033D" w:rsidP="008C033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41AE7">
              <w:rPr>
                <w:rFonts w:ascii="Arial" w:hAnsi="Arial"/>
                <w:spacing w:val="-2"/>
                <w:sz w:val="18"/>
              </w:rPr>
              <w:t>3006-723</w:t>
            </w:r>
          </w:p>
        </w:tc>
        <w:tc>
          <w:tcPr>
            <w:tcW w:w="3181" w:type="dxa"/>
            <w:tcBorders>
              <w:left w:val="single" w:sz="4" w:space="0" w:color="auto"/>
              <w:right w:val="single" w:sz="4" w:space="0" w:color="auto"/>
            </w:tcBorders>
          </w:tcPr>
          <w:p w14:paraId="64CAD7A4" w14:textId="5A8D6ED4" w:rsidR="008C033D" w:rsidRPr="00441AE7" w:rsidRDefault="008C033D"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41AE7">
              <w:rPr>
                <w:rFonts w:ascii="Arial" w:hAnsi="Arial"/>
                <w:spacing w:val="-2"/>
                <w:sz w:val="18"/>
              </w:rPr>
              <w:t>30 x 24 g</w:t>
            </w:r>
          </w:p>
        </w:tc>
        <w:tc>
          <w:tcPr>
            <w:tcW w:w="722" w:type="dxa"/>
            <w:tcBorders>
              <w:left w:val="single" w:sz="4" w:space="0" w:color="auto"/>
              <w:right w:val="single" w:sz="4" w:space="0" w:color="auto"/>
            </w:tcBorders>
          </w:tcPr>
          <w:p w14:paraId="54BFA44A" w14:textId="05750329" w:rsidR="008C033D" w:rsidRPr="00441AE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r w:rsidRPr="00441AE7">
              <w:rPr>
                <w:rFonts w:ascii="Arial" w:hAnsi="Arial"/>
                <w:spacing w:val="-2"/>
                <w:sz w:val="18"/>
              </w:rPr>
              <w:t>M</w:t>
            </w:r>
          </w:p>
        </w:tc>
        <w:tc>
          <w:tcPr>
            <w:tcW w:w="1231" w:type="dxa"/>
            <w:tcBorders>
              <w:left w:val="single" w:sz="4" w:space="0" w:color="auto"/>
              <w:right w:val="single" w:sz="4" w:space="0" w:color="auto"/>
            </w:tcBorders>
          </w:tcPr>
          <w:p w14:paraId="570E926F" w14:textId="7506E46E" w:rsidR="008C033D" w:rsidRPr="00441AE7" w:rsidRDefault="008C033D" w:rsidP="008C033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r w:rsidRPr="00441AE7">
              <w:rPr>
                <w:rFonts w:ascii="Arial" w:hAnsi="Arial"/>
                <w:spacing w:val="-2"/>
                <w:sz w:val="18"/>
              </w:rPr>
              <w:t>299,57</w:t>
            </w:r>
          </w:p>
        </w:tc>
        <w:tc>
          <w:tcPr>
            <w:tcW w:w="1251" w:type="dxa"/>
            <w:tcBorders>
              <w:left w:val="single" w:sz="4" w:space="0" w:color="auto"/>
              <w:right w:val="single" w:sz="4" w:space="0" w:color="auto"/>
            </w:tcBorders>
          </w:tcPr>
          <w:p w14:paraId="65148736" w14:textId="24763411" w:rsidR="008C033D" w:rsidRPr="00441AE7" w:rsidRDefault="008C033D" w:rsidP="008C033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r w:rsidRPr="00441AE7">
              <w:rPr>
                <w:rFonts w:ascii="Arial" w:hAnsi="Arial"/>
                <w:spacing w:val="-2"/>
                <w:sz w:val="18"/>
              </w:rPr>
              <w:t>299,57</w:t>
            </w:r>
          </w:p>
        </w:tc>
        <w:tc>
          <w:tcPr>
            <w:tcW w:w="1098" w:type="dxa"/>
            <w:tcBorders>
              <w:left w:val="single" w:sz="4" w:space="0" w:color="auto"/>
              <w:right w:val="single" w:sz="4" w:space="0" w:color="auto"/>
            </w:tcBorders>
          </w:tcPr>
          <w:p w14:paraId="5F94091E" w14:textId="65B83D6D"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41AE7">
              <w:rPr>
                <w:rFonts w:ascii="Arial" w:hAnsi="Arial"/>
                <w:spacing w:val="-2"/>
                <w:sz w:val="18"/>
              </w:rPr>
              <w:t>0,00</w:t>
            </w:r>
          </w:p>
        </w:tc>
        <w:tc>
          <w:tcPr>
            <w:tcW w:w="1098" w:type="dxa"/>
            <w:tcBorders>
              <w:left w:val="single" w:sz="4" w:space="0" w:color="auto"/>
              <w:right w:val="single" w:sz="4" w:space="0" w:color="auto"/>
            </w:tcBorders>
          </w:tcPr>
          <w:p w14:paraId="4D2EB052" w14:textId="681962D9"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41AE7">
              <w:rPr>
                <w:rFonts w:ascii="Arial" w:hAnsi="Arial"/>
                <w:spacing w:val="-2"/>
                <w:sz w:val="18"/>
              </w:rPr>
              <w:t>0,00</w:t>
            </w:r>
          </w:p>
        </w:tc>
      </w:tr>
      <w:tr w:rsidR="008C033D" w:rsidRPr="00441AE7" w14:paraId="01757DC1" w14:textId="77777777" w:rsidTr="009524C1">
        <w:trPr>
          <w:trHeight w:val="351"/>
        </w:trPr>
        <w:tc>
          <w:tcPr>
            <w:tcW w:w="985" w:type="dxa"/>
            <w:tcBorders>
              <w:left w:val="single" w:sz="4" w:space="0" w:color="auto"/>
              <w:right w:val="single" w:sz="4" w:space="0" w:color="auto"/>
            </w:tcBorders>
          </w:tcPr>
          <w:p w14:paraId="0F1C8428" w14:textId="77777777" w:rsidR="008C033D" w:rsidRPr="00441AE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406AA94" w14:textId="30F22062" w:rsidR="008C033D" w:rsidRPr="00441AE7" w:rsidRDefault="008C033D" w:rsidP="008C033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41AE7">
              <w:rPr>
                <w:rFonts w:ascii="Arial" w:hAnsi="Arial"/>
                <w:spacing w:val="-2"/>
                <w:sz w:val="18"/>
              </w:rPr>
              <w:t>7000-953</w:t>
            </w:r>
          </w:p>
        </w:tc>
        <w:tc>
          <w:tcPr>
            <w:tcW w:w="3181" w:type="dxa"/>
            <w:tcBorders>
              <w:left w:val="single" w:sz="4" w:space="0" w:color="auto"/>
              <w:right w:val="single" w:sz="4" w:space="0" w:color="auto"/>
            </w:tcBorders>
          </w:tcPr>
          <w:p w14:paraId="1ECAC483" w14:textId="0DD5F63A" w:rsidR="008C033D" w:rsidRPr="00441AE7" w:rsidRDefault="008C033D"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41AE7">
              <w:rPr>
                <w:rFonts w:ascii="Arial" w:hAnsi="Arial"/>
                <w:spacing w:val="-2"/>
                <w:sz w:val="18"/>
              </w:rPr>
              <w:t xml:space="preserve">* </w:t>
            </w:r>
            <w:proofErr w:type="spellStart"/>
            <w:r w:rsidRPr="00441AE7">
              <w:rPr>
                <w:rFonts w:ascii="Arial" w:hAnsi="Arial"/>
                <w:spacing w:val="-2"/>
                <w:sz w:val="18"/>
              </w:rPr>
              <w:t>pr</w:t>
            </w:r>
            <w:proofErr w:type="spellEnd"/>
            <w:r w:rsidRPr="00441AE7">
              <w:rPr>
                <w:rFonts w:ascii="Arial" w:hAnsi="Arial"/>
                <w:spacing w:val="-2"/>
                <w:sz w:val="18"/>
              </w:rPr>
              <w:t>. 1 x 24 g</w:t>
            </w:r>
          </w:p>
        </w:tc>
        <w:tc>
          <w:tcPr>
            <w:tcW w:w="722" w:type="dxa"/>
            <w:tcBorders>
              <w:left w:val="single" w:sz="4" w:space="0" w:color="auto"/>
              <w:right w:val="single" w:sz="4" w:space="0" w:color="auto"/>
            </w:tcBorders>
          </w:tcPr>
          <w:p w14:paraId="63E199C6" w14:textId="77777777" w:rsidR="008C033D" w:rsidRPr="00441AE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60D52602" w14:textId="1A8301FA" w:rsidR="008C033D" w:rsidRPr="00441AE7" w:rsidRDefault="008C033D" w:rsidP="00441AE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41AE7">
              <w:rPr>
                <w:rFonts w:ascii="Arial" w:hAnsi="Arial"/>
                <w:spacing w:val="-2"/>
                <w:sz w:val="18"/>
              </w:rPr>
              <w:t>9,0667</w:t>
            </w:r>
          </w:p>
        </w:tc>
        <w:tc>
          <w:tcPr>
            <w:tcW w:w="1251" w:type="dxa"/>
            <w:tcBorders>
              <w:left w:val="single" w:sz="4" w:space="0" w:color="auto"/>
              <w:right w:val="single" w:sz="4" w:space="0" w:color="auto"/>
            </w:tcBorders>
          </w:tcPr>
          <w:p w14:paraId="6C1FF5D6" w14:textId="2EEF826D" w:rsidR="008C033D" w:rsidRPr="00441AE7" w:rsidRDefault="008C033D" w:rsidP="00441AE7">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eastAsia="nl-NL"/>
              </w:rPr>
            </w:pPr>
            <w:r w:rsidRPr="00441AE7">
              <w:rPr>
                <w:rFonts w:ascii="Arial" w:hAnsi="Arial"/>
                <w:spacing w:val="-2"/>
                <w:sz w:val="18"/>
              </w:rPr>
              <w:t>9,0667</w:t>
            </w:r>
          </w:p>
        </w:tc>
        <w:tc>
          <w:tcPr>
            <w:tcW w:w="1098" w:type="dxa"/>
            <w:tcBorders>
              <w:left w:val="single" w:sz="4" w:space="0" w:color="auto"/>
              <w:right w:val="single" w:sz="4" w:space="0" w:color="auto"/>
            </w:tcBorders>
            <w:vAlign w:val="center"/>
          </w:tcPr>
          <w:p w14:paraId="21270E27"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7256A7EF"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8C033D" w:rsidRPr="00063A6D" w14:paraId="694A8FC9" w14:textId="77777777" w:rsidTr="009524C1">
        <w:trPr>
          <w:trHeight w:val="351"/>
        </w:trPr>
        <w:tc>
          <w:tcPr>
            <w:tcW w:w="985" w:type="dxa"/>
            <w:tcBorders>
              <w:left w:val="single" w:sz="4" w:space="0" w:color="auto"/>
              <w:bottom w:val="single" w:sz="4" w:space="0" w:color="auto"/>
              <w:right w:val="single" w:sz="4" w:space="0" w:color="auto"/>
            </w:tcBorders>
          </w:tcPr>
          <w:p w14:paraId="13660765" w14:textId="77777777" w:rsidR="008C033D" w:rsidRPr="00441AE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C365C99" w14:textId="356B68B0" w:rsidR="008C033D" w:rsidRPr="00441AE7" w:rsidRDefault="008C033D" w:rsidP="008C033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41AE7">
              <w:rPr>
                <w:rFonts w:ascii="Arial" w:hAnsi="Arial"/>
                <w:spacing w:val="-2"/>
                <w:sz w:val="18"/>
              </w:rPr>
              <w:t>7000-953</w:t>
            </w:r>
          </w:p>
        </w:tc>
        <w:tc>
          <w:tcPr>
            <w:tcW w:w="3181" w:type="dxa"/>
            <w:tcBorders>
              <w:left w:val="single" w:sz="4" w:space="0" w:color="auto"/>
              <w:bottom w:val="single" w:sz="4" w:space="0" w:color="auto"/>
              <w:right w:val="single" w:sz="4" w:space="0" w:color="auto"/>
            </w:tcBorders>
          </w:tcPr>
          <w:p w14:paraId="5C8B33AF" w14:textId="05E52B2D" w:rsidR="008C033D" w:rsidRPr="00441AE7" w:rsidRDefault="008C033D"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41AE7">
              <w:rPr>
                <w:rFonts w:ascii="Arial" w:hAnsi="Arial"/>
                <w:spacing w:val="-2"/>
                <w:sz w:val="18"/>
              </w:rPr>
              <w:t xml:space="preserve">** </w:t>
            </w:r>
            <w:proofErr w:type="spellStart"/>
            <w:r w:rsidRPr="00441AE7">
              <w:rPr>
                <w:rFonts w:ascii="Arial" w:hAnsi="Arial"/>
                <w:spacing w:val="-2"/>
                <w:sz w:val="18"/>
              </w:rPr>
              <w:t>pr</w:t>
            </w:r>
            <w:proofErr w:type="spellEnd"/>
            <w:r w:rsidRPr="00441AE7">
              <w:rPr>
                <w:rFonts w:ascii="Arial" w:hAnsi="Arial"/>
                <w:spacing w:val="-2"/>
                <w:sz w:val="18"/>
              </w:rPr>
              <w:t>. 1 x 24</w:t>
            </w:r>
            <w:r w:rsidR="003D6826">
              <w:rPr>
                <w:rFonts w:ascii="Arial" w:hAnsi="Arial"/>
                <w:spacing w:val="-2"/>
                <w:sz w:val="18"/>
              </w:rPr>
              <w:t xml:space="preserve"> </w:t>
            </w:r>
            <w:r w:rsidRPr="00441AE7">
              <w:rPr>
                <w:rFonts w:ascii="Arial" w:hAnsi="Arial"/>
                <w:spacing w:val="-2"/>
                <w:sz w:val="18"/>
              </w:rPr>
              <w:t>g</w:t>
            </w:r>
          </w:p>
        </w:tc>
        <w:tc>
          <w:tcPr>
            <w:tcW w:w="722" w:type="dxa"/>
            <w:tcBorders>
              <w:left w:val="single" w:sz="4" w:space="0" w:color="auto"/>
              <w:bottom w:val="single" w:sz="4" w:space="0" w:color="auto"/>
              <w:right w:val="single" w:sz="4" w:space="0" w:color="auto"/>
            </w:tcBorders>
          </w:tcPr>
          <w:p w14:paraId="634A977D" w14:textId="77777777" w:rsidR="008C033D" w:rsidRPr="00441AE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3FA28B39" w14:textId="1FD1E2E8" w:rsidR="008C033D" w:rsidRPr="00441AE7" w:rsidRDefault="008C033D" w:rsidP="00441AE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41AE7">
              <w:rPr>
                <w:rFonts w:ascii="Arial" w:hAnsi="Arial"/>
                <w:spacing w:val="-2"/>
                <w:sz w:val="18"/>
              </w:rPr>
              <w:t>8,8297</w:t>
            </w:r>
          </w:p>
        </w:tc>
        <w:tc>
          <w:tcPr>
            <w:tcW w:w="1251" w:type="dxa"/>
            <w:tcBorders>
              <w:left w:val="single" w:sz="4" w:space="0" w:color="auto"/>
              <w:bottom w:val="single" w:sz="4" w:space="0" w:color="auto"/>
              <w:right w:val="single" w:sz="4" w:space="0" w:color="auto"/>
            </w:tcBorders>
          </w:tcPr>
          <w:p w14:paraId="59C3EA5D" w14:textId="51FAA8D6" w:rsidR="008C033D" w:rsidRPr="00441AE7" w:rsidRDefault="008C033D" w:rsidP="00441AE7">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eastAsia="nl-NL"/>
              </w:rPr>
            </w:pPr>
            <w:r w:rsidRPr="00441AE7">
              <w:rPr>
                <w:rFonts w:ascii="Arial" w:hAnsi="Arial"/>
                <w:spacing w:val="-2"/>
                <w:sz w:val="18"/>
              </w:rPr>
              <w:t>8,8297</w:t>
            </w:r>
          </w:p>
        </w:tc>
        <w:tc>
          <w:tcPr>
            <w:tcW w:w="1098" w:type="dxa"/>
            <w:tcBorders>
              <w:left w:val="single" w:sz="4" w:space="0" w:color="auto"/>
              <w:bottom w:val="single" w:sz="4" w:space="0" w:color="auto"/>
              <w:right w:val="single" w:sz="4" w:space="0" w:color="auto"/>
            </w:tcBorders>
            <w:vAlign w:val="center"/>
          </w:tcPr>
          <w:p w14:paraId="4C02D7C3"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241C35D9" w14:textId="77777777" w:rsidR="008C033D" w:rsidRPr="00441AE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2A5852B9" w14:textId="77777777" w:rsidTr="009524C1">
        <w:trPr>
          <w:trHeight w:val="351"/>
        </w:trPr>
        <w:tc>
          <w:tcPr>
            <w:tcW w:w="985" w:type="dxa"/>
            <w:tcBorders>
              <w:top w:val="single" w:sz="4" w:space="0" w:color="auto"/>
              <w:left w:val="single" w:sz="4" w:space="0" w:color="auto"/>
              <w:right w:val="single" w:sz="4" w:space="0" w:color="auto"/>
            </w:tcBorders>
          </w:tcPr>
          <w:p w14:paraId="4C8D59E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5BF8F45"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0E8306C" w14:textId="0DBCD11D" w:rsidR="00063A6D" w:rsidRPr="00063A6D" w:rsidRDefault="00063A6D" w:rsidP="0032580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MSUD </w:t>
            </w:r>
            <w:proofErr w:type="spellStart"/>
            <w:r w:rsidRPr="00063A6D">
              <w:rPr>
                <w:rFonts w:ascii="Arial" w:eastAsia="Times New Roman" w:hAnsi="Arial" w:cs="Times New Roman"/>
                <w:spacing w:val="-2"/>
                <w:sz w:val="18"/>
                <w:szCs w:val="20"/>
                <w:lang w:eastAsia="nl-NL"/>
              </w:rPr>
              <w:t>Lophlex</w:t>
            </w:r>
            <w:proofErr w:type="spellEnd"/>
            <w:r w:rsidRPr="00063A6D">
              <w:rPr>
                <w:rFonts w:ascii="Arial" w:eastAsia="Times New Roman" w:hAnsi="Arial" w:cs="Times New Roman"/>
                <w:spacing w:val="-2"/>
                <w:sz w:val="18"/>
                <w:szCs w:val="20"/>
                <w:lang w:eastAsia="nl-NL"/>
              </w:rPr>
              <w:t xml:space="preserve"> LQ 20 </w:t>
            </w:r>
            <w:proofErr w:type="spellStart"/>
            <w:r w:rsidRPr="00063A6D">
              <w:rPr>
                <w:rFonts w:ascii="Arial" w:eastAsia="Times New Roman" w:hAnsi="Arial" w:cs="Times New Roman"/>
                <w:spacing w:val="-2"/>
                <w:sz w:val="18"/>
                <w:szCs w:val="20"/>
                <w:lang w:eastAsia="nl-NL"/>
              </w:rPr>
              <w:t>Juicy</w:t>
            </w:r>
            <w:proofErr w:type="spellEnd"/>
            <w:r w:rsidRPr="00063A6D">
              <w:rPr>
                <w:rFonts w:ascii="Arial" w:eastAsia="Times New Roman" w:hAnsi="Arial" w:cs="Times New Roman"/>
                <w:spacing w:val="-2"/>
                <w:sz w:val="18"/>
                <w:szCs w:val="20"/>
                <w:lang w:eastAsia="nl-NL"/>
              </w:rPr>
              <w:br/>
            </w:r>
            <w:r w:rsidR="00E5769C" w:rsidRPr="008D1FF6">
              <w:rPr>
                <w:rFonts w:ascii="Arial" w:eastAsia="Times New Roman" w:hAnsi="Arial" w:cs="Times New Roman"/>
                <w:spacing w:val="-2"/>
                <w:sz w:val="18"/>
                <w:szCs w:val="20"/>
                <w:highlight w:val="green"/>
                <w:lang w:eastAsia="nl-NL"/>
              </w:rPr>
              <w:t xml:space="preserve">arôme </w:t>
            </w:r>
            <w:r w:rsidR="00325809" w:rsidRPr="008D1FF6">
              <w:rPr>
                <w:rFonts w:ascii="Arial" w:eastAsia="Times New Roman" w:hAnsi="Arial" w:cs="Times New Roman"/>
                <w:spacing w:val="-2"/>
                <w:sz w:val="18"/>
                <w:szCs w:val="20"/>
                <w:highlight w:val="green"/>
                <w:lang w:eastAsia="nl-NL"/>
              </w:rPr>
              <w:t>f</w:t>
            </w:r>
            <w:r w:rsidRPr="008D1FF6">
              <w:rPr>
                <w:rFonts w:ascii="Arial" w:eastAsia="Times New Roman" w:hAnsi="Arial" w:cs="Times New Roman"/>
                <w:spacing w:val="-2"/>
                <w:sz w:val="18"/>
                <w:szCs w:val="20"/>
                <w:highlight w:val="green"/>
                <w:lang w:eastAsia="nl-NL"/>
              </w:rPr>
              <w:t xml:space="preserve">ruits des </w:t>
            </w:r>
            <w:r w:rsidR="00325809" w:rsidRPr="008D1FF6">
              <w:rPr>
                <w:rFonts w:ascii="Arial" w:eastAsia="Times New Roman" w:hAnsi="Arial" w:cs="Times New Roman"/>
                <w:spacing w:val="-2"/>
                <w:sz w:val="18"/>
                <w:szCs w:val="20"/>
                <w:highlight w:val="green"/>
                <w:lang w:eastAsia="nl-NL"/>
              </w:rPr>
              <w:t>b</w:t>
            </w:r>
            <w:r w:rsidRPr="008D1FF6">
              <w:rPr>
                <w:rFonts w:ascii="Arial" w:eastAsia="Times New Roman" w:hAnsi="Arial" w:cs="Times New Roman"/>
                <w:spacing w:val="-2"/>
                <w:sz w:val="18"/>
                <w:szCs w:val="20"/>
                <w:highlight w:val="green"/>
                <w:lang w:eastAsia="nl-NL"/>
              </w:rPr>
              <w:t xml:space="preserve">ois / </w:t>
            </w:r>
            <w:proofErr w:type="spellStart"/>
            <w:r w:rsidR="00325809" w:rsidRPr="008D1FF6">
              <w:rPr>
                <w:rFonts w:ascii="Arial" w:eastAsia="Times New Roman" w:hAnsi="Arial" w:cs="Times New Roman"/>
                <w:spacing w:val="-2"/>
                <w:sz w:val="18"/>
                <w:szCs w:val="20"/>
                <w:highlight w:val="green"/>
                <w:lang w:eastAsia="nl-NL"/>
              </w:rPr>
              <w:t>b</w:t>
            </w:r>
            <w:r w:rsidRPr="008D1FF6">
              <w:rPr>
                <w:rFonts w:ascii="Arial" w:eastAsia="Times New Roman" w:hAnsi="Arial" w:cs="Times New Roman"/>
                <w:spacing w:val="-2"/>
                <w:sz w:val="18"/>
                <w:szCs w:val="20"/>
                <w:highlight w:val="green"/>
                <w:lang w:eastAsia="nl-NL"/>
              </w:rPr>
              <w:t>essen</w:t>
            </w:r>
            <w:r w:rsidR="00E5769C" w:rsidRPr="008D1FF6">
              <w:rPr>
                <w:rFonts w:ascii="Arial" w:eastAsia="Times New Roman" w:hAnsi="Arial" w:cs="Times New Roman"/>
                <w:spacing w:val="-2"/>
                <w:sz w:val="18"/>
                <w:szCs w:val="20"/>
                <w:highlight w:val="green"/>
                <w:lang w:eastAsia="nl-NL"/>
              </w:rPr>
              <w:t>smaak</w:t>
            </w:r>
            <w:proofErr w:type="spellEnd"/>
            <w:r w:rsidRPr="00063A6D">
              <w:rPr>
                <w:rFonts w:ascii="Arial" w:eastAsia="Times New Roman" w:hAnsi="Arial" w:cs="Times New Roman"/>
                <w:spacing w:val="-2"/>
                <w:sz w:val="18"/>
                <w:szCs w:val="20"/>
                <w:lang w:eastAsia="nl-NL"/>
              </w:rPr>
              <w:t xml:space="preserve"> (Nutricia)</w:t>
            </w:r>
          </w:p>
        </w:tc>
        <w:tc>
          <w:tcPr>
            <w:tcW w:w="722" w:type="dxa"/>
            <w:tcBorders>
              <w:top w:val="single" w:sz="4" w:space="0" w:color="auto"/>
              <w:left w:val="single" w:sz="4" w:space="0" w:color="auto"/>
              <w:right w:val="single" w:sz="4" w:space="0" w:color="auto"/>
            </w:tcBorders>
          </w:tcPr>
          <w:p w14:paraId="6696575B"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30A219C6"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55C38C75"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49F041F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211E816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52AA1D4C" w14:textId="77777777" w:rsidTr="009524C1">
        <w:trPr>
          <w:trHeight w:val="351"/>
        </w:trPr>
        <w:tc>
          <w:tcPr>
            <w:tcW w:w="985" w:type="dxa"/>
            <w:tcBorders>
              <w:left w:val="single" w:sz="4" w:space="0" w:color="auto"/>
              <w:right w:val="single" w:sz="4" w:space="0" w:color="auto"/>
            </w:tcBorders>
          </w:tcPr>
          <w:p w14:paraId="196A3D0E"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BB4FE42"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3050-366</w:t>
            </w:r>
          </w:p>
        </w:tc>
        <w:tc>
          <w:tcPr>
            <w:tcW w:w="3181" w:type="dxa"/>
            <w:tcBorders>
              <w:left w:val="single" w:sz="4" w:space="0" w:color="auto"/>
              <w:right w:val="single" w:sz="4" w:space="0" w:color="auto"/>
            </w:tcBorders>
          </w:tcPr>
          <w:p w14:paraId="098AD7FC"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30 x 125 ml</w:t>
            </w:r>
          </w:p>
        </w:tc>
        <w:tc>
          <w:tcPr>
            <w:tcW w:w="722" w:type="dxa"/>
            <w:tcBorders>
              <w:left w:val="single" w:sz="4" w:space="0" w:color="auto"/>
              <w:right w:val="single" w:sz="4" w:space="0" w:color="auto"/>
            </w:tcBorders>
          </w:tcPr>
          <w:p w14:paraId="2E8CA641"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M</w:t>
            </w:r>
          </w:p>
        </w:tc>
        <w:tc>
          <w:tcPr>
            <w:tcW w:w="1231" w:type="dxa"/>
            <w:tcBorders>
              <w:left w:val="single" w:sz="4" w:space="0" w:color="auto"/>
              <w:right w:val="single" w:sz="4" w:space="0" w:color="auto"/>
            </w:tcBorders>
          </w:tcPr>
          <w:p w14:paraId="64D2DEEE"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643,80</w:t>
            </w:r>
          </w:p>
        </w:tc>
        <w:tc>
          <w:tcPr>
            <w:tcW w:w="1251" w:type="dxa"/>
            <w:tcBorders>
              <w:left w:val="single" w:sz="4" w:space="0" w:color="auto"/>
              <w:right w:val="single" w:sz="4" w:space="0" w:color="auto"/>
            </w:tcBorders>
          </w:tcPr>
          <w:p w14:paraId="08BF5011"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643,80</w:t>
            </w:r>
          </w:p>
        </w:tc>
        <w:tc>
          <w:tcPr>
            <w:tcW w:w="1098" w:type="dxa"/>
            <w:tcBorders>
              <w:left w:val="single" w:sz="4" w:space="0" w:color="auto"/>
              <w:right w:val="single" w:sz="4" w:space="0" w:color="auto"/>
            </w:tcBorders>
          </w:tcPr>
          <w:p w14:paraId="2E6F5C7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013B153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r>
      <w:tr w:rsidR="00063A6D" w:rsidRPr="00063A6D" w14:paraId="4C98A4FF" w14:textId="77777777" w:rsidTr="009524C1">
        <w:trPr>
          <w:trHeight w:val="351"/>
        </w:trPr>
        <w:tc>
          <w:tcPr>
            <w:tcW w:w="985" w:type="dxa"/>
            <w:tcBorders>
              <w:left w:val="single" w:sz="4" w:space="0" w:color="auto"/>
              <w:right w:val="single" w:sz="4" w:space="0" w:color="auto"/>
            </w:tcBorders>
          </w:tcPr>
          <w:p w14:paraId="6332D489"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30106E9A"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7001-126</w:t>
            </w:r>
          </w:p>
        </w:tc>
        <w:tc>
          <w:tcPr>
            <w:tcW w:w="3181" w:type="dxa"/>
            <w:tcBorders>
              <w:left w:val="single" w:sz="4" w:space="0" w:color="auto"/>
              <w:right w:val="single" w:sz="4" w:space="0" w:color="auto"/>
            </w:tcBorders>
          </w:tcPr>
          <w:p w14:paraId="016FD3D4"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w:t>
            </w:r>
            <w:proofErr w:type="spellStart"/>
            <w:r w:rsidRPr="00063A6D">
              <w:rPr>
                <w:rFonts w:ascii="Arial" w:eastAsia="Times New Roman" w:hAnsi="Arial" w:cs="Times New Roman"/>
                <w:spacing w:val="-2"/>
                <w:sz w:val="18"/>
                <w:szCs w:val="20"/>
                <w:lang w:eastAsia="nl-NL"/>
              </w:rPr>
              <w:t>pr</w:t>
            </w:r>
            <w:proofErr w:type="spellEnd"/>
            <w:r w:rsidRPr="00063A6D">
              <w:rPr>
                <w:rFonts w:ascii="Arial" w:eastAsia="Times New Roman" w:hAnsi="Arial" w:cs="Times New Roman"/>
                <w:spacing w:val="-2"/>
                <w:sz w:val="18"/>
                <w:szCs w:val="20"/>
                <w:lang w:eastAsia="nl-NL"/>
              </w:rPr>
              <w:t>. 1 x 125 ml</w:t>
            </w:r>
          </w:p>
        </w:tc>
        <w:tc>
          <w:tcPr>
            <w:tcW w:w="722" w:type="dxa"/>
            <w:tcBorders>
              <w:left w:val="single" w:sz="4" w:space="0" w:color="auto"/>
              <w:right w:val="single" w:sz="4" w:space="0" w:color="auto"/>
            </w:tcBorders>
          </w:tcPr>
          <w:p w14:paraId="3A1E233D"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313AAFFB" w14:textId="77777777" w:rsidR="00063A6D" w:rsidRPr="00063A6D" w:rsidRDefault="00063A6D" w:rsidP="00063A6D">
            <w:pPr>
              <w:keepNext/>
              <w:tabs>
                <w:tab w:val="left" w:pos="0"/>
              </w:tabs>
              <w:suppressAutoHyphens/>
              <w:spacing w:after="0" w:line="240" w:lineRule="auto"/>
              <w:jc w:val="right"/>
              <w:outlineLvl w:val="1"/>
              <w:rPr>
                <w:rFonts w:ascii="Arial" w:eastAsia="Times New Roman" w:hAnsi="Arial" w:cs="Times New Roman"/>
                <w:spacing w:val="-2"/>
                <w:sz w:val="18"/>
                <w:szCs w:val="18"/>
                <w:lang w:eastAsia="nl-NL"/>
              </w:rPr>
            </w:pPr>
            <w:r w:rsidRPr="00441AE7">
              <w:rPr>
                <w:rFonts w:ascii="Arial" w:eastAsia="Times New Roman" w:hAnsi="Arial" w:cs="Times New Roman"/>
                <w:spacing w:val="-2"/>
                <w:sz w:val="18"/>
                <w:szCs w:val="18"/>
                <w:lang w:eastAsia="nl-NL"/>
              </w:rPr>
              <w:t>16,4947</w:t>
            </w:r>
          </w:p>
        </w:tc>
        <w:tc>
          <w:tcPr>
            <w:tcW w:w="1251" w:type="dxa"/>
            <w:tcBorders>
              <w:left w:val="single" w:sz="4" w:space="0" w:color="auto"/>
              <w:right w:val="single" w:sz="4" w:space="0" w:color="auto"/>
            </w:tcBorders>
          </w:tcPr>
          <w:p w14:paraId="337E06CD"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16,4947</w:t>
            </w:r>
          </w:p>
        </w:tc>
        <w:tc>
          <w:tcPr>
            <w:tcW w:w="1098" w:type="dxa"/>
            <w:tcBorders>
              <w:left w:val="single" w:sz="4" w:space="0" w:color="auto"/>
              <w:right w:val="single" w:sz="4" w:space="0" w:color="auto"/>
            </w:tcBorders>
            <w:vAlign w:val="center"/>
          </w:tcPr>
          <w:p w14:paraId="04D7BF6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63D7104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7DCB7658" w14:textId="77777777" w:rsidTr="009524C1">
        <w:trPr>
          <w:trHeight w:val="351"/>
        </w:trPr>
        <w:tc>
          <w:tcPr>
            <w:tcW w:w="985" w:type="dxa"/>
            <w:tcBorders>
              <w:left w:val="single" w:sz="4" w:space="0" w:color="auto"/>
              <w:bottom w:val="single" w:sz="4" w:space="0" w:color="auto"/>
              <w:right w:val="single" w:sz="4" w:space="0" w:color="auto"/>
            </w:tcBorders>
          </w:tcPr>
          <w:p w14:paraId="16FEBABB"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454E6795"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7001-126</w:t>
            </w:r>
          </w:p>
        </w:tc>
        <w:tc>
          <w:tcPr>
            <w:tcW w:w="3181" w:type="dxa"/>
            <w:tcBorders>
              <w:left w:val="single" w:sz="4" w:space="0" w:color="auto"/>
              <w:bottom w:val="single" w:sz="4" w:space="0" w:color="auto"/>
              <w:right w:val="single" w:sz="4" w:space="0" w:color="auto"/>
            </w:tcBorders>
          </w:tcPr>
          <w:p w14:paraId="6BE89C30"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xml:space="preserve">** </w:t>
            </w:r>
            <w:proofErr w:type="spellStart"/>
            <w:r w:rsidRPr="00063A6D">
              <w:rPr>
                <w:rFonts w:ascii="Arial" w:eastAsia="Times New Roman" w:hAnsi="Arial" w:cs="Times New Roman"/>
                <w:spacing w:val="-2"/>
                <w:sz w:val="18"/>
                <w:szCs w:val="20"/>
                <w:lang w:eastAsia="nl-NL"/>
              </w:rPr>
              <w:t>pr</w:t>
            </w:r>
            <w:proofErr w:type="spellEnd"/>
            <w:r w:rsidRPr="00063A6D">
              <w:rPr>
                <w:rFonts w:ascii="Arial" w:eastAsia="Times New Roman" w:hAnsi="Arial" w:cs="Times New Roman"/>
                <w:spacing w:val="-2"/>
                <w:sz w:val="18"/>
                <w:szCs w:val="20"/>
                <w:lang w:eastAsia="nl-NL"/>
              </w:rPr>
              <w:t>. 1 x 125 ml</w:t>
            </w:r>
          </w:p>
        </w:tc>
        <w:tc>
          <w:tcPr>
            <w:tcW w:w="722" w:type="dxa"/>
            <w:tcBorders>
              <w:left w:val="single" w:sz="4" w:space="0" w:color="auto"/>
              <w:bottom w:val="single" w:sz="4" w:space="0" w:color="auto"/>
              <w:right w:val="single" w:sz="4" w:space="0" w:color="auto"/>
            </w:tcBorders>
          </w:tcPr>
          <w:p w14:paraId="55BCCE34"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473F88F7"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16,2577</w:t>
            </w:r>
          </w:p>
        </w:tc>
        <w:tc>
          <w:tcPr>
            <w:tcW w:w="1251" w:type="dxa"/>
            <w:tcBorders>
              <w:left w:val="single" w:sz="4" w:space="0" w:color="auto"/>
              <w:bottom w:val="single" w:sz="4" w:space="0" w:color="auto"/>
              <w:right w:val="single" w:sz="4" w:space="0" w:color="auto"/>
            </w:tcBorders>
          </w:tcPr>
          <w:p w14:paraId="6B765108"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16,2577</w:t>
            </w:r>
          </w:p>
        </w:tc>
        <w:tc>
          <w:tcPr>
            <w:tcW w:w="1098" w:type="dxa"/>
            <w:tcBorders>
              <w:left w:val="single" w:sz="4" w:space="0" w:color="auto"/>
              <w:bottom w:val="single" w:sz="4" w:space="0" w:color="auto"/>
              <w:right w:val="single" w:sz="4" w:space="0" w:color="auto"/>
            </w:tcBorders>
            <w:vAlign w:val="center"/>
          </w:tcPr>
          <w:p w14:paraId="350F8FE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31113FD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243CA722" w14:textId="77777777" w:rsidTr="009524C1">
        <w:trPr>
          <w:trHeight w:val="351"/>
        </w:trPr>
        <w:tc>
          <w:tcPr>
            <w:tcW w:w="985" w:type="dxa"/>
            <w:tcBorders>
              <w:top w:val="single" w:sz="4" w:space="0" w:color="auto"/>
              <w:left w:val="single" w:sz="4" w:space="0" w:color="auto"/>
              <w:right w:val="single" w:sz="4" w:space="0" w:color="auto"/>
            </w:tcBorders>
          </w:tcPr>
          <w:p w14:paraId="0187FA3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897E221"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p>
        </w:tc>
        <w:tc>
          <w:tcPr>
            <w:tcW w:w="3181" w:type="dxa"/>
            <w:tcBorders>
              <w:top w:val="single" w:sz="4" w:space="0" w:color="auto"/>
              <w:left w:val="single" w:sz="4" w:space="0" w:color="auto"/>
              <w:right w:val="single" w:sz="4" w:space="0" w:color="auto"/>
            </w:tcBorders>
          </w:tcPr>
          <w:p w14:paraId="55CB0260"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proofErr w:type="spellStart"/>
            <w:r w:rsidRPr="00063A6D">
              <w:rPr>
                <w:rFonts w:ascii="Arial" w:eastAsia="Times New Roman" w:hAnsi="Arial" w:cs="Times New Roman"/>
                <w:spacing w:val="-2"/>
                <w:sz w:val="18"/>
                <w:szCs w:val="20"/>
                <w:lang w:eastAsia="nl-NL"/>
              </w:rPr>
              <w:t>NoV.I.L</w:t>
            </w:r>
            <w:proofErr w:type="spellEnd"/>
            <w:r w:rsidRPr="00063A6D">
              <w:rPr>
                <w:rFonts w:ascii="Arial" w:eastAsia="Times New Roman" w:hAnsi="Arial" w:cs="Times New Roman"/>
                <w:spacing w:val="-2"/>
                <w:sz w:val="18"/>
                <w:szCs w:val="20"/>
                <w:lang w:eastAsia="nl-NL"/>
              </w:rPr>
              <w:t xml:space="preserve">. nourrisson / </w:t>
            </w:r>
            <w:proofErr w:type="spellStart"/>
            <w:r w:rsidRPr="00063A6D">
              <w:rPr>
                <w:rFonts w:ascii="Arial" w:eastAsia="Times New Roman" w:hAnsi="Arial" w:cs="Times New Roman"/>
                <w:spacing w:val="-2"/>
                <w:sz w:val="18"/>
                <w:szCs w:val="20"/>
                <w:lang w:eastAsia="nl-NL"/>
              </w:rPr>
              <w:t>zuigeling</w:t>
            </w:r>
            <w:proofErr w:type="spellEnd"/>
          </w:p>
          <w:p w14:paraId="682701E0"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(Lactalis Nutrition Santé)</w:t>
            </w:r>
          </w:p>
        </w:tc>
        <w:tc>
          <w:tcPr>
            <w:tcW w:w="722" w:type="dxa"/>
            <w:tcBorders>
              <w:top w:val="single" w:sz="4" w:space="0" w:color="auto"/>
              <w:left w:val="single" w:sz="4" w:space="0" w:color="auto"/>
              <w:right w:val="single" w:sz="4" w:space="0" w:color="auto"/>
            </w:tcBorders>
          </w:tcPr>
          <w:p w14:paraId="3B7FE8E2"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3515FF44"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27EEB363" w14:textId="77777777" w:rsidR="00063A6D" w:rsidRPr="00063A6D"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0B64B51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3183B17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7988B519" w14:textId="77777777" w:rsidTr="009524C1">
        <w:trPr>
          <w:trHeight w:val="351"/>
        </w:trPr>
        <w:tc>
          <w:tcPr>
            <w:tcW w:w="985" w:type="dxa"/>
            <w:tcBorders>
              <w:left w:val="single" w:sz="4" w:space="0" w:color="auto"/>
              <w:right w:val="single" w:sz="4" w:space="0" w:color="auto"/>
            </w:tcBorders>
          </w:tcPr>
          <w:p w14:paraId="45E488F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6B671563"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3315-264</w:t>
            </w:r>
          </w:p>
        </w:tc>
        <w:tc>
          <w:tcPr>
            <w:tcW w:w="3181" w:type="dxa"/>
            <w:tcBorders>
              <w:left w:val="single" w:sz="4" w:space="0" w:color="auto"/>
              <w:right w:val="single" w:sz="4" w:space="0" w:color="auto"/>
            </w:tcBorders>
          </w:tcPr>
          <w:p w14:paraId="6CAC76DD"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400 g</w:t>
            </w:r>
          </w:p>
        </w:tc>
        <w:tc>
          <w:tcPr>
            <w:tcW w:w="722" w:type="dxa"/>
            <w:tcBorders>
              <w:left w:val="single" w:sz="4" w:space="0" w:color="auto"/>
              <w:right w:val="single" w:sz="4" w:space="0" w:color="auto"/>
            </w:tcBorders>
          </w:tcPr>
          <w:p w14:paraId="2F58FEE3"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M</w:t>
            </w:r>
          </w:p>
        </w:tc>
        <w:tc>
          <w:tcPr>
            <w:tcW w:w="1231" w:type="dxa"/>
            <w:tcBorders>
              <w:left w:val="single" w:sz="4" w:space="0" w:color="auto"/>
              <w:right w:val="single" w:sz="4" w:space="0" w:color="auto"/>
            </w:tcBorders>
          </w:tcPr>
          <w:p w14:paraId="04371506"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62,88</w:t>
            </w:r>
          </w:p>
        </w:tc>
        <w:tc>
          <w:tcPr>
            <w:tcW w:w="1251" w:type="dxa"/>
            <w:tcBorders>
              <w:left w:val="single" w:sz="4" w:space="0" w:color="auto"/>
              <w:right w:val="single" w:sz="4" w:space="0" w:color="auto"/>
            </w:tcBorders>
          </w:tcPr>
          <w:p w14:paraId="502E3064"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62,88</w:t>
            </w:r>
          </w:p>
        </w:tc>
        <w:tc>
          <w:tcPr>
            <w:tcW w:w="1098" w:type="dxa"/>
            <w:tcBorders>
              <w:left w:val="single" w:sz="4" w:space="0" w:color="auto"/>
              <w:right w:val="single" w:sz="4" w:space="0" w:color="auto"/>
            </w:tcBorders>
          </w:tcPr>
          <w:p w14:paraId="1703426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7317F7C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r>
      <w:tr w:rsidR="00063A6D" w:rsidRPr="00063A6D" w14:paraId="0F7380CC" w14:textId="77777777" w:rsidTr="009524C1">
        <w:trPr>
          <w:trHeight w:val="351"/>
        </w:trPr>
        <w:tc>
          <w:tcPr>
            <w:tcW w:w="985" w:type="dxa"/>
            <w:tcBorders>
              <w:left w:val="single" w:sz="4" w:space="0" w:color="auto"/>
              <w:right w:val="single" w:sz="4" w:space="0" w:color="auto"/>
            </w:tcBorders>
          </w:tcPr>
          <w:p w14:paraId="0C98886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2B4B44C"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7001-795</w:t>
            </w:r>
          </w:p>
        </w:tc>
        <w:tc>
          <w:tcPr>
            <w:tcW w:w="3181" w:type="dxa"/>
            <w:tcBorders>
              <w:left w:val="single" w:sz="4" w:space="0" w:color="auto"/>
              <w:right w:val="single" w:sz="4" w:space="0" w:color="auto"/>
            </w:tcBorders>
          </w:tcPr>
          <w:p w14:paraId="7975B740"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400 g</w:t>
            </w:r>
          </w:p>
        </w:tc>
        <w:tc>
          <w:tcPr>
            <w:tcW w:w="722" w:type="dxa"/>
            <w:tcBorders>
              <w:left w:val="single" w:sz="4" w:space="0" w:color="auto"/>
              <w:right w:val="single" w:sz="4" w:space="0" w:color="auto"/>
            </w:tcBorders>
          </w:tcPr>
          <w:p w14:paraId="340404D1"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1939956D"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54,7500</w:t>
            </w:r>
          </w:p>
        </w:tc>
        <w:tc>
          <w:tcPr>
            <w:tcW w:w="1251" w:type="dxa"/>
            <w:tcBorders>
              <w:left w:val="single" w:sz="4" w:space="0" w:color="auto"/>
              <w:right w:val="single" w:sz="4" w:space="0" w:color="auto"/>
            </w:tcBorders>
          </w:tcPr>
          <w:p w14:paraId="512645B9"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54,7500</w:t>
            </w:r>
          </w:p>
        </w:tc>
        <w:tc>
          <w:tcPr>
            <w:tcW w:w="1098" w:type="dxa"/>
            <w:tcBorders>
              <w:left w:val="single" w:sz="4" w:space="0" w:color="auto"/>
              <w:right w:val="single" w:sz="4" w:space="0" w:color="auto"/>
            </w:tcBorders>
            <w:vAlign w:val="center"/>
          </w:tcPr>
          <w:p w14:paraId="444D9CD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70873E7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727FC329" w14:textId="77777777" w:rsidTr="009524C1">
        <w:trPr>
          <w:trHeight w:val="351"/>
        </w:trPr>
        <w:tc>
          <w:tcPr>
            <w:tcW w:w="985" w:type="dxa"/>
            <w:tcBorders>
              <w:left w:val="single" w:sz="4" w:space="0" w:color="auto"/>
              <w:bottom w:val="single" w:sz="4" w:space="0" w:color="auto"/>
              <w:right w:val="single" w:sz="4" w:space="0" w:color="auto"/>
            </w:tcBorders>
          </w:tcPr>
          <w:p w14:paraId="5D20BC7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4BEA2CF1"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7001-795</w:t>
            </w:r>
          </w:p>
        </w:tc>
        <w:tc>
          <w:tcPr>
            <w:tcW w:w="3181" w:type="dxa"/>
            <w:tcBorders>
              <w:left w:val="single" w:sz="4" w:space="0" w:color="auto"/>
              <w:bottom w:val="single" w:sz="4" w:space="0" w:color="auto"/>
              <w:right w:val="single" w:sz="4" w:space="0" w:color="auto"/>
            </w:tcBorders>
          </w:tcPr>
          <w:p w14:paraId="71CAF6FC" w14:textId="69CBA0A4" w:rsidR="00063A6D" w:rsidRPr="00063A6D" w:rsidRDefault="00063A6D"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 400 g</w:t>
            </w:r>
          </w:p>
        </w:tc>
        <w:tc>
          <w:tcPr>
            <w:tcW w:w="722" w:type="dxa"/>
            <w:tcBorders>
              <w:left w:val="single" w:sz="4" w:space="0" w:color="auto"/>
              <w:bottom w:val="single" w:sz="4" w:space="0" w:color="auto"/>
              <w:right w:val="single" w:sz="4" w:space="0" w:color="auto"/>
            </w:tcBorders>
          </w:tcPr>
          <w:p w14:paraId="12720ECC"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3CAE554B"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47,6400</w:t>
            </w:r>
          </w:p>
        </w:tc>
        <w:tc>
          <w:tcPr>
            <w:tcW w:w="1251" w:type="dxa"/>
            <w:tcBorders>
              <w:left w:val="single" w:sz="4" w:space="0" w:color="auto"/>
              <w:bottom w:val="single" w:sz="4" w:space="0" w:color="auto"/>
              <w:right w:val="single" w:sz="4" w:space="0" w:color="auto"/>
            </w:tcBorders>
          </w:tcPr>
          <w:p w14:paraId="070AE608"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47,6400</w:t>
            </w:r>
          </w:p>
        </w:tc>
        <w:tc>
          <w:tcPr>
            <w:tcW w:w="1098" w:type="dxa"/>
            <w:tcBorders>
              <w:left w:val="single" w:sz="4" w:space="0" w:color="auto"/>
              <w:bottom w:val="single" w:sz="4" w:space="0" w:color="auto"/>
              <w:right w:val="single" w:sz="4" w:space="0" w:color="auto"/>
            </w:tcBorders>
            <w:vAlign w:val="center"/>
          </w:tcPr>
          <w:p w14:paraId="482774D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2CB9E48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6961B982" w14:textId="77777777" w:rsidTr="009524C1">
        <w:trPr>
          <w:trHeight w:val="351"/>
        </w:trPr>
        <w:tc>
          <w:tcPr>
            <w:tcW w:w="985" w:type="dxa"/>
            <w:tcBorders>
              <w:top w:val="single" w:sz="4" w:space="0" w:color="auto"/>
              <w:left w:val="single" w:sz="4" w:space="0" w:color="auto"/>
              <w:right w:val="single" w:sz="4" w:space="0" w:color="auto"/>
            </w:tcBorders>
          </w:tcPr>
          <w:p w14:paraId="2A6EF2B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D62CD11"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p>
        </w:tc>
        <w:tc>
          <w:tcPr>
            <w:tcW w:w="3181" w:type="dxa"/>
            <w:tcBorders>
              <w:top w:val="single" w:sz="4" w:space="0" w:color="auto"/>
              <w:left w:val="single" w:sz="4" w:space="0" w:color="auto"/>
              <w:right w:val="single" w:sz="4" w:space="0" w:color="auto"/>
            </w:tcBorders>
          </w:tcPr>
          <w:p w14:paraId="5261FCE9"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proofErr w:type="spellStart"/>
            <w:r w:rsidRPr="00063A6D">
              <w:rPr>
                <w:rFonts w:ascii="Arial" w:eastAsia="Times New Roman" w:hAnsi="Arial" w:cs="Times New Roman"/>
                <w:spacing w:val="-2"/>
                <w:sz w:val="18"/>
                <w:szCs w:val="20"/>
                <w:lang w:eastAsia="nl-NL"/>
              </w:rPr>
              <w:t>NoV.I.L</w:t>
            </w:r>
            <w:proofErr w:type="spellEnd"/>
            <w:r w:rsidRPr="00063A6D">
              <w:rPr>
                <w:rFonts w:ascii="Arial" w:eastAsia="Times New Roman" w:hAnsi="Arial" w:cs="Times New Roman"/>
                <w:spacing w:val="-2"/>
                <w:sz w:val="18"/>
                <w:szCs w:val="20"/>
                <w:lang w:eastAsia="nl-NL"/>
              </w:rPr>
              <w:t xml:space="preserve">. enfant / </w:t>
            </w:r>
            <w:proofErr w:type="spellStart"/>
            <w:r w:rsidRPr="00063A6D">
              <w:rPr>
                <w:rFonts w:ascii="Arial" w:eastAsia="Times New Roman" w:hAnsi="Arial" w:cs="Times New Roman"/>
                <w:spacing w:val="-2"/>
                <w:sz w:val="18"/>
                <w:szCs w:val="20"/>
                <w:lang w:eastAsia="nl-NL"/>
              </w:rPr>
              <w:t>kinderen</w:t>
            </w:r>
            <w:proofErr w:type="spellEnd"/>
          </w:p>
          <w:p w14:paraId="14305AAD"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(Lactalis Nutrition Santé)</w:t>
            </w:r>
          </w:p>
        </w:tc>
        <w:tc>
          <w:tcPr>
            <w:tcW w:w="722" w:type="dxa"/>
            <w:tcBorders>
              <w:top w:val="single" w:sz="4" w:space="0" w:color="auto"/>
              <w:left w:val="single" w:sz="4" w:space="0" w:color="auto"/>
              <w:right w:val="single" w:sz="4" w:space="0" w:color="auto"/>
            </w:tcBorders>
          </w:tcPr>
          <w:p w14:paraId="1E136522"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691B8B5C"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60BE4999" w14:textId="77777777" w:rsidR="00063A6D" w:rsidRPr="00063A6D"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7F1A521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2FCD131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31C3E006" w14:textId="77777777" w:rsidTr="009524C1">
        <w:trPr>
          <w:trHeight w:val="351"/>
        </w:trPr>
        <w:tc>
          <w:tcPr>
            <w:tcW w:w="985" w:type="dxa"/>
            <w:tcBorders>
              <w:left w:val="single" w:sz="4" w:space="0" w:color="auto"/>
              <w:right w:val="single" w:sz="4" w:space="0" w:color="auto"/>
            </w:tcBorders>
          </w:tcPr>
          <w:p w14:paraId="6516A8D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3158EAB2"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3315-272</w:t>
            </w:r>
          </w:p>
        </w:tc>
        <w:tc>
          <w:tcPr>
            <w:tcW w:w="3181" w:type="dxa"/>
            <w:tcBorders>
              <w:left w:val="single" w:sz="4" w:space="0" w:color="auto"/>
              <w:right w:val="single" w:sz="4" w:space="0" w:color="auto"/>
            </w:tcBorders>
          </w:tcPr>
          <w:p w14:paraId="3B308249"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15 x 34 g</w:t>
            </w:r>
          </w:p>
        </w:tc>
        <w:tc>
          <w:tcPr>
            <w:tcW w:w="722" w:type="dxa"/>
            <w:tcBorders>
              <w:left w:val="single" w:sz="4" w:space="0" w:color="auto"/>
              <w:right w:val="single" w:sz="4" w:space="0" w:color="auto"/>
            </w:tcBorders>
          </w:tcPr>
          <w:p w14:paraId="4F02F945"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M</w:t>
            </w:r>
          </w:p>
        </w:tc>
        <w:tc>
          <w:tcPr>
            <w:tcW w:w="1231" w:type="dxa"/>
            <w:tcBorders>
              <w:left w:val="single" w:sz="4" w:space="0" w:color="auto"/>
              <w:right w:val="single" w:sz="4" w:space="0" w:color="auto"/>
            </w:tcBorders>
          </w:tcPr>
          <w:p w14:paraId="4021A23C"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149,94</w:t>
            </w:r>
          </w:p>
        </w:tc>
        <w:tc>
          <w:tcPr>
            <w:tcW w:w="1251" w:type="dxa"/>
            <w:tcBorders>
              <w:left w:val="single" w:sz="4" w:space="0" w:color="auto"/>
              <w:right w:val="single" w:sz="4" w:space="0" w:color="auto"/>
            </w:tcBorders>
          </w:tcPr>
          <w:p w14:paraId="6559AD4A"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149,94</w:t>
            </w:r>
          </w:p>
        </w:tc>
        <w:tc>
          <w:tcPr>
            <w:tcW w:w="1098" w:type="dxa"/>
            <w:tcBorders>
              <w:left w:val="single" w:sz="4" w:space="0" w:color="auto"/>
              <w:right w:val="single" w:sz="4" w:space="0" w:color="auto"/>
            </w:tcBorders>
          </w:tcPr>
          <w:p w14:paraId="3C59D36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5D0F5F3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r>
      <w:tr w:rsidR="00063A6D" w:rsidRPr="00063A6D" w14:paraId="0A1D3FE4" w14:textId="77777777" w:rsidTr="009524C1">
        <w:trPr>
          <w:trHeight w:val="351"/>
        </w:trPr>
        <w:tc>
          <w:tcPr>
            <w:tcW w:w="985" w:type="dxa"/>
            <w:tcBorders>
              <w:left w:val="single" w:sz="4" w:space="0" w:color="auto"/>
              <w:right w:val="single" w:sz="4" w:space="0" w:color="auto"/>
            </w:tcBorders>
          </w:tcPr>
          <w:p w14:paraId="42761E5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4877F455"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7001-803</w:t>
            </w:r>
          </w:p>
        </w:tc>
        <w:tc>
          <w:tcPr>
            <w:tcW w:w="3181" w:type="dxa"/>
            <w:tcBorders>
              <w:left w:val="single" w:sz="4" w:space="0" w:color="auto"/>
              <w:right w:val="single" w:sz="4" w:space="0" w:color="auto"/>
            </w:tcBorders>
          </w:tcPr>
          <w:p w14:paraId="3CE54835"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34 g</w:t>
            </w:r>
          </w:p>
        </w:tc>
        <w:tc>
          <w:tcPr>
            <w:tcW w:w="722" w:type="dxa"/>
            <w:tcBorders>
              <w:left w:val="single" w:sz="4" w:space="0" w:color="auto"/>
              <w:right w:val="single" w:sz="4" w:space="0" w:color="auto"/>
            </w:tcBorders>
          </w:tcPr>
          <w:p w14:paraId="430FDF3D"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52F3F3A9"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9,7900</w:t>
            </w:r>
          </w:p>
        </w:tc>
        <w:tc>
          <w:tcPr>
            <w:tcW w:w="1251" w:type="dxa"/>
            <w:tcBorders>
              <w:left w:val="single" w:sz="4" w:space="0" w:color="auto"/>
              <w:right w:val="single" w:sz="4" w:space="0" w:color="auto"/>
            </w:tcBorders>
          </w:tcPr>
          <w:p w14:paraId="73D785B0"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9,7900</w:t>
            </w:r>
          </w:p>
        </w:tc>
        <w:tc>
          <w:tcPr>
            <w:tcW w:w="1098" w:type="dxa"/>
            <w:tcBorders>
              <w:left w:val="single" w:sz="4" w:space="0" w:color="auto"/>
              <w:right w:val="single" w:sz="4" w:space="0" w:color="auto"/>
            </w:tcBorders>
            <w:vAlign w:val="center"/>
          </w:tcPr>
          <w:p w14:paraId="2E30B55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1DA97C9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01B13F3D" w14:textId="77777777" w:rsidTr="009524C1">
        <w:trPr>
          <w:trHeight w:val="351"/>
        </w:trPr>
        <w:tc>
          <w:tcPr>
            <w:tcW w:w="985" w:type="dxa"/>
            <w:tcBorders>
              <w:left w:val="single" w:sz="4" w:space="0" w:color="auto"/>
              <w:bottom w:val="single" w:sz="4" w:space="0" w:color="auto"/>
              <w:right w:val="single" w:sz="4" w:space="0" w:color="auto"/>
            </w:tcBorders>
          </w:tcPr>
          <w:p w14:paraId="1F28C68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7A55D5F4"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7001-803</w:t>
            </w:r>
          </w:p>
        </w:tc>
        <w:tc>
          <w:tcPr>
            <w:tcW w:w="3181" w:type="dxa"/>
            <w:tcBorders>
              <w:left w:val="single" w:sz="4" w:space="0" w:color="auto"/>
              <w:bottom w:val="single" w:sz="4" w:space="0" w:color="auto"/>
              <w:right w:val="single" w:sz="4" w:space="0" w:color="auto"/>
            </w:tcBorders>
          </w:tcPr>
          <w:p w14:paraId="49FDDD76"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34 g</w:t>
            </w:r>
          </w:p>
        </w:tc>
        <w:tc>
          <w:tcPr>
            <w:tcW w:w="722" w:type="dxa"/>
            <w:tcBorders>
              <w:left w:val="single" w:sz="4" w:space="0" w:color="auto"/>
              <w:bottom w:val="single" w:sz="4" w:space="0" w:color="auto"/>
              <w:right w:val="single" w:sz="4" w:space="0" w:color="auto"/>
            </w:tcBorders>
          </w:tcPr>
          <w:p w14:paraId="2B25E065"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671E4513"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9,3160</w:t>
            </w:r>
          </w:p>
        </w:tc>
        <w:tc>
          <w:tcPr>
            <w:tcW w:w="1251" w:type="dxa"/>
            <w:tcBorders>
              <w:left w:val="single" w:sz="4" w:space="0" w:color="auto"/>
              <w:bottom w:val="single" w:sz="4" w:space="0" w:color="auto"/>
              <w:right w:val="single" w:sz="4" w:space="0" w:color="auto"/>
            </w:tcBorders>
          </w:tcPr>
          <w:p w14:paraId="0F4CE78F"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9,3160</w:t>
            </w:r>
          </w:p>
        </w:tc>
        <w:tc>
          <w:tcPr>
            <w:tcW w:w="1098" w:type="dxa"/>
            <w:tcBorders>
              <w:left w:val="single" w:sz="4" w:space="0" w:color="auto"/>
              <w:bottom w:val="single" w:sz="4" w:space="0" w:color="auto"/>
              <w:right w:val="single" w:sz="4" w:space="0" w:color="auto"/>
            </w:tcBorders>
            <w:vAlign w:val="center"/>
          </w:tcPr>
          <w:p w14:paraId="145C23E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2DD93AC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400C7EFD" w14:textId="77777777" w:rsidTr="009524C1">
        <w:trPr>
          <w:trHeight w:val="351"/>
        </w:trPr>
        <w:tc>
          <w:tcPr>
            <w:tcW w:w="985" w:type="dxa"/>
            <w:tcBorders>
              <w:top w:val="single" w:sz="4" w:space="0" w:color="auto"/>
              <w:left w:val="single" w:sz="4" w:space="0" w:color="auto"/>
              <w:right w:val="single" w:sz="4" w:space="0" w:color="auto"/>
            </w:tcBorders>
          </w:tcPr>
          <w:p w14:paraId="07D3B133"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F41A12F"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p>
        </w:tc>
        <w:tc>
          <w:tcPr>
            <w:tcW w:w="3181" w:type="dxa"/>
            <w:tcBorders>
              <w:top w:val="single" w:sz="4" w:space="0" w:color="auto"/>
              <w:left w:val="single" w:sz="4" w:space="0" w:color="auto"/>
              <w:right w:val="single" w:sz="4" w:space="0" w:color="auto"/>
            </w:tcBorders>
          </w:tcPr>
          <w:p w14:paraId="73D1669F"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proofErr w:type="spellStart"/>
            <w:r w:rsidRPr="00063A6D">
              <w:rPr>
                <w:rFonts w:ascii="Arial" w:eastAsia="Times New Roman" w:hAnsi="Arial" w:cs="Times New Roman"/>
                <w:spacing w:val="-2"/>
                <w:sz w:val="18"/>
                <w:szCs w:val="20"/>
                <w:lang w:eastAsia="nl-NL"/>
              </w:rPr>
              <w:t>NoV.I.L</w:t>
            </w:r>
            <w:proofErr w:type="spellEnd"/>
            <w:r w:rsidRPr="00063A6D">
              <w:rPr>
                <w:rFonts w:ascii="Arial" w:eastAsia="Times New Roman" w:hAnsi="Arial" w:cs="Times New Roman"/>
                <w:spacing w:val="-2"/>
                <w:sz w:val="18"/>
                <w:szCs w:val="20"/>
                <w:lang w:eastAsia="nl-NL"/>
              </w:rPr>
              <w:t>. 8+</w:t>
            </w:r>
          </w:p>
          <w:p w14:paraId="435ADB85"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(Lactalis Nutrition Santé)</w:t>
            </w:r>
          </w:p>
        </w:tc>
        <w:tc>
          <w:tcPr>
            <w:tcW w:w="722" w:type="dxa"/>
            <w:tcBorders>
              <w:top w:val="single" w:sz="4" w:space="0" w:color="auto"/>
              <w:left w:val="single" w:sz="4" w:space="0" w:color="auto"/>
              <w:right w:val="single" w:sz="4" w:space="0" w:color="auto"/>
            </w:tcBorders>
          </w:tcPr>
          <w:p w14:paraId="0FA45D9A"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2FA7A015"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4CB515E0" w14:textId="77777777" w:rsidR="00063A6D" w:rsidRPr="00063A6D"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5A1520D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7798E81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713D667D" w14:textId="77777777" w:rsidTr="009524C1">
        <w:trPr>
          <w:trHeight w:val="351"/>
        </w:trPr>
        <w:tc>
          <w:tcPr>
            <w:tcW w:w="985" w:type="dxa"/>
            <w:tcBorders>
              <w:left w:val="single" w:sz="4" w:space="0" w:color="auto"/>
              <w:right w:val="single" w:sz="4" w:space="0" w:color="auto"/>
            </w:tcBorders>
          </w:tcPr>
          <w:p w14:paraId="3A709870"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0C94C314"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3315-280</w:t>
            </w:r>
          </w:p>
        </w:tc>
        <w:tc>
          <w:tcPr>
            <w:tcW w:w="3181" w:type="dxa"/>
            <w:tcBorders>
              <w:left w:val="single" w:sz="4" w:space="0" w:color="auto"/>
              <w:right w:val="single" w:sz="4" w:space="0" w:color="auto"/>
            </w:tcBorders>
          </w:tcPr>
          <w:p w14:paraId="420C8732"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15 x 34 g</w:t>
            </w:r>
          </w:p>
        </w:tc>
        <w:tc>
          <w:tcPr>
            <w:tcW w:w="722" w:type="dxa"/>
            <w:tcBorders>
              <w:left w:val="single" w:sz="4" w:space="0" w:color="auto"/>
              <w:right w:val="single" w:sz="4" w:space="0" w:color="auto"/>
            </w:tcBorders>
          </w:tcPr>
          <w:p w14:paraId="75AB5417"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M</w:t>
            </w:r>
          </w:p>
        </w:tc>
        <w:tc>
          <w:tcPr>
            <w:tcW w:w="1231" w:type="dxa"/>
            <w:tcBorders>
              <w:left w:val="single" w:sz="4" w:space="0" w:color="auto"/>
              <w:right w:val="single" w:sz="4" w:space="0" w:color="auto"/>
            </w:tcBorders>
          </w:tcPr>
          <w:p w14:paraId="48C5E8C5"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218,03</w:t>
            </w:r>
          </w:p>
        </w:tc>
        <w:tc>
          <w:tcPr>
            <w:tcW w:w="1251" w:type="dxa"/>
            <w:tcBorders>
              <w:left w:val="single" w:sz="4" w:space="0" w:color="auto"/>
              <w:right w:val="single" w:sz="4" w:space="0" w:color="auto"/>
            </w:tcBorders>
          </w:tcPr>
          <w:p w14:paraId="6B7FB57D"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218,03</w:t>
            </w:r>
          </w:p>
        </w:tc>
        <w:tc>
          <w:tcPr>
            <w:tcW w:w="1098" w:type="dxa"/>
            <w:tcBorders>
              <w:left w:val="single" w:sz="4" w:space="0" w:color="auto"/>
              <w:right w:val="single" w:sz="4" w:space="0" w:color="auto"/>
            </w:tcBorders>
          </w:tcPr>
          <w:p w14:paraId="1D627A2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65F4891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0,00</w:t>
            </w:r>
          </w:p>
        </w:tc>
      </w:tr>
      <w:tr w:rsidR="00063A6D" w:rsidRPr="00063A6D" w14:paraId="3A3D5082" w14:textId="77777777" w:rsidTr="009524C1">
        <w:trPr>
          <w:trHeight w:val="351"/>
        </w:trPr>
        <w:tc>
          <w:tcPr>
            <w:tcW w:w="985" w:type="dxa"/>
            <w:tcBorders>
              <w:left w:val="single" w:sz="4" w:space="0" w:color="auto"/>
              <w:right w:val="single" w:sz="4" w:space="0" w:color="auto"/>
            </w:tcBorders>
          </w:tcPr>
          <w:p w14:paraId="5B91CFC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03DC132E"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7001-811</w:t>
            </w:r>
          </w:p>
        </w:tc>
        <w:tc>
          <w:tcPr>
            <w:tcW w:w="3181" w:type="dxa"/>
            <w:tcBorders>
              <w:left w:val="single" w:sz="4" w:space="0" w:color="auto"/>
              <w:right w:val="single" w:sz="4" w:space="0" w:color="auto"/>
            </w:tcBorders>
          </w:tcPr>
          <w:p w14:paraId="2CD88D0D"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34 g</w:t>
            </w:r>
          </w:p>
        </w:tc>
        <w:tc>
          <w:tcPr>
            <w:tcW w:w="722" w:type="dxa"/>
            <w:tcBorders>
              <w:left w:val="single" w:sz="4" w:space="0" w:color="auto"/>
              <w:right w:val="single" w:sz="4" w:space="0" w:color="auto"/>
            </w:tcBorders>
          </w:tcPr>
          <w:p w14:paraId="0AA7EE30"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67695F55"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14,3287</w:t>
            </w:r>
          </w:p>
        </w:tc>
        <w:tc>
          <w:tcPr>
            <w:tcW w:w="1251" w:type="dxa"/>
            <w:tcBorders>
              <w:left w:val="single" w:sz="4" w:space="0" w:color="auto"/>
              <w:right w:val="single" w:sz="4" w:space="0" w:color="auto"/>
            </w:tcBorders>
          </w:tcPr>
          <w:p w14:paraId="507B2D0C"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14,3287</w:t>
            </w:r>
          </w:p>
        </w:tc>
        <w:tc>
          <w:tcPr>
            <w:tcW w:w="1098" w:type="dxa"/>
            <w:tcBorders>
              <w:left w:val="single" w:sz="4" w:space="0" w:color="auto"/>
              <w:right w:val="single" w:sz="4" w:space="0" w:color="auto"/>
            </w:tcBorders>
            <w:vAlign w:val="center"/>
          </w:tcPr>
          <w:p w14:paraId="207C182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53B74E2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040F4711" w14:textId="77777777" w:rsidTr="009524C1">
        <w:trPr>
          <w:trHeight w:val="351"/>
        </w:trPr>
        <w:tc>
          <w:tcPr>
            <w:tcW w:w="985" w:type="dxa"/>
            <w:tcBorders>
              <w:left w:val="single" w:sz="4" w:space="0" w:color="auto"/>
              <w:bottom w:val="single" w:sz="4" w:space="0" w:color="auto"/>
              <w:right w:val="single" w:sz="4" w:space="0" w:color="auto"/>
            </w:tcBorders>
          </w:tcPr>
          <w:p w14:paraId="5D46631E"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70555235"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7001-811</w:t>
            </w:r>
          </w:p>
        </w:tc>
        <w:tc>
          <w:tcPr>
            <w:tcW w:w="3181" w:type="dxa"/>
            <w:tcBorders>
              <w:left w:val="single" w:sz="4" w:space="0" w:color="auto"/>
              <w:bottom w:val="single" w:sz="4" w:space="0" w:color="auto"/>
              <w:right w:val="single" w:sz="4" w:space="0" w:color="auto"/>
            </w:tcBorders>
          </w:tcPr>
          <w:p w14:paraId="143FB311"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34 g</w:t>
            </w:r>
          </w:p>
        </w:tc>
        <w:tc>
          <w:tcPr>
            <w:tcW w:w="722" w:type="dxa"/>
            <w:tcBorders>
              <w:left w:val="single" w:sz="4" w:space="0" w:color="auto"/>
              <w:bottom w:val="single" w:sz="4" w:space="0" w:color="auto"/>
              <w:right w:val="single" w:sz="4" w:space="0" w:color="auto"/>
            </w:tcBorders>
          </w:tcPr>
          <w:p w14:paraId="6AC557BC"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2FC3A8DB"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13,8547</w:t>
            </w:r>
          </w:p>
        </w:tc>
        <w:tc>
          <w:tcPr>
            <w:tcW w:w="1251" w:type="dxa"/>
            <w:tcBorders>
              <w:left w:val="single" w:sz="4" w:space="0" w:color="auto"/>
              <w:bottom w:val="single" w:sz="4" w:space="0" w:color="auto"/>
              <w:right w:val="single" w:sz="4" w:space="0" w:color="auto"/>
            </w:tcBorders>
          </w:tcPr>
          <w:p w14:paraId="0031A038"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13,8547</w:t>
            </w:r>
          </w:p>
        </w:tc>
        <w:tc>
          <w:tcPr>
            <w:tcW w:w="1098" w:type="dxa"/>
            <w:tcBorders>
              <w:left w:val="single" w:sz="4" w:space="0" w:color="auto"/>
              <w:bottom w:val="single" w:sz="4" w:space="0" w:color="auto"/>
              <w:right w:val="single" w:sz="4" w:space="0" w:color="auto"/>
            </w:tcBorders>
            <w:vAlign w:val="center"/>
          </w:tcPr>
          <w:p w14:paraId="0ADC42D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3EFCD1F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B35AF81" w14:textId="4F9751B8" w:rsidR="00063A6D" w:rsidRDefault="00063A6D" w:rsidP="00063A6D">
      <w:pPr>
        <w:spacing w:after="0" w:line="240" w:lineRule="auto"/>
        <w:ind w:left="-992"/>
      </w:pPr>
    </w:p>
    <w:p w14:paraId="7B26E2D2" w14:textId="77777777" w:rsidR="00391B69" w:rsidRDefault="00391B69" w:rsidP="00063A6D">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EB4C39" w:rsidRPr="00D37DAC" w14:paraId="11ABF5D8" w14:textId="77777777" w:rsidTr="00EB4C39">
        <w:tc>
          <w:tcPr>
            <w:tcW w:w="5529" w:type="dxa"/>
          </w:tcPr>
          <w:p w14:paraId="60F55716" w14:textId="71F4FA6A" w:rsidR="00EB4C39" w:rsidRPr="00846416" w:rsidRDefault="00EB4C39" w:rsidP="00EB4C39">
            <w:pPr>
              <w:tabs>
                <w:tab w:val="left" w:pos="34"/>
                <w:tab w:val="left" w:pos="3544"/>
                <w:tab w:val="left" w:pos="3686"/>
                <w:tab w:val="left" w:pos="3969"/>
                <w:tab w:val="left" w:pos="4253"/>
              </w:tabs>
              <w:ind w:left="34"/>
              <w:jc w:val="both"/>
              <w:rPr>
                <w:rFonts w:ascii="Arial" w:eastAsia="Times New Roman" w:hAnsi="Arial" w:cs="Times New Roman"/>
                <w:b/>
                <w:snapToGrid w:val="0"/>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Times New Roman"/>
                <w:b/>
                <w:snapToGrid w:val="0"/>
                <w:sz w:val="20"/>
                <w:szCs w:val="20"/>
                <w:lang w:eastAsia="nl-NL"/>
              </w:rPr>
              <w:t>§12</w:t>
            </w:r>
            <w:r w:rsidRPr="003C5DD1">
              <w:rPr>
                <w:rFonts w:ascii="Arial" w:eastAsia="Times New Roman" w:hAnsi="Arial" w:cs="Times New Roman"/>
                <w:b/>
                <w:sz w:val="20"/>
                <w:szCs w:val="20"/>
                <w:lang w:eastAsia="nl-NL"/>
              </w:rPr>
              <w:t>0000</w:t>
            </w:r>
            <w:r w:rsidRPr="003C5DD1">
              <w:rPr>
                <w:rFonts w:ascii="Arial" w:eastAsia="Times New Roman" w:hAnsi="Arial" w:cs="Times New Roman"/>
                <w:b/>
                <w:snapToGrid w:val="0"/>
                <w:sz w:val="20"/>
                <w:szCs w:val="20"/>
                <w:lang w:eastAsia="nl-NL"/>
              </w:rPr>
              <w:t>. Préparations destinées au traitement de l’</w:t>
            </w:r>
            <w:proofErr w:type="spellStart"/>
            <w:r w:rsidRPr="003C5DD1">
              <w:rPr>
                <w:rFonts w:ascii="Arial" w:eastAsia="Times New Roman" w:hAnsi="Arial" w:cs="Times New Roman"/>
                <w:b/>
                <w:snapToGrid w:val="0"/>
                <w:sz w:val="20"/>
                <w:szCs w:val="20"/>
                <w:lang w:eastAsia="nl-NL"/>
              </w:rPr>
              <w:t>acidurie</w:t>
            </w:r>
            <w:proofErr w:type="spellEnd"/>
            <w:r w:rsidRPr="003C5DD1">
              <w:rPr>
                <w:rFonts w:ascii="Arial" w:eastAsia="Times New Roman" w:hAnsi="Arial" w:cs="Times New Roman"/>
                <w:b/>
                <w:snapToGrid w:val="0"/>
                <w:sz w:val="20"/>
                <w:szCs w:val="20"/>
                <w:lang w:eastAsia="nl-NL"/>
              </w:rPr>
              <w:t xml:space="preserve"> organique</w:t>
            </w:r>
          </w:p>
        </w:tc>
        <w:tc>
          <w:tcPr>
            <w:tcW w:w="5529" w:type="dxa"/>
          </w:tcPr>
          <w:p w14:paraId="78566130" w14:textId="116B6B05" w:rsidR="00EB4C39" w:rsidRPr="003C75E9" w:rsidRDefault="00EB4C39" w:rsidP="00EB4C39">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3C5DD1">
              <w:rPr>
                <w:rFonts w:ascii="Arial" w:eastAsia="Times New Roman" w:hAnsi="Arial" w:cs="Times New Roman"/>
                <w:b/>
                <w:snapToGrid w:val="0"/>
                <w:sz w:val="20"/>
                <w:szCs w:val="20"/>
                <w:lang w:val="nl-BE" w:eastAsia="nl-NL"/>
              </w:rPr>
              <w:t>§12</w:t>
            </w:r>
            <w:r w:rsidRPr="003C5DD1">
              <w:rPr>
                <w:rFonts w:ascii="Arial" w:eastAsia="Times New Roman" w:hAnsi="Arial" w:cs="Times New Roman"/>
                <w:b/>
                <w:sz w:val="20"/>
                <w:szCs w:val="20"/>
                <w:lang w:val="nl-BE" w:eastAsia="nl-NL"/>
              </w:rPr>
              <w:t>0000</w:t>
            </w:r>
            <w:r w:rsidRPr="003C5DD1">
              <w:rPr>
                <w:rFonts w:ascii="Arial" w:eastAsia="Times New Roman" w:hAnsi="Arial" w:cs="Times New Roman"/>
                <w:b/>
                <w:snapToGrid w:val="0"/>
                <w:sz w:val="20"/>
                <w:szCs w:val="20"/>
                <w:lang w:val="nl-BE" w:eastAsia="nl-NL"/>
              </w:rPr>
              <w:t xml:space="preserve">. Preparaten voor de behandeling van organische </w:t>
            </w:r>
            <w:proofErr w:type="spellStart"/>
            <w:r w:rsidRPr="003C5DD1">
              <w:rPr>
                <w:rFonts w:ascii="Arial" w:eastAsia="Times New Roman" w:hAnsi="Arial" w:cs="Times New Roman"/>
                <w:b/>
                <w:snapToGrid w:val="0"/>
                <w:sz w:val="20"/>
                <w:szCs w:val="20"/>
                <w:lang w:val="nl-BE" w:eastAsia="nl-NL"/>
              </w:rPr>
              <w:t>acidurieën</w:t>
            </w:r>
            <w:proofErr w:type="spellEnd"/>
          </w:p>
        </w:tc>
      </w:tr>
      <w:tr w:rsidR="00EB4C39" w:rsidRPr="00D37DAC" w14:paraId="2B1A6BDD" w14:textId="77777777" w:rsidTr="00EB4C39">
        <w:tc>
          <w:tcPr>
            <w:tcW w:w="5529" w:type="dxa"/>
          </w:tcPr>
          <w:p w14:paraId="02C301C4" w14:textId="77777777" w:rsidR="00EB4C39" w:rsidRPr="00846416" w:rsidRDefault="00EB4C39" w:rsidP="00EB4C39">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0D0308AF" w14:textId="3F1AD0A4" w:rsidR="00EB4C39" w:rsidRPr="00846416" w:rsidRDefault="00EB4C39" w:rsidP="00EB4C39">
            <w:pPr>
              <w:suppressAutoHyphens/>
              <w:ind w:left="34"/>
              <w:jc w:val="both"/>
              <w:rPr>
                <w:rFonts w:ascii="Arial" w:eastAsia="Times New Roman" w:hAnsi="Arial" w:cs="Times New Roman"/>
                <w:bCs/>
                <w:sz w:val="20"/>
                <w:szCs w:val="20"/>
                <w:highlight w:val="magenta"/>
                <w:lang w:val="nl-BE" w:eastAsia="nl-NL"/>
              </w:rPr>
            </w:pPr>
          </w:p>
        </w:tc>
      </w:tr>
      <w:tr w:rsidR="00EB4C39" w:rsidRPr="00D37DAC" w14:paraId="3EE068DD" w14:textId="77777777" w:rsidTr="00EB4C39">
        <w:tc>
          <w:tcPr>
            <w:tcW w:w="5529" w:type="dxa"/>
          </w:tcPr>
          <w:p w14:paraId="1BCE828D" w14:textId="5E37BA67" w:rsidR="00EB4C39" w:rsidRPr="00EB4C39" w:rsidRDefault="00EB4C39" w:rsidP="00EB4C39">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eastAsia="nl-NL"/>
              </w:rPr>
            </w:pPr>
            <w:r w:rsidRPr="003C5DD1">
              <w:rPr>
                <w:rFonts w:ascii="Arial" w:eastAsia="Times New Roman" w:hAnsi="Arial" w:cs="Times New Roman"/>
                <w:snapToGrid w:val="0"/>
                <w:sz w:val="20"/>
                <w:szCs w:val="20"/>
                <w:lang w:eastAsia="nl-NL"/>
              </w:rPr>
              <w:t>L’alimentation médicale suivante fait l'objet d'un remboursement en catégorie A si elle a été prescrite pour le traitement de l’</w:t>
            </w:r>
            <w:proofErr w:type="spellStart"/>
            <w:r w:rsidRPr="003C5DD1">
              <w:rPr>
                <w:rFonts w:ascii="Arial" w:eastAsia="Times New Roman" w:hAnsi="Arial" w:cs="Times New Roman"/>
                <w:snapToGrid w:val="0"/>
                <w:sz w:val="20"/>
                <w:szCs w:val="20"/>
                <w:lang w:eastAsia="nl-NL"/>
              </w:rPr>
              <w:t>acidurie</w:t>
            </w:r>
            <w:proofErr w:type="spellEnd"/>
            <w:r w:rsidRPr="003C5DD1">
              <w:rPr>
                <w:rFonts w:ascii="Arial" w:eastAsia="Times New Roman" w:hAnsi="Arial" w:cs="Times New Roman"/>
                <w:snapToGrid w:val="0"/>
                <w:sz w:val="20"/>
                <w:szCs w:val="20"/>
                <w:lang w:eastAsia="nl-NL"/>
              </w:rPr>
              <w:t xml:space="preserve"> organique.</w:t>
            </w:r>
          </w:p>
        </w:tc>
        <w:tc>
          <w:tcPr>
            <w:tcW w:w="5529" w:type="dxa"/>
          </w:tcPr>
          <w:p w14:paraId="2FA8BE8D" w14:textId="0E277C0C" w:rsidR="00EB4C39" w:rsidRPr="003C75E9" w:rsidRDefault="00EB4C39" w:rsidP="00EB4C39">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3C5DD1">
              <w:rPr>
                <w:rFonts w:ascii="Arial" w:eastAsia="Times New Roman" w:hAnsi="Arial" w:cs="Times New Roman"/>
                <w:snapToGrid w:val="0"/>
                <w:sz w:val="20"/>
                <w:szCs w:val="20"/>
                <w:lang w:val="nl-BE" w:eastAsia="nl-NL"/>
              </w:rPr>
              <w:t xml:space="preserve">De volgende medische voeding wordt vergoed </w:t>
            </w:r>
            <w:r w:rsidRPr="003C5DD1">
              <w:rPr>
                <w:rFonts w:ascii="Arial" w:eastAsia="Times New Roman" w:hAnsi="Arial" w:cs="Times New Roman"/>
                <w:spacing w:val="-2"/>
                <w:sz w:val="20"/>
                <w:szCs w:val="20"/>
                <w:lang w:val="nl-BE" w:eastAsia="nl-NL"/>
              </w:rPr>
              <w:t xml:space="preserve">in categorie A </w:t>
            </w:r>
            <w:r w:rsidRPr="003C5DD1">
              <w:rPr>
                <w:rFonts w:ascii="Arial" w:eastAsia="Times New Roman" w:hAnsi="Arial" w:cs="Times New Roman"/>
                <w:snapToGrid w:val="0"/>
                <w:sz w:val="20"/>
                <w:szCs w:val="20"/>
                <w:lang w:val="nl-BE" w:eastAsia="nl-NL"/>
              </w:rPr>
              <w:t xml:space="preserve">indien ze is voorgeschreven voor de behandeling van organische </w:t>
            </w:r>
            <w:proofErr w:type="spellStart"/>
            <w:r w:rsidRPr="003C5DD1">
              <w:rPr>
                <w:rFonts w:ascii="Arial" w:eastAsia="Times New Roman" w:hAnsi="Arial" w:cs="Times New Roman"/>
                <w:snapToGrid w:val="0"/>
                <w:sz w:val="20"/>
                <w:szCs w:val="20"/>
                <w:lang w:val="nl-BE" w:eastAsia="nl-NL"/>
              </w:rPr>
              <w:t>acidurieën</w:t>
            </w:r>
            <w:proofErr w:type="spellEnd"/>
            <w:r w:rsidRPr="003C5DD1">
              <w:rPr>
                <w:rFonts w:ascii="Arial" w:eastAsia="Times New Roman" w:hAnsi="Arial" w:cs="Times New Roman"/>
                <w:snapToGrid w:val="0"/>
                <w:sz w:val="20"/>
                <w:szCs w:val="20"/>
                <w:lang w:val="nl-BE" w:eastAsia="nl-NL"/>
              </w:rPr>
              <w:t>.</w:t>
            </w:r>
          </w:p>
        </w:tc>
      </w:tr>
      <w:tr w:rsidR="00EB4C39" w:rsidRPr="00D37DAC" w14:paraId="7DA74E34" w14:textId="77777777" w:rsidTr="00EB4C39">
        <w:tc>
          <w:tcPr>
            <w:tcW w:w="5529" w:type="dxa"/>
          </w:tcPr>
          <w:p w14:paraId="443E83C1" w14:textId="77777777" w:rsidR="00EB4C39" w:rsidRPr="00EB4C39" w:rsidRDefault="00EB4C39" w:rsidP="00EB4C39">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4223ACCB" w14:textId="5C730974" w:rsidR="00EB4C39" w:rsidRPr="00EB4C39" w:rsidRDefault="00EB4C39" w:rsidP="00EB4C39">
            <w:pPr>
              <w:suppressAutoHyphens/>
              <w:ind w:left="34"/>
              <w:jc w:val="both"/>
              <w:rPr>
                <w:rFonts w:ascii="Arial" w:eastAsia="Times New Roman" w:hAnsi="Arial" w:cs="Times New Roman"/>
                <w:bCs/>
                <w:sz w:val="20"/>
                <w:szCs w:val="20"/>
                <w:highlight w:val="magenta"/>
                <w:lang w:val="nl-BE" w:eastAsia="nl-NL"/>
              </w:rPr>
            </w:pPr>
          </w:p>
        </w:tc>
      </w:tr>
      <w:tr w:rsidR="00EB4C39" w:rsidRPr="00D37DAC" w14:paraId="06862E88" w14:textId="77777777" w:rsidTr="00EB4C39">
        <w:tc>
          <w:tcPr>
            <w:tcW w:w="5529" w:type="dxa"/>
          </w:tcPr>
          <w:p w14:paraId="22936EE8" w14:textId="1AF6F20A" w:rsidR="00EB4C39" w:rsidRPr="00EB4C39" w:rsidRDefault="00EB4C39" w:rsidP="00EB4C39">
            <w:pPr>
              <w:tabs>
                <w:tab w:val="left" w:pos="426"/>
                <w:tab w:val="left" w:pos="3544"/>
                <w:tab w:val="left" w:pos="3686"/>
                <w:tab w:val="left" w:pos="3969"/>
                <w:tab w:val="left" w:pos="4253"/>
              </w:tabs>
              <w:ind w:left="34"/>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7A0D17" w:rsidDel="003855C8">
              <w:rPr>
                <w:rFonts w:ascii="Arial" w:eastAsia="Times New Roman" w:hAnsi="Arial" w:cs="Times New Roman"/>
                <w:snapToGrid w:val="0"/>
                <w:sz w:val="20"/>
                <w:szCs w:val="20"/>
                <w:lang w:eastAsia="nl-NL"/>
              </w:rPr>
              <w:t xml:space="preserve"> </w:t>
            </w:r>
            <w:r w:rsidRPr="007A0D17">
              <w:rPr>
                <w:rFonts w:ascii="Arial" w:eastAsia="Times New Roman" w:hAnsi="Arial" w:cs="Times New Roman"/>
                <w:snapToGrid w:val="0"/>
                <w:sz w:val="20"/>
                <w:szCs w:val="20"/>
                <w:lang w:eastAsia="nl-NL"/>
              </w:rPr>
              <w:t xml:space="preserve">le médecin-conseil délivre au bénéficiaire l'autorisation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napToGrid w:val="0"/>
                <w:sz w:val="20"/>
                <w:szCs w:val="20"/>
                <w:lang w:eastAsia="nl-NL"/>
              </w:rPr>
              <w:t xml:space="preserve"> de la liste et dont la durée de validité est limitée à 12 mois maximum.</w:t>
            </w:r>
          </w:p>
        </w:tc>
        <w:tc>
          <w:tcPr>
            <w:tcW w:w="5529" w:type="dxa"/>
          </w:tcPr>
          <w:p w14:paraId="167027FD" w14:textId="2D514A12" w:rsidR="00EB4C39" w:rsidRPr="007A0D17" w:rsidRDefault="00EB4C39" w:rsidP="00EB4C39">
            <w:pPr>
              <w:tabs>
                <w:tab w:val="left" w:pos="426"/>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7A0D17">
              <w:rPr>
                <w:rFonts w:ascii="Arial" w:eastAsia="Times New Roman" w:hAnsi="Arial" w:cs="Times New Roman"/>
                <w:snapToGrid w:val="0"/>
                <w:sz w:val="20"/>
                <w:szCs w:val="20"/>
                <w:lang w:val="nl-BE" w:eastAsia="nl-NL"/>
              </w:rPr>
              <w:t xml:space="preserve">reikt de adviserend-arts aan de rechthebbende de machtiging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napToGrid w:val="0"/>
                <w:sz w:val="20"/>
                <w:szCs w:val="20"/>
                <w:lang w:val="nl-BE" w:eastAsia="nl-NL"/>
              </w:rPr>
              <w:t xml:space="preserve"> van de lijst en waarvan de geldigheidsduur tot maximum 12 maanden is beperkt.</w:t>
            </w:r>
          </w:p>
        </w:tc>
      </w:tr>
      <w:tr w:rsidR="00EB4C39" w:rsidRPr="00D37DAC" w14:paraId="1D291AFD" w14:textId="77777777" w:rsidTr="00EB4C39">
        <w:tc>
          <w:tcPr>
            <w:tcW w:w="5529" w:type="dxa"/>
          </w:tcPr>
          <w:p w14:paraId="175FB945" w14:textId="77777777" w:rsidR="00EB4C39" w:rsidRPr="00EB4C39" w:rsidRDefault="00EB4C39" w:rsidP="00EB4C39">
            <w:pPr>
              <w:suppressAutoHyphens/>
              <w:ind w:left="34"/>
              <w:jc w:val="both"/>
              <w:rPr>
                <w:rFonts w:ascii="Arial" w:eastAsia="Times New Roman" w:hAnsi="Arial" w:cs="Times New Roman"/>
                <w:bCs/>
                <w:sz w:val="20"/>
                <w:szCs w:val="20"/>
                <w:lang w:val="nl-BE" w:eastAsia="nl-NL"/>
              </w:rPr>
            </w:pPr>
          </w:p>
        </w:tc>
        <w:tc>
          <w:tcPr>
            <w:tcW w:w="5529" w:type="dxa"/>
          </w:tcPr>
          <w:p w14:paraId="64B3DD9D" w14:textId="0D127002" w:rsidR="00EB4C39" w:rsidRPr="00EB4C39" w:rsidRDefault="00EB4C39" w:rsidP="00EB4C39">
            <w:pPr>
              <w:suppressAutoHyphens/>
              <w:ind w:left="34"/>
              <w:jc w:val="both"/>
              <w:rPr>
                <w:rFonts w:ascii="Arial" w:eastAsia="Times New Roman" w:hAnsi="Arial" w:cs="Times New Roman"/>
                <w:bCs/>
                <w:sz w:val="20"/>
                <w:szCs w:val="20"/>
                <w:lang w:val="nl-BE" w:eastAsia="nl-NL"/>
              </w:rPr>
            </w:pPr>
          </w:p>
        </w:tc>
      </w:tr>
      <w:tr w:rsidR="00EB4C39" w:rsidRPr="00D37DAC" w14:paraId="1C4616D8" w14:textId="77777777" w:rsidTr="00EB4C39">
        <w:tc>
          <w:tcPr>
            <w:tcW w:w="5529" w:type="dxa"/>
          </w:tcPr>
          <w:p w14:paraId="6F205678" w14:textId="0EB01D56" w:rsidR="00EB4C39" w:rsidRPr="00EB4C39" w:rsidRDefault="00EB4C39" w:rsidP="00EB4C39">
            <w:pPr>
              <w:suppressAutoHyphens/>
              <w:ind w:left="34"/>
              <w:jc w:val="both"/>
              <w:rPr>
                <w:rFonts w:ascii="Arial" w:eastAsia="Times New Roman" w:hAnsi="Arial" w:cs="Arial"/>
                <w:spacing w:val="-2"/>
                <w:sz w:val="20"/>
                <w:szCs w:val="20"/>
                <w:lang w:eastAsia="nl-NL"/>
              </w:rPr>
            </w:pPr>
            <w:r w:rsidRPr="007A0D1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5529" w:type="dxa"/>
          </w:tcPr>
          <w:p w14:paraId="4CFD14B5" w14:textId="4E535CEA" w:rsidR="00EB4C39" w:rsidRPr="007A0D17" w:rsidRDefault="00EB4C39" w:rsidP="00EB4C39">
            <w:pPr>
              <w:suppressAutoHyphens/>
              <w:ind w:left="34"/>
              <w:jc w:val="both"/>
              <w:rPr>
                <w:rFonts w:ascii="Arial" w:eastAsia="Times New Roman" w:hAnsi="Arial" w:cs="Times New Roman"/>
                <w:bCs/>
                <w:sz w:val="20"/>
                <w:szCs w:val="20"/>
                <w:lang w:val="nl-BE" w:eastAsia="nl-NL"/>
              </w:rPr>
            </w:pPr>
            <w:r w:rsidRPr="007A0D1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7A0D1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7A0D1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EB4C39" w:rsidRPr="00D37DAC" w14:paraId="27967604" w14:textId="77777777" w:rsidTr="00EB4C39">
        <w:tc>
          <w:tcPr>
            <w:tcW w:w="5529" w:type="dxa"/>
          </w:tcPr>
          <w:p w14:paraId="57DDE0E0" w14:textId="77777777" w:rsidR="00EB4C39" w:rsidRPr="00846416" w:rsidRDefault="00EB4C39" w:rsidP="00EB4C39">
            <w:pPr>
              <w:suppressAutoHyphens/>
              <w:ind w:left="34"/>
              <w:jc w:val="both"/>
              <w:rPr>
                <w:rFonts w:ascii="Arial" w:eastAsia="Times New Roman" w:hAnsi="Arial" w:cs="Times New Roman"/>
                <w:bCs/>
                <w:sz w:val="20"/>
                <w:szCs w:val="20"/>
                <w:lang w:val="nl-BE" w:eastAsia="nl-NL"/>
              </w:rPr>
            </w:pPr>
          </w:p>
        </w:tc>
        <w:tc>
          <w:tcPr>
            <w:tcW w:w="5529" w:type="dxa"/>
          </w:tcPr>
          <w:p w14:paraId="47E71EEE" w14:textId="46A23527" w:rsidR="00EB4C39" w:rsidRPr="00846416" w:rsidRDefault="00EB4C39" w:rsidP="00EB4C39">
            <w:pPr>
              <w:suppressAutoHyphens/>
              <w:ind w:left="34"/>
              <w:jc w:val="both"/>
              <w:rPr>
                <w:rFonts w:ascii="Arial" w:eastAsia="Times New Roman" w:hAnsi="Arial" w:cs="Times New Roman"/>
                <w:bCs/>
                <w:sz w:val="20"/>
                <w:szCs w:val="20"/>
                <w:lang w:val="nl-BE" w:eastAsia="nl-NL"/>
              </w:rPr>
            </w:pPr>
          </w:p>
        </w:tc>
      </w:tr>
      <w:tr w:rsidR="00EB4C39" w:rsidRPr="00D37DAC" w14:paraId="765BB554" w14:textId="77777777" w:rsidTr="00EB4C39">
        <w:tc>
          <w:tcPr>
            <w:tcW w:w="5529" w:type="dxa"/>
          </w:tcPr>
          <w:p w14:paraId="496EB9E7" w14:textId="15622C75" w:rsidR="00EB4C39" w:rsidRPr="00EB4C39" w:rsidRDefault="00EB4C39" w:rsidP="00EB4C39">
            <w:pPr>
              <w:tabs>
                <w:tab w:val="left" w:pos="34"/>
                <w:tab w:val="left" w:pos="3544"/>
                <w:tab w:val="left" w:pos="3686"/>
                <w:tab w:val="left" w:pos="3969"/>
                <w:tab w:val="left" w:pos="4253"/>
              </w:tabs>
              <w:ind w:left="34"/>
              <w:jc w:val="both"/>
              <w:rPr>
                <w:rFonts w:ascii="Arial" w:eastAsia="Times New Roman" w:hAnsi="Arial" w:cs="Times New Roman"/>
                <w:spacing w:val="-2"/>
                <w:sz w:val="20"/>
                <w:szCs w:val="20"/>
                <w:lang w:eastAsia="nl-NL"/>
              </w:rPr>
            </w:pPr>
            <w:r w:rsidRPr="007A0D1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7A0D17">
              <w:rPr>
                <w:rFonts w:ascii="Arial" w:eastAsia="Times New Roman" w:hAnsi="Arial" w:cs="Times New Roman"/>
                <w:spacing w:val="-2"/>
                <w:sz w:val="20"/>
                <w:szCs w:val="20"/>
              </w:rPr>
              <w:t>C21) de la partie III</w:t>
            </w:r>
            <w:r w:rsidRPr="007A0D1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523A43E1" w14:textId="7608C4B1" w:rsidR="00EB4C39" w:rsidRPr="007A0D17" w:rsidRDefault="00EB4C39" w:rsidP="00EB4C39">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7A0D1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7A0D17">
              <w:rPr>
                <w:rFonts w:ascii="Arial" w:eastAsia="Times New Roman" w:hAnsi="Arial" w:cs="Times New Roman"/>
                <w:spacing w:val="-2"/>
                <w:sz w:val="20"/>
                <w:szCs w:val="20"/>
                <w:lang w:val="nl-BE"/>
              </w:rPr>
              <w:t>C21) van deel III</w:t>
            </w:r>
            <w:r w:rsidRPr="007A0D17">
              <w:rPr>
                <w:rFonts w:ascii="Arial" w:eastAsia="Times New Roman" w:hAnsi="Arial" w:cs="Times New Roman"/>
                <w:spacing w:val="-2"/>
                <w:sz w:val="20"/>
                <w:szCs w:val="20"/>
                <w:lang w:val="nl-BE" w:eastAsia="nl-NL"/>
              </w:rPr>
              <w:t xml:space="preserve"> van de lijst en waarvan de geldigheidsduur is onbeperkt.</w:t>
            </w:r>
          </w:p>
        </w:tc>
      </w:tr>
    </w:tbl>
    <w:p w14:paraId="7D88630D" w14:textId="66A4AAA7" w:rsidR="00820522" w:rsidRPr="00EB4C39" w:rsidRDefault="00820522" w:rsidP="00820522">
      <w:pPr>
        <w:ind w:left="-993"/>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063A6D" w14:paraId="516C82D0"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737DECAF" w14:textId="77777777" w:rsidR="00063A6D" w:rsidRPr="00063A6D"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Criterium</w:t>
            </w:r>
          </w:p>
          <w:p w14:paraId="40EDF5A0" w14:textId="77777777" w:rsidR="00063A6D" w:rsidRPr="00063A6D"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3F4E54D" w14:textId="77777777" w:rsidR="00063A6D" w:rsidRPr="00063A6D"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p w14:paraId="650D7D35" w14:textId="77777777" w:rsidR="00063A6D" w:rsidRPr="00063A6D"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518949F9" w14:textId="77777777" w:rsidR="00063A6D" w:rsidRPr="00063A6D"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Benaming en verpakkingen</w:t>
            </w:r>
          </w:p>
          <w:p w14:paraId="1AE7A8A1" w14:textId="77777777" w:rsidR="00063A6D" w:rsidRPr="00063A6D"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63A6D">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43CF3CB"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Opm.</w:t>
            </w:r>
            <w:r w:rsidRPr="00063A6D">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71617B46" w14:textId="77777777" w:rsidR="00063A6D" w:rsidRPr="00063A6D"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Prijs</w:t>
            </w:r>
            <w:r w:rsidRPr="00063A6D">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43C3260A" w14:textId="77777777" w:rsidR="00063A6D" w:rsidRPr="00063A6D"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Basis van tegemoetk.</w:t>
            </w:r>
            <w:r w:rsidRPr="00063A6D">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30971FFB"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63A6D">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30B2AB90" w14:textId="77777777" w:rsidR="00063A6D" w:rsidRPr="00063A6D"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II</w:t>
            </w:r>
          </w:p>
        </w:tc>
      </w:tr>
      <w:tr w:rsidR="00063A6D" w:rsidRPr="00063A6D" w14:paraId="5A9F39FC" w14:textId="77777777" w:rsidTr="00063A6D">
        <w:trPr>
          <w:trHeight w:val="276"/>
        </w:trPr>
        <w:tc>
          <w:tcPr>
            <w:tcW w:w="985" w:type="dxa"/>
            <w:tcBorders>
              <w:top w:val="single" w:sz="12" w:space="0" w:color="auto"/>
              <w:left w:val="single" w:sz="4" w:space="0" w:color="auto"/>
              <w:right w:val="single" w:sz="4" w:space="0" w:color="auto"/>
            </w:tcBorders>
          </w:tcPr>
          <w:p w14:paraId="4AE334B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9691696"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F943962"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 xml:space="preserve">MMA/PA </w:t>
            </w:r>
            <w:proofErr w:type="spellStart"/>
            <w:r w:rsidRPr="00063A6D">
              <w:rPr>
                <w:rFonts w:ascii="Arial" w:eastAsia="Times New Roman" w:hAnsi="Arial" w:cs="Times New Roman"/>
                <w:spacing w:val="-2"/>
                <w:sz w:val="18"/>
                <w:szCs w:val="20"/>
                <w:lang w:val="nl-BE" w:eastAsia="nl-NL"/>
              </w:rPr>
              <w:t>Amino</w:t>
            </w:r>
            <w:proofErr w:type="spellEnd"/>
            <w:r w:rsidRPr="00063A6D">
              <w:rPr>
                <w:rFonts w:ascii="Arial" w:eastAsia="Times New Roman" w:hAnsi="Arial" w:cs="Times New Roman"/>
                <w:spacing w:val="-2"/>
                <w:sz w:val="18"/>
                <w:szCs w:val="20"/>
                <w:lang w:val="nl-BE" w:eastAsia="nl-NL"/>
              </w:rPr>
              <w:t xml:space="preserve"> 5</w:t>
            </w:r>
          </w:p>
          <w:p w14:paraId="146A239F"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46E53505"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622FEBBD"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63739337" w14:textId="77777777" w:rsidR="00063A6D" w:rsidRPr="00063A6D"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en-US" w:eastAsia="nl-NL"/>
              </w:rPr>
            </w:pPr>
          </w:p>
        </w:tc>
        <w:tc>
          <w:tcPr>
            <w:tcW w:w="1098" w:type="dxa"/>
            <w:tcBorders>
              <w:top w:val="single" w:sz="12" w:space="0" w:color="auto"/>
              <w:left w:val="single" w:sz="4" w:space="0" w:color="auto"/>
              <w:right w:val="single" w:sz="4" w:space="0" w:color="auto"/>
            </w:tcBorders>
          </w:tcPr>
          <w:p w14:paraId="63E391D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2C5F2F1D"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17B2CC5E" w14:textId="77777777" w:rsidTr="00063A6D">
        <w:trPr>
          <w:trHeight w:val="351"/>
        </w:trPr>
        <w:tc>
          <w:tcPr>
            <w:tcW w:w="985" w:type="dxa"/>
            <w:tcBorders>
              <w:left w:val="single" w:sz="4" w:space="0" w:color="auto"/>
              <w:right w:val="single" w:sz="4" w:space="0" w:color="auto"/>
            </w:tcBorders>
          </w:tcPr>
          <w:p w14:paraId="29805935"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BEB05DE"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3154-580</w:t>
            </w:r>
          </w:p>
        </w:tc>
        <w:tc>
          <w:tcPr>
            <w:tcW w:w="3181" w:type="dxa"/>
            <w:tcBorders>
              <w:left w:val="single" w:sz="4" w:space="0" w:color="auto"/>
              <w:right w:val="single" w:sz="4" w:space="0" w:color="auto"/>
            </w:tcBorders>
          </w:tcPr>
          <w:p w14:paraId="424CF7A8"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30 x 6 g</w:t>
            </w:r>
          </w:p>
        </w:tc>
        <w:tc>
          <w:tcPr>
            <w:tcW w:w="690" w:type="dxa"/>
            <w:tcBorders>
              <w:left w:val="single" w:sz="4" w:space="0" w:color="auto"/>
              <w:right w:val="single" w:sz="4" w:space="0" w:color="auto"/>
            </w:tcBorders>
          </w:tcPr>
          <w:p w14:paraId="1DC5B1FD"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4449F51A"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113,32</w:t>
            </w:r>
          </w:p>
        </w:tc>
        <w:tc>
          <w:tcPr>
            <w:tcW w:w="1251" w:type="dxa"/>
            <w:tcBorders>
              <w:left w:val="single" w:sz="4" w:space="0" w:color="auto"/>
              <w:right w:val="single" w:sz="4" w:space="0" w:color="auto"/>
            </w:tcBorders>
          </w:tcPr>
          <w:p w14:paraId="644CB724"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113,32</w:t>
            </w:r>
          </w:p>
        </w:tc>
        <w:tc>
          <w:tcPr>
            <w:tcW w:w="1098" w:type="dxa"/>
            <w:tcBorders>
              <w:left w:val="single" w:sz="4" w:space="0" w:color="auto"/>
              <w:right w:val="single" w:sz="4" w:space="0" w:color="auto"/>
            </w:tcBorders>
          </w:tcPr>
          <w:p w14:paraId="6E1AD1F7"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5F5F48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369A76A3" w14:textId="77777777" w:rsidTr="00063A6D">
        <w:trPr>
          <w:trHeight w:val="351"/>
        </w:trPr>
        <w:tc>
          <w:tcPr>
            <w:tcW w:w="985" w:type="dxa"/>
            <w:tcBorders>
              <w:left w:val="single" w:sz="4" w:space="0" w:color="auto"/>
              <w:right w:val="single" w:sz="4" w:space="0" w:color="auto"/>
            </w:tcBorders>
          </w:tcPr>
          <w:p w14:paraId="4156E62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DC81BE4"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7001-829</w:t>
            </w:r>
          </w:p>
        </w:tc>
        <w:tc>
          <w:tcPr>
            <w:tcW w:w="3181" w:type="dxa"/>
            <w:tcBorders>
              <w:left w:val="single" w:sz="4" w:space="0" w:color="auto"/>
              <w:right w:val="single" w:sz="4" w:space="0" w:color="auto"/>
            </w:tcBorders>
          </w:tcPr>
          <w:p w14:paraId="40E2DCBC"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6 g</w:t>
            </w:r>
          </w:p>
        </w:tc>
        <w:tc>
          <w:tcPr>
            <w:tcW w:w="690" w:type="dxa"/>
            <w:tcBorders>
              <w:left w:val="single" w:sz="4" w:space="0" w:color="auto"/>
              <w:right w:val="single" w:sz="4" w:space="0" w:color="auto"/>
            </w:tcBorders>
          </w:tcPr>
          <w:p w14:paraId="5A3AE925"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210F09E8"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3,4170</w:t>
            </w:r>
          </w:p>
        </w:tc>
        <w:tc>
          <w:tcPr>
            <w:tcW w:w="1251" w:type="dxa"/>
            <w:tcBorders>
              <w:left w:val="single" w:sz="4" w:space="0" w:color="auto"/>
              <w:right w:val="single" w:sz="4" w:space="0" w:color="auto"/>
            </w:tcBorders>
          </w:tcPr>
          <w:p w14:paraId="58FBDE79"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3,4170</w:t>
            </w:r>
          </w:p>
        </w:tc>
        <w:tc>
          <w:tcPr>
            <w:tcW w:w="1098" w:type="dxa"/>
            <w:tcBorders>
              <w:left w:val="single" w:sz="4" w:space="0" w:color="auto"/>
              <w:right w:val="single" w:sz="4" w:space="0" w:color="auto"/>
            </w:tcBorders>
          </w:tcPr>
          <w:p w14:paraId="5192B5F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45B1DF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26A18F2A" w14:textId="77777777" w:rsidTr="00063A6D">
        <w:trPr>
          <w:trHeight w:val="351"/>
        </w:trPr>
        <w:tc>
          <w:tcPr>
            <w:tcW w:w="985" w:type="dxa"/>
            <w:tcBorders>
              <w:left w:val="single" w:sz="4" w:space="0" w:color="auto"/>
              <w:bottom w:val="single" w:sz="4" w:space="0" w:color="auto"/>
              <w:right w:val="single" w:sz="4" w:space="0" w:color="auto"/>
            </w:tcBorders>
          </w:tcPr>
          <w:p w14:paraId="5EC60B2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EA5C881" w14:textId="77777777" w:rsidR="00063A6D" w:rsidRPr="00063A6D" w:rsidRDefault="00063A6D" w:rsidP="00063A6D">
            <w:pPr>
              <w:spacing w:after="0" w:line="240" w:lineRule="auto"/>
              <w:rPr>
                <w:rFonts w:ascii="Times New Roman" w:eastAsia="Times New Roman" w:hAnsi="Times New Roman" w:cs="Times New Roman"/>
                <w:sz w:val="18"/>
                <w:szCs w:val="18"/>
                <w:lang w:val="nl-NL" w:eastAsia="nl-NL"/>
              </w:rPr>
            </w:pPr>
            <w:r w:rsidRPr="00063A6D">
              <w:rPr>
                <w:rFonts w:ascii="Arial" w:eastAsia="Times New Roman" w:hAnsi="Arial" w:cs="Arial"/>
                <w:sz w:val="18"/>
                <w:szCs w:val="18"/>
                <w:lang w:val="nl-NL" w:eastAsia="nl-NL"/>
              </w:rPr>
              <w:t>7001-829</w:t>
            </w:r>
          </w:p>
        </w:tc>
        <w:tc>
          <w:tcPr>
            <w:tcW w:w="3181" w:type="dxa"/>
            <w:tcBorders>
              <w:left w:val="single" w:sz="4" w:space="0" w:color="auto"/>
              <w:bottom w:val="single" w:sz="4" w:space="0" w:color="auto"/>
              <w:right w:val="single" w:sz="4" w:space="0" w:color="auto"/>
            </w:tcBorders>
          </w:tcPr>
          <w:p w14:paraId="6909DCB2"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 1 x 6 g</w:t>
            </w:r>
          </w:p>
        </w:tc>
        <w:tc>
          <w:tcPr>
            <w:tcW w:w="690" w:type="dxa"/>
            <w:tcBorders>
              <w:left w:val="single" w:sz="4" w:space="0" w:color="auto"/>
              <w:bottom w:val="single" w:sz="4" w:space="0" w:color="auto"/>
              <w:right w:val="single" w:sz="4" w:space="0" w:color="auto"/>
            </w:tcBorders>
          </w:tcPr>
          <w:p w14:paraId="3A647ECB"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3C60FB54"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3,1800</w:t>
            </w:r>
          </w:p>
        </w:tc>
        <w:tc>
          <w:tcPr>
            <w:tcW w:w="1251" w:type="dxa"/>
            <w:tcBorders>
              <w:left w:val="single" w:sz="4" w:space="0" w:color="auto"/>
              <w:bottom w:val="single" w:sz="4" w:space="0" w:color="auto"/>
              <w:right w:val="single" w:sz="4" w:space="0" w:color="auto"/>
            </w:tcBorders>
          </w:tcPr>
          <w:p w14:paraId="6F96873A"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3,1800</w:t>
            </w:r>
          </w:p>
        </w:tc>
        <w:tc>
          <w:tcPr>
            <w:tcW w:w="1098" w:type="dxa"/>
            <w:tcBorders>
              <w:left w:val="single" w:sz="4" w:space="0" w:color="auto"/>
              <w:bottom w:val="single" w:sz="4" w:space="0" w:color="auto"/>
              <w:right w:val="single" w:sz="4" w:space="0" w:color="auto"/>
            </w:tcBorders>
          </w:tcPr>
          <w:p w14:paraId="7CCEA15F"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E11A98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D37DAC" w14:paraId="3202B66A" w14:textId="77777777" w:rsidTr="00063A6D">
        <w:trPr>
          <w:trHeight w:val="276"/>
        </w:trPr>
        <w:tc>
          <w:tcPr>
            <w:tcW w:w="985" w:type="dxa"/>
            <w:tcBorders>
              <w:top w:val="single" w:sz="4" w:space="0" w:color="auto"/>
              <w:left w:val="single" w:sz="4" w:space="0" w:color="auto"/>
              <w:right w:val="single" w:sz="4" w:space="0" w:color="auto"/>
            </w:tcBorders>
          </w:tcPr>
          <w:p w14:paraId="1EFE000C"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1549245" w14:textId="77777777" w:rsidR="00063A6D" w:rsidRPr="00063A6D"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47C2699" w14:textId="77777777" w:rsidR="00063A6D" w:rsidRPr="00063A6D"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MMA/PA Cooler 15  Rouge / Rood</w:t>
            </w:r>
            <w:r w:rsidRPr="00063A6D">
              <w:rPr>
                <w:rFonts w:ascii="Arial" w:eastAsia="Times New Roman" w:hAnsi="Arial" w:cs="Times New Roman"/>
                <w:spacing w:val="-2"/>
                <w:sz w:val="18"/>
                <w:szCs w:val="20"/>
                <w:lang w:val="en-US" w:eastAsia="nl-NL"/>
              </w:rPr>
              <w:br/>
              <w:t>(Vitaflo International Limited)</w:t>
            </w:r>
          </w:p>
        </w:tc>
        <w:tc>
          <w:tcPr>
            <w:tcW w:w="690" w:type="dxa"/>
            <w:tcBorders>
              <w:top w:val="single" w:sz="4" w:space="0" w:color="auto"/>
              <w:left w:val="single" w:sz="4" w:space="0" w:color="auto"/>
              <w:right w:val="single" w:sz="4" w:space="0" w:color="auto"/>
            </w:tcBorders>
          </w:tcPr>
          <w:p w14:paraId="59E1AB00" w14:textId="77777777" w:rsidR="00063A6D" w:rsidRPr="00063A6D"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169FCBC" w14:textId="77777777" w:rsidR="00063A6D" w:rsidRPr="00063A6D"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1A119B0E" w14:textId="77777777" w:rsidR="00063A6D" w:rsidRPr="00063A6D"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30762B0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405C5A5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63A6D" w:rsidRPr="00063A6D" w14:paraId="2DE30EED" w14:textId="77777777" w:rsidTr="00063A6D">
        <w:trPr>
          <w:trHeight w:val="351"/>
        </w:trPr>
        <w:tc>
          <w:tcPr>
            <w:tcW w:w="985" w:type="dxa"/>
            <w:tcBorders>
              <w:left w:val="single" w:sz="4" w:space="0" w:color="auto"/>
              <w:right w:val="single" w:sz="4" w:space="0" w:color="auto"/>
            </w:tcBorders>
          </w:tcPr>
          <w:p w14:paraId="2D1CCF2F"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5450D46"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3050-374</w:t>
            </w:r>
          </w:p>
        </w:tc>
        <w:tc>
          <w:tcPr>
            <w:tcW w:w="3181" w:type="dxa"/>
            <w:tcBorders>
              <w:left w:val="single" w:sz="4" w:space="0" w:color="auto"/>
              <w:right w:val="single" w:sz="4" w:space="0" w:color="auto"/>
            </w:tcBorders>
          </w:tcPr>
          <w:p w14:paraId="051B100C"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 x 130 ml</w:t>
            </w:r>
          </w:p>
        </w:tc>
        <w:tc>
          <w:tcPr>
            <w:tcW w:w="690" w:type="dxa"/>
            <w:tcBorders>
              <w:left w:val="single" w:sz="4" w:space="0" w:color="auto"/>
              <w:right w:val="single" w:sz="4" w:space="0" w:color="auto"/>
            </w:tcBorders>
          </w:tcPr>
          <w:p w14:paraId="7A43591F"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04BF0662"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2F64847E"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3E3B93A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E9CBBF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01A8D104" w14:textId="77777777" w:rsidTr="00063A6D">
        <w:trPr>
          <w:trHeight w:val="351"/>
        </w:trPr>
        <w:tc>
          <w:tcPr>
            <w:tcW w:w="985" w:type="dxa"/>
            <w:tcBorders>
              <w:left w:val="single" w:sz="4" w:space="0" w:color="auto"/>
              <w:right w:val="single" w:sz="4" w:space="0" w:color="auto"/>
            </w:tcBorders>
          </w:tcPr>
          <w:p w14:paraId="7AC07608"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47D0C3D"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7001-134</w:t>
            </w:r>
          </w:p>
        </w:tc>
        <w:tc>
          <w:tcPr>
            <w:tcW w:w="3181" w:type="dxa"/>
            <w:tcBorders>
              <w:left w:val="single" w:sz="4" w:space="0" w:color="auto"/>
              <w:right w:val="single" w:sz="4" w:space="0" w:color="auto"/>
            </w:tcBorders>
          </w:tcPr>
          <w:p w14:paraId="0C4B5967"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pr. 1 x 130 ml</w:t>
            </w:r>
          </w:p>
        </w:tc>
        <w:tc>
          <w:tcPr>
            <w:tcW w:w="690" w:type="dxa"/>
            <w:tcBorders>
              <w:left w:val="single" w:sz="4" w:space="0" w:color="auto"/>
              <w:right w:val="single" w:sz="4" w:space="0" w:color="auto"/>
            </w:tcBorders>
          </w:tcPr>
          <w:p w14:paraId="41B184B5"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523CE7BF"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05937BFB"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06080DC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E042FC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6A9E36DA" w14:textId="77777777" w:rsidTr="00063A6D">
        <w:trPr>
          <w:trHeight w:val="351"/>
        </w:trPr>
        <w:tc>
          <w:tcPr>
            <w:tcW w:w="985" w:type="dxa"/>
            <w:tcBorders>
              <w:left w:val="single" w:sz="4" w:space="0" w:color="auto"/>
              <w:bottom w:val="single" w:sz="4" w:space="0" w:color="auto"/>
              <w:right w:val="single" w:sz="4" w:space="0" w:color="auto"/>
            </w:tcBorders>
          </w:tcPr>
          <w:p w14:paraId="44672819"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47A0FEA"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7001-134</w:t>
            </w:r>
          </w:p>
        </w:tc>
        <w:tc>
          <w:tcPr>
            <w:tcW w:w="3181" w:type="dxa"/>
            <w:tcBorders>
              <w:left w:val="single" w:sz="4" w:space="0" w:color="auto"/>
              <w:bottom w:val="single" w:sz="4" w:space="0" w:color="auto"/>
              <w:right w:val="single" w:sz="4" w:space="0" w:color="auto"/>
            </w:tcBorders>
          </w:tcPr>
          <w:p w14:paraId="19C1583B"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pr. 1 x 130 ml</w:t>
            </w:r>
          </w:p>
        </w:tc>
        <w:tc>
          <w:tcPr>
            <w:tcW w:w="690" w:type="dxa"/>
            <w:tcBorders>
              <w:left w:val="single" w:sz="4" w:space="0" w:color="auto"/>
              <w:bottom w:val="single" w:sz="4" w:space="0" w:color="auto"/>
              <w:right w:val="single" w:sz="4" w:space="0" w:color="auto"/>
            </w:tcBorders>
          </w:tcPr>
          <w:p w14:paraId="29628934"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44366B74"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76C519A1"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0275233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2D398E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2105718B" w14:textId="77777777" w:rsidTr="00063A6D">
        <w:trPr>
          <w:trHeight w:val="276"/>
        </w:trPr>
        <w:tc>
          <w:tcPr>
            <w:tcW w:w="985" w:type="dxa"/>
            <w:tcBorders>
              <w:top w:val="single" w:sz="4" w:space="0" w:color="auto"/>
              <w:left w:val="single" w:sz="4" w:space="0" w:color="auto"/>
              <w:right w:val="single" w:sz="4" w:space="0" w:color="auto"/>
            </w:tcBorders>
          </w:tcPr>
          <w:p w14:paraId="52AB44FA"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F82075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A61146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xml:space="preserve">MMA/PA EXPRESS 15 non </w:t>
            </w:r>
            <w:proofErr w:type="spellStart"/>
            <w:r w:rsidRPr="00063A6D">
              <w:rPr>
                <w:rFonts w:ascii="Arial" w:eastAsia="Times New Roman" w:hAnsi="Arial" w:cs="Times New Roman"/>
                <w:spacing w:val="-2"/>
                <w:sz w:val="18"/>
                <w:szCs w:val="20"/>
                <w:lang w:val="nl-NL" w:eastAsia="nl-NL"/>
              </w:rPr>
              <w:t>aromatisé</w:t>
            </w:r>
            <w:proofErr w:type="spellEnd"/>
            <w:r w:rsidRPr="00063A6D">
              <w:rPr>
                <w:rFonts w:ascii="Arial" w:eastAsia="Times New Roman" w:hAnsi="Arial" w:cs="Times New Roman"/>
                <w:spacing w:val="-2"/>
                <w:sz w:val="18"/>
                <w:szCs w:val="20"/>
                <w:lang w:val="nl-NL" w:eastAsia="nl-NL"/>
              </w:rPr>
              <w:t xml:space="preserve"> / niet gearomatiseerd </w:t>
            </w:r>
            <w:r w:rsidRPr="00063A6D">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single" w:sz="4" w:space="0" w:color="auto"/>
              <w:right w:val="single" w:sz="4" w:space="0" w:color="auto"/>
            </w:tcBorders>
          </w:tcPr>
          <w:p w14:paraId="4958DEA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7161A233"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499864F4"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7665CA2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A09B22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264592FB" w14:textId="77777777" w:rsidTr="00063A6D">
        <w:trPr>
          <w:trHeight w:val="351"/>
        </w:trPr>
        <w:tc>
          <w:tcPr>
            <w:tcW w:w="985" w:type="dxa"/>
            <w:tcBorders>
              <w:left w:val="single" w:sz="4" w:space="0" w:color="auto"/>
              <w:right w:val="single" w:sz="4" w:space="0" w:color="auto"/>
            </w:tcBorders>
          </w:tcPr>
          <w:p w14:paraId="68E1AB60"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4785F7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3050-382</w:t>
            </w:r>
          </w:p>
        </w:tc>
        <w:tc>
          <w:tcPr>
            <w:tcW w:w="3181" w:type="dxa"/>
            <w:tcBorders>
              <w:left w:val="single" w:sz="4" w:space="0" w:color="auto"/>
              <w:right w:val="single" w:sz="4" w:space="0" w:color="auto"/>
            </w:tcBorders>
          </w:tcPr>
          <w:p w14:paraId="08F306B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14:paraId="6E545917" w14:textId="77777777" w:rsidR="00063A6D" w:rsidRPr="00063A6D" w:rsidRDefault="00063A6D" w:rsidP="00063A6D">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063A6D">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34EAA850"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14:paraId="2947E0B4"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14:paraId="4584127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6C6089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32FCDC3C" w14:textId="77777777" w:rsidTr="00063A6D">
        <w:trPr>
          <w:trHeight w:val="351"/>
        </w:trPr>
        <w:tc>
          <w:tcPr>
            <w:tcW w:w="985" w:type="dxa"/>
            <w:tcBorders>
              <w:left w:val="single" w:sz="4" w:space="0" w:color="auto"/>
              <w:right w:val="single" w:sz="4" w:space="0" w:color="auto"/>
            </w:tcBorders>
          </w:tcPr>
          <w:p w14:paraId="56246B24"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E2F3A9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7001-142</w:t>
            </w:r>
          </w:p>
        </w:tc>
        <w:tc>
          <w:tcPr>
            <w:tcW w:w="3181" w:type="dxa"/>
            <w:tcBorders>
              <w:left w:val="single" w:sz="4" w:space="0" w:color="auto"/>
              <w:right w:val="single" w:sz="4" w:space="0" w:color="auto"/>
            </w:tcBorders>
          </w:tcPr>
          <w:p w14:paraId="04E88084"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25 g</w:t>
            </w:r>
          </w:p>
        </w:tc>
        <w:tc>
          <w:tcPr>
            <w:tcW w:w="690" w:type="dxa"/>
            <w:tcBorders>
              <w:left w:val="single" w:sz="4" w:space="0" w:color="auto"/>
              <w:right w:val="single" w:sz="4" w:space="0" w:color="auto"/>
            </w:tcBorders>
          </w:tcPr>
          <w:p w14:paraId="6696F582"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485566D9"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14:paraId="0F577EE2"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tcPr>
          <w:p w14:paraId="2AAB54B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9DE5F5B"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4049A5AF" w14:textId="77777777" w:rsidTr="00063A6D">
        <w:trPr>
          <w:trHeight w:val="351"/>
        </w:trPr>
        <w:tc>
          <w:tcPr>
            <w:tcW w:w="985" w:type="dxa"/>
            <w:tcBorders>
              <w:left w:val="single" w:sz="4" w:space="0" w:color="auto"/>
              <w:bottom w:val="single" w:sz="4" w:space="0" w:color="auto"/>
              <w:right w:val="single" w:sz="4" w:space="0" w:color="auto"/>
            </w:tcBorders>
          </w:tcPr>
          <w:p w14:paraId="2999A9C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713628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7001-142</w:t>
            </w:r>
          </w:p>
        </w:tc>
        <w:tc>
          <w:tcPr>
            <w:tcW w:w="3181" w:type="dxa"/>
            <w:tcBorders>
              <w:left w:val="single" w:sz="4" w:space="0" w:color="auto"/>
              <w:bottom w:val="single" w:sz="4" w:space="0" w:color="auto"/>
              <w:right w:val="single" w:sz="4" w:space="0" w:color="auto"/>
            </w:tcBorders>
          </w:tcPr>
          <w:p w14:paraId="0DB6CA94"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 pr. 1 x 25 g</w:t>
            </w:r>
          </w:p>
        </w:tc>
        <w:tc>
          <w:tcPr>
            <w:tcW w:w="690" w:type="dxa"/>
            <w:tcBorders>
              <w:left w:val="single" w:sz="4" w:space="0" w:color="auto"/>
              <w:bottom w:val="single" w:sz="4" w:space="0" w:color="auto"/>
              <w:right w:val="single" w:sz="4" w:space="0" w:color="auto"/>
            </w:tcBorders>
          </w:tcPr>
          <w:p w14:paraId="38864FD5"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13B15D79"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14:paraId="165B9C30" w14:textId="77777777" w:rsidR="00063A6D" w:rsidRPr="00063A6D"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063A6D">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tcPr>
          <w:p w14:paraId="53839DE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B4C7C4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22C427F4" w14:textId="77777777" w:rsidTr="00063A6D">
        <w:trPr>
          <w:trHeight w:val="276"/>
        </w:trPr>
        <w:tc>
          <w:tcPr>
            <w:tcW w:w="985" w:type="dxa"/>
            <w:tcBorders>
              <w:top w:val="single" w:sz="4" w:space="0" w:color="auto"/>
              <w:left w:val="single" w:sz="4" w:space="0" w:color="auto"/>
              <w:right w:val="single" w:sz="4" w:space="0" w:color="auto"/>
            </w:tcBorders>
          </w:tcPr>
          <w:p w14:paraId="64661366"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B030E51"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7F49003B"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063A6D">
              <w:rPr>
                <w:rFonts w:ascii="Arial" w:eastAsia="Times New Roman" w:hAnsi="Arial" w:cs="Times New Roman"/>
                <w:spacing w:val="-2"/>
                <w:sz w:val="18"/>
                <w:szCs w:val="18"/>
                <w:lang w:eastAsia="nl-NL"/>
              </w:rPr>
              <w:t>MMA/PA Gel</w:t>
            </w:r>
          </w:p>
          <w:p w14:paraId="2E9ACA3A"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063A6D">
              <w:rPr>
                <w:rFonts w:ascii="Arial" w:eastAsia="Times New Roman" w:hAnsi="Arial" w:cs="Times New Roman"/>
                <w:spacing w:val="-2"/>
                <w:sz w:val="18"/>
                <w:szCs w:val="18"/>
                <w:lang w:eastAsia="nl-NL"/>
              </w:rPr>
              <w:lastRenderedPageBreak/>
              <w:t xml:space="preserve">(Vitaflo International </w:t>
            </w:r>
            <w:r w:rsidRPr="00063A6D">
              <w:rPr>
                <w:rFonts w:ascii="Arial" w:eastAsia="Times New Roman" w:hAnsi="Arial" w:cs="Times New Roman"/>
                <w:spacing w:val="-2"/>
                <w:sz w:val="18"/>
                <w:szCs w:val="18"/>
                <w:lang w:val="nl-BE" w:eastAsia="nl-NL"/>
              </w:rPr>
              <w:t>Limited)</w:t>
            </w:r>
          </w:p>
        </w:tc>
        <w:tc>
          <w:tcPr>
            <w:tcW w:w="690" w:type="dxa"/>
            <w:tcBorders>
              <w:top w:val="single" w:sz="4" w:space="0" w:color="auto"/>
              <w:left w:val="single" w:sz="4" w:space="0" w:color="auto"/>
              <w:right w:val="single" w:sz="4" w:space="0" w:color="auto"/>
            </w:tcBorders>
          </w:tcPr>
          <w:p w14:paraId="034CD10A"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eastAsia="nl-NL"/>
              </w:rPr>
            </w:pPr>
          </w:p>
        </w:tc>
        <w:tc>
          <w:tcPr>
            <w:tcW w:w="1263" w:type="dxa"/>
            <w:tcBorders>
              <w:top w:val="single" w:sz="4" w:space="0" w:color="auto"/>
              <w:left w:val="single" w:sz="4" w:space="0" w:color="auto"/>
              <w:right w:val="single" w:sz="4" w:space="0" w:color="auto"/>
            </w:tcBorders>
          </w:tcPr>
          <w:p w14:paraId="34FC286D"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18"/>
                <w:lang w:eastAsia="nl-NL"/>
              </w:rPr>
            </w:pPr>
          </w:p>
        </w:tc>
        <w:tc>
          <w:tcPr>
            <w:tcW w:w="1251" w:type="dxa"/>
            <w:tcBorders>
              <w:top w:val="single" w:sz="4" w:space="0" w:color="auto"/>
              <w:left w:val="single" w:sz="4" w:space="0" w:color="auto"/>
              <w:right w:val="single" w:sz="4" w:space="0" w:color="auto"/>
            </w:tcBorders>
            <w:vAlign w:val="center"/>
          </w:tcPr>
          <w:p w14:paraId="48A7B57E" w14:textId="77777777" w:rsidR="00063A6D" w:rsidRPr="00063A6D" w:rsidRDefault="00063A6D" w:rsidP="00063A6D">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18"/>
                <w:lang w:eastAsia="nl-NL"/>
              </w:rPr>
            </w:pPr>
          </w:p>
        </w:tc>
        <w:tc>
          <w:tcPr>
            <w:tcW w:w="1098" w:type="dxa"/>
            <w:tcBorders>
              <w:top w:val="single" w:sz="4" w:space="0" w:color="auto"/>
              <w:left w:val="single" w:sz="4" w:space="0" w:color="auto"/>
              <w:right w:val="single" w:sz="4" w:space="0" w:color="auto"/>
            </w:tcBorders>
          </w:tcPr>
          <w:p w14:paraId="64EA6FB9"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0CCFAF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1975C90E" w14:textId="77777777" w:rsidTr="00063A6D">
        <w:trPr>
          <w:trHeight w:val="351"/>
        </w:trPr>
        <w:tc>
          <w:tcPr>
            <w:tcW w:w="985" w:type="dxa"/>
            <w:tcBorders>
              <w:left w:val="single" w:sz="4" w:space="0" w:color="auto"/>
              <w:right w:val="single" w:sz="4" w:space="0" w:color="auto"/>
            </w:tcBorders>
          </w:tcPr>
          <w:p w14:paraId="5A3D6FCA"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1F68269" w14:textId="77777777" w:rsidR="00063A6D" w:rsidRPr="00063A6D"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18"/>
                <w:lang w:eastAsia="nl-NL"/>
              </w:rPr>
            </w:pPr>
            <w:r w:rsidRPr="00063A6D">
              <w:rPr>
                <w:rFonts w:ascii="Arial" w:eastAsia="Times New Roman" w:hAnsi="Arial" w:cs="Times New Roman"/>
                <w:spacing w:val="-2"/>
                <w:sz w:val="18"/>
                <w:szCs w:val="18"/>
                <w:lang w:eastAsia="nl-NL"/>
              </w:rPr>
              <w:t>3006-764</w:t>
            </w:r>
          </w:p>
        </w:tc>
        <w:tc>
          <w:tcPr>
            <w:tcW w:w="3181" w:type="dxa"/>
            <w:tcBorders>
              <w:left w:val="single" w:sz="4" w:space="0" w:color="auto"/>
              <w:right w:val="single" w:sz="4" w:space="0" w:color="auto"/>
            </w:tcBorders>
          </w:tcPr>
          <w:p w14:paraId="68F5AA71"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063A6D">
              <w:rPr>
                <w:rFonts w:ascii="Arial" w:eastAsia="Times New Roman" w:hAnsi="Arial" w:cs="Times New Roman"/>
                <w:spacing w:val="-2"/>
                <w:sz w:val="18"/>
                <w:szCs w:val="18"/>
                <w:lang w:eastAsia="nl-NL"/>
              </w:rPr>
              <w:t>30 x 24 g</w:t>
            </w:r>
          </w:p>
        </w:tc>
        <w:tc>
          <w:tcPr>
            <w:tcW w:w="690" w:type="dxa"/>
            <w:tcBorders>
              <w:left w:val="single" w:sz="4" w:space="0" w:color="auto"/>
              <w:right w:val="single" w:sz="4" w:space="0" w:color="auto"/>
            </w:tcBorders>
          </w:tcPr>
          <w:p w14:paraId="3398A904"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0298C185"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299,57</w:t>
            </w:r>
          </w:p>
        </w:tc>
        <w:tc>
          <w:tcPr>
            <w:tcW w:w="1251" w:type="dxa"/>
            <w:tcBorders>
              <w:left w:val="single" w:sz="4" w:space="0" w:color="auto"/>
              <w:right w:val="single" w:sz="4" w:space="0" w:color="auto"/>
            </w:tcBorders>
          </w:tcPr>
          <w:p w14:paraId="3944AE3C"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299,57</w:t>
            </w:r>
          </w:p>
        </w:tc>
        <w:tc>
          <w:tcPr>
            <w:tcW w:w="1098" w:type="dxa"/>
            <w:tcBorders>
              <w:left w:val="single" w:sz="4" w:space="0" w:color="auto"/>
              <w:right w:val="single" w:sz="4" w:space="0" w:color="auto"/>
            </w:tcBorders>
          </w:tcPr>
          <w:p w14:paraId="1ADD000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2B55E66E"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62FB390E" w14:textId="77777777" w:rsidTr="00063A6D">
        <w:trPr>
          <w:trHeight w:val="351"/>
        </w:trPr>
        <w:tc>
          <w:tcPr>
            <w:tcW w:w="985" w:type="dxa"/>
            <w:tcBorders>
              <w:left w:val="single" w:sz="4" w:space="0" w:color="auto"/>
              <w:right w:val="single" w:sz="4" w:space="0" w:color="auto"/>
            </w:tcBorders>
          </w:tcPr>
          <w:p w14:paraId="56AECF50"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B5416DE"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18"/>
                <w:lang w:eastAsia="nl-NL"/>
              </w:rPr>
            </w:pPr>
            <w:r w:rsidRPr="00063A6D">
              <w:rPr>
                <w:rFonts w:ascii="Arial" w:eastAsia="Times New Roman" w:hAnsi="Arial" w:cs="Times New Roman"/>
                <w:spacing w:val="-2"/>
                <w:sz w:val="18"/>
                <w:szCs w:val="18"/>
                <w:lang w:eastAsia="nl-NL"/>
              </w:rPr>
              <w:t>7000-961</w:t>
            </w:r>
          </w:p>
        </w:tc>
        <w:tc>
          <w:tcPr>
            <w:tcW w:w="3181" w:type="dxa"/>
            <w:tcBorders>
              <w:left w:val="single" w:sz="4" w:space="0" w:color="auto"/>
              <w:right w:val="single" w:sz="4" w:space="0" w:color="auto"/>
            </w:tcBorders>
          </w:tcPr>
          <w:p w14:paraId="33FDFE38"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063A6D">
              <w:rPr>
                <w:rFonts w:ascii="Arial" w:eastAsia="Times New Roman" w:hAnsi="Arial" w:cs="Times New Roman"/>
                <w:spacing w:val="-2"/>
                <w:sz w:val="18"/>
                <w:szCs w:val="18"/>
                <w:lang w:eastAsia="nl-NL"/>
              </w:rPr>
              <w:t xml:space="preserve">* </w:t>
            </w:r>
            <w:proofErr w:type="spellStart"/>
            <w:r w:rsidRPr="00063A6D">
              <w:rPr>
                <w:rFonts w:ascii="Arial" w:eastAsia="Times New Roman" w:hAnsi="Arial" w:cs="Times New Roman"/>
                <w:spacing w:val="-2"/>
                <w:sz w:val="18"/>
                <w:szCs w:val="18"/>
                <w:lang w:eastAsia="nl-NL"/>
              </w:rPr>
              <w:t>pr</w:t>
            </w:r>
            <w:proofErr w:type="spellEnd"/>
            <w:r w:rsidRPr="00063A6D">
              <w:rPr>
                <w:rFonts w:ascii="Arial" w:eastAsia="Times New Roman" w:hAnsi="Arial" w:cs="Times New Roman"/>
                <w:spacing w:val="-2"/>
                <w:sz w:val="18"/>
                <w:szCs w:val="18"/>
                <w:lang w:eastAsia="nl-NL"/>
              </w:rPr>
              <w:t xml:space="preserve">. 1 x 24 g </w:t>
            </w:r>
          </w:p>
        </w:tc>
        <w:tc>
          <w:tcPr>
            <w:tcW w:w="690" w:type="dxa"/>
            <w:tcBorders>
              <w:left w:val="single" w:sz="4" w:space="0" w:color="auto"/>
              <w:right w:val="single" w:sz="4" w:space="0" w:color="auto"/>
            </w:tcBorders>
          </w:tcPr>
          <w:p w14:paraId="320E6D55"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eastAsia="nl-NL"/>
              </w:rPr>
            </w:pPr>
          </w:p>
        </w:tc>
        <w:tc>
          <w:tcPr>
            <w:tcW w:w="1263" w:type="dxa"/>
            <w:tcBorders>
              <w:left w:val="single" w:sz="4" w:space="0" w:color="auto"/>
              <w:right w:val="single" w:sz="4" w:space="0" w:color="auto"/>
            </w:tcBorders>
          </w:tcPr>
          <w:p w14:paraId="6E851830"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9,0667</w:t>
            </w:r>
          </w:p>
        </w:tc>
        <w:tc>
          <w:tcPr>
            <w:tcW w:w="1251" w:type="dxa"/>
            <w:tcBorders>
              <w:left w:val="single" w:sz="4" w:space="0" w:color="auto"/>
              <w:right w:val="single" w:sz="4" w:space="0" w:color="auto"/>
            </w:tcBorders>
          </w:tcPr>
          <w:p w14:paraId="02FDE021" w14:textId="77777777"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9,0667</w:t>
            </w:r>
          </w:p>
        </w:tc>
        <w:tc>
          <w:tcPr>
            <w:tcW w:w="1098" w:type="dxa"/>
            <w:tcBorders>
              <w:left w:val="single" w:sz="4" w:space="0" w:color="auto"/>
              <w:right w:val="single" w:sz="4" w:space="0" w:color="auto"/>
            </w:tcBorders>
          </w:tcPr>
          <w:p w14:paraId="608BFAA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51C8A86"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127D5AB0" w14:textId="77777777" w:rsidTr="00063A6D">
        <w:trPr>
          <w:trHeight w:val="351"/>
        </w:trPr>
        <w:tc>
          <w:tcPr>
            <w:tcW w:w="985" w:type="dxa"/>
            <w:tcBorders>
              <w:left w:val="single" w:sz="4" w:space="0" w:color="auto"/>
              <w:bottom w:val="single" w:sz="4" w:space="0" w:color="auto"/>
              <w:right w:val="single" w:sz="4" w:space="0" w:color="auto"/>
            </w:tcBorders>
          </w:tcPr>
          <w:p w14:paraId="5AC8AA06"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F2F7D26"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18"/>
                <w:lang w:eastAsia="nl-NL"/>
              </w:rPr>
            </w:pPr>
            <w:r w:rsidRPr="00063A6D">
              <w:rPr>
                <w:rFonts w:ascii="Arial" w:eastAsia="Times New Roman" w:hAnsi="Arial" w:cs="Times New Roman"/>
                <w:spacing w:val="-2"/>
                <w:sz w:val="18"/>
                <w:szCs w:val="18"/>
                <w:lang w:eastAsia="nl-NL"/>
              </w:rPr>
              <w:t>7000-961</w:t>
            </w:r>
          </w:p>
        </w:tc>
        <w:tc>
          <w:tcPr>
            <w:tcW w:w="3181" w:type="dxa"/>
            <w:tcBorders>
              <w:left w:val="single" w:sz="4" w:space="0" w:color="auto"/>
              <w:bottom w:val="single" w:sz="4" w:space="0" w:color="auto"/>
              <w:right w:val="single" w:sz="4" w:space="0" w:color="auto"/>
            </w:tcBorders>
          </w:tcPr>
          <w:p w14:paraId="3BE0F3E5"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063A6D">
              <w:rPr>
                <w:rFonts w:ascii="Arial" w:eastAsia="Times New Roman" w:hAnsi="Arial" w:cs="Times New Roman"/>
                <w:spacing w:val="-2"/>
                <w:sz w:val="18"/>
                <w:szCs w:val="18"/>
                <w:lang w:eastAsia="nl-NL"/>
              </w:rPr>
              <w:t xml:space="preserve">** </w:t>
            </w:r>
            <w:proofErr w:type="spellStart"/>
            <w:r w:rsidRPr="00063A6D">
              <w:rPr>
                <w:rFonts w:ascii="Arial" w:eastAsia="Times New Roman" w:hAnsi="Arial" w:cs="Times New Roman"/>
                <w:spacing w:val="-2"/>
                <w:sz w:val="18"/>
                <w:szCs w:val="18"/>
                <w:lang w:eastAsia="nl-NL"/>
              </w:rPr>
              <w:t>pr</w:t>
            </w:r>
            <w:proofErr w:type="spellEnd"/>
            <w:r w:rsidRPr="00063A6D">
              <w:rPr>
                <w:rFonts w:ascii="Arial" w:eastAsia="Times New Roman" w:hAnsi="Arial" w:cs="Times New Roman"/>
                <w:spacing w:val="-2"/>
                <w:sz w:val="18"/>
                <w:szCs w:val="18"/>
                <w:lang w:eastAsia="nl-NL"/>
              </w:rPr>
              <w:t>. 1 x 24 g</w:t>
            </w:r>
          </w:p>
        </w:tc>
        <w:tc>
          <w:tcPr>
            <w:tcW w:w="690" w:type="dxa"/>
            <w:tcBorders>
              <w:left w:val="single" w:sz="4" w:space="0" w:color="auto"/>
              <w:bottom w:val="single" w:sz="4" w:space="0" w:color="auto"/>
              <w:right w:val="single" w:sz="4" w:space="0" w:color="auto"/>
            </w:tcBorders>
          </w:tcPr>
          <w:p w14:paraId="3FF970E8"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eastAsia="nl-NL"/>
              </w:rPr>
            </w:pPr>
          </w:p>
        </w:tc>
        <w:tc>
          <w:tcPr>
            <w:tcW w:w="1263" w:type="dxa"/>
            <w:tcBorders>
              <w:left w:val="single" w:sz="4" w:space="0" w:color="auto"/>
              <w:bottom w:val="single" w:sz="4" w:space="0" w:color="auto"/>
              <w:right w:val="single" w:sz="4" w:space="0" w:color="auto"/>
            </w:tcBorders>
          </w:tcPr>
          <w:p w14:paraId="5F6D5084"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8,8297</w:t>
            </w:r>
          </w:p>
        </w:tc>
        <w:tc>
          <w:tcPr>
            <w:tcW w:w="1251" w:type="dxa"/>
            <w:tcBorders>
              <w:left w:val="single" w:sz="4" w:space="0" w:color="auto"/>
              <w:bottom w:val="single" w:sz="4" w:space="0" w:color="auto"/>
              <w:right w:val="single" w:sz="4" w:space="0" w:color="auto"/>
            </w:tcBorders>
          </w:tcPr>
          <w:p w14:paraId="7FB6C8CB"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eastAsia="nl-NL"/>
              </w:rPr>
            </w:pPr>
            <w:r w:rsidRPr="00063A6D">
              <w:rPr>
                <w:rFonts w:ascii="Arial" w:eastAsia="Times New Roman" w:hAnsi="Arial" w:cs="Times New Roman"/>
                <w:sz w:val="18"/>
                <w:szCs w:val="18"/>
                <w:lang w:eastAsia="nl-NL"/>
              </w:rPr>
              <w:t>8,8297</w:t>
            </w:r>
          </w:p>
        </w:tc>
        <w:tc>
          <w:tcPr>
            <w:tcW w:w="1098" w:type="dxa"/>
            <w:tcBorders>
              <w:left w:val="single" w:sz="4" w:space="0" w:color="auto"/>
              <w:bottom w:val="single" w:sz="4" w:space="0" w:color="auto"/>
              <w:right w:val="single" w:sz="4" w:space="0" w:color="auto"/>
            </w:tcBorders>
          </w:tcPr>
          <w:p w14:paraId="224202B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96F00C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063A6D" w14:paraId="60EC1BB9" w14:textId="77777777" w:rsidTr="00063A6D">
        <w:trPr>
          <w:trHeight w:val="276"/>
        </w:trPr>
        <w:tc>
          <w:tcPr>
            <w:tcW w:w="985" w:type="dxa"/>
            <w:tcBorders>
              <w:top w:val="single" w:sz="4" w:space="0" w:color="auto"/>
              <w:left w:val="single" w:sz="4" w:space="0" w:color="auto"/>
              <w:right w:val="single" w:sz="4" w:space="0" w:color="auto"/>
            </w:tcBorders>
          </w:tcPr>
          <w:p w14:paraId="6E0CD299"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7CF82E6A" w14:textId="77777777" w:rsidR="00063A6D" w:rsidRPr="00063A6D" w:rsidRDefault="00063A6D" w:rsidP="00063A6D">
            <w:pPr>
              <w:tabs>
                <w:tab w:val="left" w:pos="-1204"/>
                <w:tab w:val="left" w:pos="-873"/>
                <w:tab w:val="left" w:pos="-625"/>
                <w:tab w:val="left" w:pos="-8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58199C01" w14:textId="3211089F" w:rsidR="00063A6D" w:rsidRPr="00063A6D" w:rsidRDefault="0011630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nl-NL" w:eastAsia="nl-NL"/>
              </w:rPr>
            </w:pPr>
            <w:r w:rsidRPr="000B378E">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063A6D" w:rsidRPr="00063A6D">
              <w:rPr>
                <w:rFonts w:ascii="Arial" w:eastAsia="Times New Roman" w:hAnsi="Arial" w:cs="Times New Roman"/>
                <w:spacing w:val="-2"/>
                <w:sz w:val="18"/>
                <w:szCs w:val="20"/>
                <w:lang w:val="nl-NL" w:eastAsia="nl-NL"/>
              </w:rPr>
              <w:t xml:space="preserve">OS 1 </w:t>
            </w:r>
            <w:r w:rsidR="00325809">
              <w:rPr>
                <w:rFonts w:ascii="Arial" w:eastAsia="Times New Roman" w:hAnsi="Arial" w:cs="Times New Roman"/>
                <w:spacing w:val="-2"/>
                <w:sz w:val="18"/>
                <w:szCs w:val="20"/>
                <w:lang w:val="nl-NL" w:eastAsia="nl-NL"/>
              </w:rPr>
              <w:t>(</w:t>
            </w:r>
            <w:r w:rsidR="00063A6D" w:rsidRPr="00063A6D">
              <w:rPr>
                <w:rFonts w:ascii="Arial" w:eastAsia="Times New Roman" w:hAnsi="Arial" w:cs="Times New Roman"/>
                <w:sz w:val="18"/>
                <w:szCs w:val="20"/>
                <w:lang w:val="nl-NL" w:eastAsia="nl-NL"/>
              </w:rPr>
              <w:t>Nutricia</w:t>
            </w:r>
            <w:r w:rsidR="00325809">
              <w:rPr>
                <w:rFonts w:ascii="Arial" w:eastAsia="Times New Roman" w:hAnsi="Arial" w:cs="Times New Roman"/>
                <w:sz w:val="18"/>
                <w:szCs w:val="20"/>
                <w:lang w:val="nl-NL" w:eastAsia="nl-NL"/>
              </w:rPr>
              <w:t>)</w:t>
            </w:r>
          </w:p>
        </w:tc>
        <w:tc>
          <w:tcPr>
            <w:tcW w:w="690" w:type="dxa"/>
            <w:tcBorders>
              <w:top w:val="single" w:sz="4" w:space="0" w:color="auto"/>
              <w:left w:val="nil"/>
              <w:right w:val="single" w:sz="4" w:space="0" w:color="auto"/>
            </w:tcBorders>
          </w:tcPr>
          <w:p w14:paraId="6982CA2C" w14:textId="77777777" w:rsidR="00063A6D" w:rsidRPr="00063A6D"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5992E4D5" w14:textId="77777777" w:rsidR="00063A6D" w:rsidRPr="00063A6D" w:rsidRDefault="00063A6D" w:rsidP="00063A6D">
            <w:pPr>
              <w:tabs>
                <w:tab w:val="left" w:pos="-7006"/>
                <w:tab w:val="left" w:pos="-6675"/>
                <w:tab w:val="left" w:pos="-6427"/>
                <w:tab w:val="left" w:pos="-1707"/>
                <w:tab w:val="left" w:pos="-1459"/>
                <w:tab w:val="left" w:pos="-85"/>
                <w:tab w:val="decimal" w:pos="488"/>
              </w:tabs>
              <w:spacing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vAlign w:val="center"/>
          </w:tcPr>
          <w:p w14:paraId="736199F7" w14:textId="77777777" w:rsidR="00063A6D" w:rsidRPr="00063A6D" w:rsidRDefault="00063A6D" w:rsidP="00063A6D">
            <w:pPr>
              <w:tabs>
                <w:tab w:val="left" w:pos="-7006"/>
                <w:tab w:val="left" w:pos="-6675"/>
                <w:tab w:val="left" w:pos="-6427"/>
                <w:tab w:val="left" w:pos="-1707"/>
                <w:tab w:val="left" w:pos="-1459"/>
                <w:tab w:val="left" w:pos="-85"/>
                <w:tab w:val="decimal" w:pos="482"/>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25C89B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31C54C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108B1380" w14:textId="77777777" w:rsidTr="00063A6D">
        <w:trPr>
          <w:trHeight w:val="351"/>
        </w:trPr>
        <w:tc>
          <w:tcPr>
            <w:tcW w:w="985" w:type="dxa"/>
            <w:tcBorders>
              <w:left w:val="single" w:sz="4" w:space="0" w:color="auto"/>
              <w:right w:val="single" w:sz="4" w:space="0" w:color="auto"/>
            </w:tcBorders>
          </w:tcPr>
          <w:p w14:paraId="5CF06E1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EBD0337" w14:textId="77777777" w:rsidR="00063A6D" w:rsidRPr="00063A6D" w:rsidRDefault="00063A6D" w:rsidP="00063A6D">
            <w:pPr>
              <w:tabs>
                <w:tab w:val="left" w:pos="-1204"/>
                <w:tab w:val="left" w:pos="-873"/>
                <w:tab w:val="left" w:pos="-625"/>
                <w:tab w:val="left" w:pos="-85"/>
              </w:tabs>
              <w:spacing w:after="0"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0678-391</w:t>
            </w:r>
          </w:p>
        </w:tc>
        <w:tc>
          <w:tcPr>
            <w:tcW w:w="3181" w:type="dxa"/>
            <w:tcBorders>
              <w:left w:val="nil"/>
              <w:right w:val="single" w:sz="4" w:space="0" w:color="auto"/>
            </w:tcBorders>
          </w:tcPr>
          <w:p w14:paraId="0430FCB2" w14:textId="77777777" w:rsidR="00063A6D" w:rsidRPr="00063A6D"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500 g </w:t>
            </w:r>
            <w:proofErr w:type="spellStart"/>
            <w:r w:rsidRPr="00063A6D">
              <w:rPr>
                <w:rFonts w:ascii="Arial" w:eastAsia="Times New Roman" w:hAnsi="Arial" w:cs="Times New Roman"/>
                <w:spacing w:val="-2"/>
                <w:sz w:val="18"/>
                <w:szCs w:val="20"/>
                <w:lang w:val="en-US" w:eastAsia="nl-NL"/>
              </w:rPr>
              <w:t>pulv.or</w:t>
            </w:r>
            <w:proofErr w:type="spellEnd"/>
            <w:r w:rsidRPr="00063A6D">
              <w:rPr>
                <w:rFonts w:ascii="Arial" w:eastAsia="Times New Roman" w:hAnsi="Arial" w:cs="Times New Roman"/>
                <w:spacing w:val="-2"/>
                <w:sz w:val="18"/>
                <w:szCs w:val="20"/>
                <w:lang w:val="en-US" w:eastAsia="nl-NL"/>
              </w:rPr>
              <w:t>.</w:t>
            </w:r>
          </w:p>
        </w:tc>
        <w:tc>
          <w:tcPr>
            <w:tcW w:w="690" w:type="dxa"/>
            <w:tcBorders>
              <w:left w:val="nil"/>
              <w:right w:val="single" w:sz="4" w:space="0" w:color="auto"/>
            </w:tcBorders>
          </w:tcPr>
          <w:p w14:paraId="665AF67A" w14:textId="77777777" w:rsidR="00063A6D" w:rsidRPr="00063A6D" w:rsidRDefault="00063A6D" w:rsidP="00063A6D">
            <w:pPr>
              <w:tabs>
                <w:tab w:val="left" w:pos="-7006"/>
                <w:tab w:val="left" w:pos="-6675"/>
                <w:tab w:val="left" w:pos="-6427"/>
                <w:tab w:val="left" w:pos="-1707"/>
                <w:tab w:val="left" w:pos="-1459"/>
                <w:tab w:val="left" w:pos="-85"/>
              </w:tabs>
              <w:spacing w:after="54" w:line="240" w:lineRule="auto"/>
              <w:jc w:val="center"/>
              <w:rPr>
                <w:rFonts w:ascii="Arial" w:eastAsia="Times New Roman" w:hAnsi="Arial" w:cs="Times New Roman"/>
                <w:sz w:val="18"/>
                <w:szCs w:val="18"/>
                <w:lang w:val="en-US" w:eastAsia="nl-NL"/>
              </w:rPr>
            </w:pPr>
            <w:r w:rsidRPr="00063A6D">
              <w:rPr>
                <w:rFonts w:ascii="Arial" w:eastAsia="Times New Roman" w:hAnsi="Arial" w:cs="Times New Roman"/>
                <w:sz w:val="18"/>
                <w:szCs w:val="18"/>
                <w:lang w:val="en-US" w:eastAsia="nl-NL"/>
              </w:rPr>
              <w:t>M</w:t>
            </w:r>
          </w:p>
        </w:tc>
        <w:tc>
          <w:tcPr>
            <w:tcW w:w="1263" w:type="dxa"/>
            <w:tcBorders>
              <w:left w:val="nil"/>
              <w:right w:val="single" w:sz="4" w:space="0" w:color="auto"/>
            </w:tcBorders>
          </w:tcPr>
          <w:p w14:paraId="4AAEA0E7" w14:textId="77777777" w:rsidR="00063A6D" w:rsidRPr="00063A6D" w:rsidRDefault="00063A6D" w:rsidP="00063A6D">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111,20</w:t>
            </w:r>
          </w:p>
        </w:tc>
        <w:tc>
          <w:tcPr>
            <w:tcW w:w="1251" w:type="dxa"/>
            <w:tcBorders>
              <w:left w:val="nil"/>
              <w:right w:val="single" w:sz="4" w:space="0" w:color="auto"/>
            </w:tcBorders>
            <w:vAlign w:val="center"/>
          </w:tcPr>
          <w:p w14:paraId="285F9E0E" w14:textId="77777777" w:rsidR="00063A6D" w:rsidRPr="00063A6D" w:rsidRDefault="00063A6D" w:rsidP="00063A6D">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111,20</w:t>
            </w:r>
          </w:p>
        </w:tc>
        <w:tc>
          <w:tcPr>
            <w:tcW w:w="1098" w:type="dxa"/>
            <w:tcBorders>
              <w:left w:val="single" w:sz="4" w:space="0" w:color="auto"/>
              <w:right w:val="single" w:sz="4" w:space="0" w:color="auto"/>
            </w:tcBorders>
          </w:tcPr>
          <w:p w14:paraId="773F344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EC5AD02"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7ED35904" w14:textId="77777777" w:rsidTr="00163B76">
        <w:trPr>
          <w:trHeight w:val="351"/>
        </w:trPr>
        <w:tc>
          <w:tcPr>
            <w:tcW w:w="985" w:type="dxa"/>
            <w:tcBorders>
              <w:left w:val="single" w:sz="4" w:space="0" w:color="auto"/>
              <w:right w:val="single" w:sz="4" w:space="0" w:color="auto"/>
            </w:tcBorders>
          </w:tcPr>
          <w:p w14:paraId="4277CCF2"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8FE49A4" w14:textId="77777777" w:rsidR="00063A6D" w:rsidRPr="00063A6D" w:rsidRDefault="00063A6D" w:rsidP="00063A6D">
            <w:pPr>
              <w:tabs>
                <w:tab w:val="left" w:pos="-1204"/>
                <w:tab w:val="left" w:pos="-873"/>
                <w:tab w:val="left" w:pos="-625"/>
                <w:tab w:val="left" w:pos="-8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0733-261</w:t>
            </w:r>
          </w:p>
        </w:tc>
        <w:tc>
          <w:tcPr>
            <w:tcW w:w="3181" w:type="dxa"/>
            <w:tcBorders>
              <w:left w:val="nil"/>
              <w:right w:val="single" w:sz="4" w:space="0" w:color="auto"/>
            </w:tcBorders>
          </w:tcPr>
          <w:p w14:paraId="1E5BD75F" w14:textId="77777777" w:rsidR="00063A6D" w:rsidRPr="00063A6D"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 pr. 500 g </w:t>
            </w:r>
            <w:proofErr w:type="spellStart"/>
            <w:r w:rsidRPr="00063A6D">
              <w:rPr>
                <w:rFonts w:ascii="Arial" w:eastAsia="Times New Roman" w:hAnsi="Arial" w:cs="Times New Roman"/>
                <w:spacing w:val="-2"/>
                <w:sz w:val="18"/>
                <w:szCs w:val="20"/>
                <w:lang w:val="en-US" w:eastAsia="nl-NL"/>
              </w:rPr>
              <w:t>pulv</w:t>
            </w:r>
            <w:proofErr w:type="spellEnd"/>
            <w:r w:rsidRPr="00063A6D">
              <w:rPr>
                <w:rFonts w:ascii="Arial" w:eastAsia="Times New Roman" w:hAnsi="Arial" w:cs="Times New Roman"/>
                <w:spacing w:val="-2"/>
                <w:sz w:val="18"/>
                <w:szCs w:val="20"/>
                <w:lang w:val="en-US" w:eastAsia="nl-NL"/>
              </w:rPr>
              <w:t>. or.</w:t>
            </w:r>
          </w:p>
        </w:tc>
        <w:tc>
          <w:tcPr>
            <w:tcW w:w="690" w:type="dxa"/>
            <w:tcBorders>
              <w:left w:val="nil"/>
              <w:right w:val="single" w:sz="4" w:space="0" w:color="auto"/>
            </w:tcBorders>
          </w:tcPr>
          <w:p w14:paraId="4462133B" w14:textId="77777777" w:rsidR="00063A6D" w:rsidRPr="00063A6D"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01888F5C" w14:textId="77777777" w:rsidR="00063A6D" w:rsidRPr="00063A6D" w:rsidRDefault="00063A6D" w:rsidP="00063A6D">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92,0600</w:t>
            </w:r>
          </w:p>
        </w:tc>
        <w:tc>
          <w:tcPr>
            <w:tcW w:w="1251" w:type="dxa"/>
            <w:tcBorders>
              <w:left w:val="nil"/>
              <w:right w:val="single" w:sz="4" w:space="0" w:color="auto"/>
            </w:tcBorders>
            <w:vAlign w:val="center"/>
          </w:tcPr>
          <w:p w14:paraId="6EF0767D" w14:textId="77777777" w:rsidR="00063A6D" w:rsidRPr="00063A6D" w:rsidRDefault="00063A6D" w:rsidP="00063A6D">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92,0600</w:t>
            </w:r>
          </w:p>
        </w:tc>
        <w:tc>
          <w:tcPr>
            <w:tcW w:w="1098" w:type="dxa"/>
            <w:tcBorders>
              <w:left w:val="single" w:sz="4" w:space="0" w:color="auto"/>
              <w:right w:val="single" w:sz="4" w:space="0" w:color="auto"/>
            </w:tcBorders>
          </w:tcPr>
          <w:p w14:paraId="19FE90D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607A860"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08EDABCB" w14:textId="77777777" w:rsidTr="00163B76">
        <w:trPr>
          <w:trHeight w:val="351"/>
        </w:trPr>
        <w:tc>
          <w:tcPr>
            <w:tcW w:w="985" w:type="dxa"/>
            <w:tcBorders>
              <w:left w:val="single" w:sz="4" w:space="0" w:color="auto"/>
              <w:bottom w:val="single" w:sz="4" w:space="0" w:color="auto"/>
              <w:right w:val="single" w:sz="4" w:space="0" w:color="auto"/>
            </w:tcBorders>
          </w:tcPr>
          <w:p w14:paraId="0D0AEF1C"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7783B400" w14:textId="77777777" w:rsidR="00063A6D" w:rsidRPr="00063A6D" w:rsidRDefault="00063A6D" w:rsidP="00063A6D">
            <w:pPr>
              <w:tabs>
                <w:tab w:val="left" w:pos="-1204"/>
                <w:tab w:val="left" w:pos="-873"/>
                <w:tab w:val="left" w:pos="-625"/>
                <w:tab w:val="left" w:pos="-8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0733-261</w:t>
            </w:r>
          </w:p>
        </w:tc>
        <w:tc>
          <w:tcPr>
            <w:tcW w:w="3181" w:type="dxa"/>
            <w:tcBorders>
              <w:left w:val="nil"/>
              <w:bottom w:val="single" w:sz="4" w:space="0" w:color="auto"/>
              <w:right w:val="single" w:sz="4" w:space="0" w:color="auto"/>
            </w:tcBorders>
          </w:tcPr>
          <w:p w14:paraId="129D51FF" w14:textId="77777777" w:rsidR="00063A6D" w:rsidRPr="00063A6D"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en-US" w:eastAsia="nl-NL"/>
              </w:rPr>
            </w:pPr>
            <w:r w:rsidRPr="00063A6D">
              <w:rPr>
                <w:rFonts w:ascii="Arial" w:eastAsia="Times New Roman" w:hAnsi="Arial" w:cs="Times New Roman"/>
                <w:spacing w:val="-2"/>
                <w:sz w:val="18"/>
                <w:szCs w:val="20"/>
                <w:lang w:val="en-US" w:eastAsia="nl-NL"/>
              </w:rPr>
              <w:t xml:space="preserve">** pr. 500 g </w:t>
            </w:r>
            <w:proofErr w:type="spellStart"/>
            <w:r w:rsidRPr="00063A6D">
              <w:rPr>
                <w:rFonts w:ascii="Arial" w:eastAsia="Times New Roman" w:hAnsi="Arial" w:cs="Times New Roman"/>
                <w:spacing w:val="-2"/>
                <w:sz w:val="18"/>
                <w:szCs w:val="20"/>
                <w:lang w:val="en-US" w:eastAsia="nl-NL"/>
              </w:rPr>
              <w:t>pulv</w:t>
            </w:r>
            <w:proofErr w:type="spellEnd"/>
            <w:r w:rsidRPr="00063A6D">
              <w:rPr>
                <w:rFonts w:ascii="Arial" w:eastAsia="Times New Roman" w:hAnsi="Arial" w:cs="Times New Roman"/>
                <w:spacing w:val="-2"/>
                <w:sz w:val="18"/>
                <w:szCs w:val="20"/>
                <w:lang w:val="en-US" w:eastAsia="nl-NL"/>
              </w:rPr>
              <w:t>. or.</w:t>
            </w:r>
          </w:p>
        </w:tc>
        <w:tc>
          <w:tcPr>
            <w:tcW w:w="690" w:type="dxa"/>
            <w:tcBorders>
              <w:left w:val="nil"/>
              <w:bottom w:val="single" w:sz="4" w:space="0" w:color="auto"/>
              <w:right w:val="single" w:sz="4" w:space="0" w:color="auto"/>
            </w:tcBorders>
          </w:tcPr>
          <w:p w14:paraId="385F6FFD" w14:textId="77777777" w:rsidR="00063A6D" w:rsidRPr="00063A6D"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40581A45" w14:textId="77777777" w:rsidR="00063A6D" w:rsidRPr="00063A6D" w:rsidRDefault="00063A6D" w:rsidP="00063A6D">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val="en-US" w:eastAsia="nl-NL"/>
              </w:rPr>
            </w:pPr>
            <w:r w:rsidRPr="00063A6D">
              <w:rPr>
                <w:rFonts w:ascii="Arial" w:eastAsia="Times New Roman" w:hAnsi="Arial" w:cs="Times New Roman"/>
                <w:sz w:val="18"/>
                <w:szCs w:val="20"/>
                <w:lang w:val="en-US" w:eastAsia="nl-NL"/>
              </w:rPr>
              <w:t>84,9500</w:t>
            </w:r>
          </w:p>
        </w:tc>
        <w:tc>
          <w:tcPr>
            <w:tcW w:w="1251" w:type="dxa"/>
            <w:tcBorders>
              <w:left w:val="nil"/>
              <w:bottom w:val="single" w:sz="4" w:space="0" w:color="auto"/>
              <w:right w:val="single" w:sz="4" w:space="0" w:color="auto"/>
            </w:tcBorders>
            <w:vAlign w:val="center"/>
          </w:tcPr>
          <w:p w14:paraId="0EF4AF59" w14:textId="77777777" w:rsidR="00063A6D" w:rsidRPr="00063A6D" w:rsidRDefault="00063A6D" w:rsidP="00063A6D">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val="en-US" w:eastAsia="nl-NL"/>
              </w:rPr>
              <w:t>84,95</w:t>
            </w:r>
            <w:r w:rsidRPr="00063A6D">
              <w:rPr>
                <w:rFonts w:ascii="Arial" w:eastAsia="Times New Roman" w:hAnsi="Arial" w:cs="Times New Roman"/>
                <w:sz w:val="18"/>
                <w:szCs w:val="20"/>
                <w:lang w:eastAsia="nl-NL"/>
              </w:rPr>
              <w:t>00</w:t>
            </w:r>
          </w:p>
        </w:tc>
        <w:tc>
          <w:tcPr>
            <w:tcW w:w="1098" w:type="dxa"/>
            <w:tcBorders>
              <w:left w:val="single" w:sz="4" w:space="0" w:color="auto"/>
              <w:bottom w:val="single" w:sz="4" w:space="0" w:color="auto"/>
              <w:right w:val="single" w:sz="4" w:space="0" w:color="auto"/>
            </w:tcBorders>
          </w:tcPr>
          <w:p w14:paraId="5BF79A7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4EE66E1"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43729E41" w14:textId="77777777" w:rsidR="00163B76" w:rsidRDefault="00163B76">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8D1FF6" w14:paraId="3C9A9457" w14:textId="77777777" w:rsidTr="00163B76">
        <w:trPr>
          <w:trHeight w:val="276"/>
        </w:trPr>
        <w:tc>
          <w:tcPr>
            <w:tcW w:w="985" w:type="dxa"/>
            <w:tcBorders>
              <w:top w:val="single" w:sz="4" w:space="0" w:color="auto"/>
              <w:left w:val="single" w:sz="4" w:space="0" w:color="auto"/>
              <w:right w:val="single" w:sz="4" w:space="0" w:color="auto"/>
            </w:tcBorders>
          </w:tcPr>
          <w:p w14:paraId="20E44D5C" w14:textId="77777777" w:rsidR="00063A6D" w:rsidRPr="008D1FF6" w:rsidRDefault="00063A6D" w:rsidP="00063A6D">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lastRenderedPageBreak/>
              <w:t>A</w:t>
            </w:r>
          </w:p>
        </w:tc>
        <w:tc>
          <w:tcPr>
            <w:tcW w:w="1310" w:type="dxa"/>
            <w:tcBorders>
              <w:top w:val="single" w:sz="4" w:space="0" w:color="auto"/>
              <w:left w:val="nil"/>
              <w:right w:val="single" w:sz="4" w:space="0" w:color="auto"/>
            </w:tcBorders>
          </w:tcPr>
          <w:p w14:paraId="71788841" w14:textId="77777777" w:rsidR="00063A6D" w:rsidRPr="008D1FF6" w:rsidRDefault="00063A6D" w:rsidP="00063A6D">
            <w:pPr>
              <w:tabs>
                <w:tab w:val="left" w:pos="-1204"/>
                <w:tab w:val="left" w:pos="-873"/>
                <w:tab w:val="left" w:pos="-625"/>
                <w:tab w:val="left" w:pos="-85"/>
              </w:tabs>
              <w:spacing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nil"/>
              <w:right w:val="single" w:sz="4" w:space="0" w:color="auto"/>
            </w:tcBorders>
          </w:tcPr>
          <w:p w14:paraId="38100A8B" w14:textId="6739EDA7" w:rsidR="00063A6D" w:rsidRPr="008D1FF6"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OS 2 </w:t>
            </w:r>
            <w:r w:rsidR="00325809" w:rsidRPr="008D1FF6">
              <w:rPr>
                <w:rFonts w:ascii="Arial" w:eastAsia="Times New Roman" w:hAnsi="Arial" w:cs="Times New Roman"/>
                <w:strike/>
                <w:spacing w:val="-2"/>
                <w:sz w:val="18"/>
                <w:szCs w:val="20"/>
                <w:highlight w:val="green"/>
                <w:lang w:val="nl-NL" w:eastAsia="nl-NL"/>
              </w:rPr>
              <w:t>(</w:t>
            </w:r>
            <w:r w:rsidRPr="008D1FF6">
              <w:rPr>
                <w:rFonts w:ascii="Arial" w:eastAsia="Times New Roman" w:hAnsi="Arial" w:cs="Times New Roman"/>
                <w:strike/>
                <w:sz w:val="18"/>
                <w:szCs w:val="20"/>
                <w:highlight w:val="green"/>
                <w:lang w:val="nl-NL" w:eastAsia="nl-NL"/>
              </w:rPr>
              <w:t>Nutricia</w:t>
            </w:r>
            <w:r w:rsidR="00325809" w:rsidRPr="008D1FF6">
              <w:rPr>
                <w:rFonts w:ascii="Arial" w:eastAsia="Times New Roman" w:hAnsi="Arial" w:cs="Times New Roman"/>
                <w:strike/>
                <w:sz w:val="18"/>
                <w:szCs w:val="20"/>
                <w:highlight w:val="green"/>
                <w:lang w:val="nl-NL" w:eastAsia="nl-NL"/>
              </w:rPr>
              <w:t>)</w:t>
            </w:r>
          </w:p>
        </w:tc>
        <w:tc>
          <w:tcPr>
            <w:tcW w:w="690" w:type="dxa"/>
            <w:tcBorders>
              <w:top w:val="single" w:sz="4" w:space="0" w:color="auto"/>
              <w:left w:val="nil"/>
              <w:right w:val="single" w:sz="4" w:space="0" w:color="auto"/>
            </w:tcBorders>
          </w:tcPr>
          <w:p w14:paraId="5A7143BF" w14:textId="77777777" w:rsidR="00063A6D" w:rsidRPr="008D1FF6"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nil"/>
              <w:right w:val="single" w:sz="4" w:space="0" w:color="auto"/>
            </w:tcBorders>
          </w:tcPr>
          <w:p w14:paraId="4640DAA4" w14:textId="77777777" w:rsidR="00063A6D" w:rsidRPr="008D1FF6" w:rsidRDefault="00063A6D" w:rsidP="00063A6D">
            <w:pPr>
              <w:tabs>
                <w:tab w:val="left" w:pos="-7006"/>
                <w:tab w:val="left" w:pos="-6675"/>
                <w:tab w:val="left" w:pos="-6427"/>
                <w:tab w:val="left" w:pos="-1707"/>
                <w:tab w:val="left" w:pos="-1459"/>
                <w:tab w:val="left" w:pos="-85"/>
                <w:tab w:val="decimal" w:pos="488"/>
              </w:tabs>
              <w:spacing w:after="54" w:line="240" w:lineRule="auto"/>
              <w:rPr>
                <w:rFonts w:ascii="Arial" w:eastAsia="Times New Roman" w:hAnsi="Arial" w:cs="Times New Roman"/>
                <w:strike/>
                <w:sz w:val="18"/>
                <w:szCs w:val="20"/>
                <w:highlight w:val="green"/>
                <w:lang w:eastAsia="nl-NL"/>
              </w:rPr>
            </w:pPr>
          </w:p>
        </w:tc>
        <w:tc>
          <w:tcPr>
            <w:tcW w:w="1251" w:type="dxa"/>
            <w:tcBorders>
              <w:top w:val="single" w:sz="4" w:space="0" w:color="auto"/>
              <w:left w:val="nil"/>
              <w:right w:val="single" w:sz="4" w:space="0" w:color="auto"/>
            </w:tcBorders>
            <w:vAlign w:val="center"/>
          </w:tcPr>
          <w:p w14:paraId="4110A0C4" w14:textId="77777777" w:rsidR="00063A6D" w:rsidRPr="008D1FF6" w:rsidRDefault="00063A6D" w:rsidP="00063A6D">
            <w:pPr>
              <w:tabs>
                <w:tab w:val="left" w:pos="-7006"/>
                <w:tab w:val="left" w:pos="-6675"/>
                <w:tab w:val="left" w:pos="-6427"/>
                <w:tab w:val="left" w:pos="-1707"/>
                <w:tab w:val="left" w:pos="-1459"/>
                <w:tab w:val="left" w:pos="-85"/>
                <w:tab w:val="decimal" w:pos="482"/>
              </w:tabs>
              <w:spacing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35F45B37"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7A5C28EA"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063A6D" w:rsidRPr="008D1FF6" w14:paraId="72B657A4" w14:textId="77777777" w:rsidTr="00163B76">
        <w:trPr>
          <w:trHeight w:val="351"/>
        </w:trPr>
        <w:tc>
          <w:tcPr>
            <w:tcW w:w="985" w:type="dxa"/>
            <w:tcBorders>
              <w:left w:val="single" w:sz="4" w:space="0" w:color="auto"/>
              <w:right w:val="single" w:sz="4" w:space="0" w:color="auto"/>
            </w:tcBorders>
          </w:tcPr>
          <w:p w14:paraId="1139A6D9" w14:textId="77777777" w:rsidR="00063A6D" w:rsidRPr="008D1FF6" w:rsidRDefault="00063A6D" w:rsidP="00063A6D">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6BC2931E" w14:textId="77777777" w:rsidR="00063A6D" w:rsidRPr="008D1FF6" w:rsidRDefault="00063A6D" w:rsidP="00063A6D">
            <w:pPr>
              <w:tabs>
                <w:tab w:val="left" w:pos="-1204"/>
                <w:tab w:val="left" w:pos="-873"/>
                <w:tab w:val="left" w:pos="-625"/>
                <w:tab w:val="left" w:pos="-85"/>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0302-026 </w:t>
            </w:r>
          </w:p>
        </w:tc>
        <w:tc>
          <w:tcPr>
            <w:tcW w:w="3181" w:type="dxa"/>
            <w:tcBorders>
              <w:left w:val="nil"/>
              <w:right w:val="single" w:sz="4" w:space="0" w:color="auto"/>
            </w:tcBorders>
          </w:tcPr>
          <w:p w14:paraId="2292E042" w14:textId="77777777" w:rsidR="00063A6D" w:rsidRPr="008D1FF6"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500 g </w:t>
            </w:r>
            <w:proofErr w:type="spellStart"/>
            <w:r w:rsidRPr="008D1FF6">
              <w:rPr>
                <w:rFonts w:ascii="Arial" w:eastAsia="Times New Roman" w:hAnsi="Arial" w:cs="Times New Roman"/>
                <w:strike/>
                <w:spacing w:val="-2"/>
                <w:sz w:val="18"/>
                <w:szCs w:val="20"/>
                <w:highlight w:val="green"/>
                <w:lang w:val="en-US" w:eastAsia="nl-NL"/>
              </w:rPr>
              <w:t>pulv.or</w:t>
            </w:r>
            <w:proofErr w:type="spellEnd"/>
            <w:r w:rsidRPr="008D1FF6">
              <w:rPr>
                <w:rFonts w:ascii="Arial" w:eastAsia="Times New Roman" w:hAnsi="Arial" w:cs="Times New Roman"/>
                <w:strike/>
                <w:spacing w:val="-2"/>
                <w:sz w:val="18"/>
                <w:szCs w:val="20"/>
                <w:highlight w:val="green"/>
                <w:lang w:val="en-US" w:eastAsia="nl-NL"/>
              </w:rPr>
              <w:t>.</w:t>
            </w:r>
          </w:p>
        </w:tc>
        <w:tc>
          <w:tcPr>
            <w:tcW w:w="690" w:type="dxa"/>
            <w:tcBorders>
              <w:left w:val="nil"/>
              <w:right w:val="single" w:sz="4" w:space="0" w:color="auto"/>
            </w:tcBorders>
          </w:tcPr>
          <w:p w14:paraId="77B20F47" w14:textId="77777777" w:rsidR="00063A6D" w:rsidRPr="008D1FF6" w:rsidRDefault="00063A6D" w:rsidP="00063A6D">
            <w:pPr>
              <w:tabs>
                <w:tab w:val="left" w:pos="-7006"/>
                <w:tab w:val="left" w:pos="-6675"/>
                <w:tab w:val="left" w:pos="-6427"/>
                <w:tab w:val="left" w:pos="-1707"/>
                <w:tab w:val="left" w:pos="-1459"/>
                <w:tab w:val="left" w:pos="-85"/>
              </w:tabs>
              <w:spacing w:after="54" w:line="240" w:lineRule="auto"/>
              <w:jc w:val="center"/>
              <w:rPr>
                <w:rFonts w:ascii="Arial" w:eastAsia="Times New Roman" w:hAnsi="Arial" w:cs="Times New Roman"/>
                <w:strike/>
                <w:sz w:val="18"/>
                <w:szCs w:val="18"/>
                <w:highlight w:val="green"/>
                <w:lang w:val="en-US" w:eastAsia="nl-NL"/>
              </w:rPr>
            </w:pPr>
            <w:r w:rsidRPr="008D1FF6">
              <w:rPr>
                <w:rFonts w:ascii="Arial" w:eastAsia="Times New Roman" w:hAnsi="Arial" w:cs="Times New Roman"/>
                <w:strike/>
                <w:sz w:val="18"/>
                <w:szCs w:val="18"/>
                <w:highlight w:val="green"/>
                <w:lang w:val="en-US" w:eastAsia="nl-NL"/>
              </w:rPr>
              <w:t>M</w:t>
            </w:r>
          </w:p>
        </w:tc>
        <w:tc>
          <w:tcPr>
            <w:tcW w:w="1263" w:type="dxa"/>
            <w:tcBorders>
              <w:left w:val="nil"/>
              <w:right w:val="single" w:sz="4" w:space="0" w:color="auto"/>
            </w:tcBorders>
          </w:tcPr>
          <w:p w14:paraId="050105B1" w14:textId="77777777" w:rsidR="00063A6D" w:rsidRPr="008D1FF6" w:rsidRDefault="00063A6D" w:rsidP="00063A6D">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139,00</w:t>
            </w:r>
          </w:p>
        </w:tc>
        <w:tc>
          <w:tcPr>
            <w:tcW w:w="1251" w:type="dxa"/>
            <w:tcBorders>
              <w:left w:val="nil"/>
              <w:right w:val="single" w:sz="4" w:space="0" w:color="auto"/>
            </w:tcBorders>
          </w:tcPr>
          <w:p w14:paraId="13440430" w14:textId="77777777" w:rsidR="00063A6D" w:rsidRPr="008D1FF6" w:rsidRDefault="00063A6D" w:rsidP="00063A6D">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139,00</w:t>
            </w:r>
          </w:p>
        </w:tc>
        <w:tc>
          <w:tcPr>
            <w:tcW w:w="1098" w:type="dxa"/>
            <w:tcBorders>
              <w:left w:val="single" w:sz="4" w:space="0" w:color="auto"/>
              <w:right w:val="single" w:sz="4" w:space="0" w:color="auto"/>
            </w:tcBorders>
          </w:tcPr>
          <w:p w14:paraId="33615159"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377A87BE"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063A6D" w:rsidRPr="008D1FF6" w14:paraId="35372CF1" w14:textId="77777777" w:rsidTr="00163B76">
        <w:trPr>
          <w:trHeight w:val="351"/>
        </w:trPr>
        <w:tc>
          <w:tcPr>
            <w:tcW w:w="985" w:type="dxa"/>
            <w:tcBorders>
              <w:left w:val="single" w:sz="4" w:space="0" w:color="auto"/>
              <w:right w:val="single" w:sz="4" w:space="0" w:color="auto"/>
            </w:tcBorders>
          </w:tcPr>
          <w:p w14:paraId="584D23B1" w14:textId="77777777" w:rsidR="00063A6D" w:rsidRPr="008D1FF6" w:rsidRDefault="00063A6D" w:rsidP="00063A6D">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225F138C" w14:textId="77777777" w:rsidR="00063A6D" w:rsidRPr="008D1FF6" w:rsidRDefault="00063A6D" w:rsidP="00063A6D">
            <w:pPr>
              <w:tabs>
                <w:tab w:val="left" w:pos="-1204"/>
                <w:tab w:val="left" w:pos="-873"/>
                <w:tab w:val="left" w:pos="-625"/>
                <w:tab w:val="left" w:pos="-8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0733-279</w:t>
            </w:r>
          </w:p>
        </w:tc>
        <w:tc>
          <w:tcPr>
            <w:tcW w:w="3181" w:type="dxa"/>
            <w:tcBorders>
              <w:left w:val="nil"/>
              <w:right w:val="single" w:sz="4" w:space="0" w:color="auto"/>
            </w:tcBorders>
          </w:tcPr>
          <w:p w14:paraId="347D97F5" w14:textId="77777777" w:rsidR="00063A6D" w:rsidRPr="008D1FF6"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nil"/>
              <w:right w:val="single" w:sz="4" w:space="0" w:color="auto"/>
            </w:tcBorders>
          </w:tcPr>
          <w:p w14:paraId="513B7163" w14:textId="77777777" w:rsidR="00063A6D" w:rsidRPr="008D1FF6"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right w:val="single" w:sz="4" w:space="0" w:color="auto"/>
            </w:tcBorders>
          </w:tcPr>
          <w:p w14:paraId="7079C591" w14:textId="77777777" w:rsidR="00063A6D" w:rsidRPr="008D1FF6" w:rsidRDefault="00063A6D" w:rsidP="00063A6D">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113,3000</w:t>
            </w:r>
          </w:p>
        </w:tc>
        <w:tc>
          <w:tcPr>
            <w:tcW w:w="1251" w:type="dxa"/>
            <w:tcBorders>
              <w:left w:val="nil"/>
              <w:right w:val="single" w:sz="4" w:space="0" w:color="auto"/>
            </w:tcBorders>
          </w:tcPr>
          <w:p w14:paraId="0A9D4D61" w14:textId="77777777" w:rsidR="00063A6D" w:rsidRPr="008D1FF6" w:rsidRDefault="00063A6D" w:rsidP="00063A6D">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113,3000</w:t>
            </w:r>
          </w:p>
        </w:tc>
        <w:tc>
          <w:tcPr>
            <w:tcW w:w="1098" w:type="dxa"/>
            <w:tcBorders>
              <w:left w:val="single" w:sz="4" w:space="0" w:color="auto"/>
              <w:right w:val="single" w:sz="4" w:space="0" w:color="auto"/>
            </w:tcBorders>
          </w:tcPr>
          <w:p w14:paraId="4FAE45E6"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6BBC6337"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63A6D" w:rsidRPr="00063A6D" w14:paraId="44D73E21" w14:textId="77777777" w:rsidTr="00163B76">
        <w:trPr>
          <w:trHeight w:val="351"/>
        </w:trPr>
        <w:tc>
          <w:tcPr>
            <w:tcW w:w="985" w:type="dxa"/>
            <w:tcBorders>
              <w:left w:val="single" w:sz="4" w:space="0" w:color="auto"/>
              <w:bottom w:val="single" w:sz="4" w:space="0" w:color="auto"/>
              <w:right w:val="single" w:sz="4" w:space="0" w:color="auto"/>
            </w:tcBorders>
          </w:tcPr>
          <w:p w14:paraId="20C3EC0D" w14:textId="77777777" w:rsidR="00063A6D" w:rsidRPr="008D1FF6" w:rsidRDefault="00063A6D" w:rsidP="00063A6D">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bottom w:val="single" w:sz="4" w:space="0" w:color="auto"/>
              <w:right w:val="single" w:sz="4" w:space="0" w:color="auto"/>
            </w:tcBorders>
          </w:tcPr>
          <w:p w14:paraId="174361AD" w14:textId="77777777" w:rsidR="00063A6D" w:rsidRPr="008D1FF6" w:rsidRDefault="00063A6D" w:rsidP="00063A6D">
            <w:pPr>
              <w:tabs>
                <w:tab w:val="left" w:pos="-1204"/>
                <w:tab w:val="left" w:pos="-873"/>
                <w:tab w:val="left" w:pos="-625"/>
                <w:tab w:val="left" w:pos="-8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0733-279</w:t>
            </w:r>
          </w:p>
        </w:tc>
        <w:tc>
          <w:tcPr>
            <w:tcW w:w="3181" w:type="dxa"/>
            <w:tcBorders>
              <w:left w:val="nil"/>
              <w:bottom w:val="single" w:sz="4" w:space="0" w:color="auto"/>
              <w:right w:val="single" w:sz="4" w:space="0" w:color="auto"/>
            </w:tcBorders>
          </w:tcPr>
          <w:p w14:paraId="0F06F11C" w14:textId="77777777" w:rsidR="00063A6D" w:rsidRPr="008D1FF6"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nil"/>
              <w:bottom w:val="single" w:sz="4" w:space="0" w:color="auto"/>
              <w:right w:val="single" w:sz="4" w:space="0" w:color="auto"/>
            </w:tcBorders>
          </w:tcPr>
          <w:p w14:paraId="185C68AF" w14:textId="77777777" w:rsidR="00063A6D" w:rsidRPr="008D1FF6"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bottom w:val="single" w:sz="4" w:space="0" w:color="auto"/>
              <w:right w:val="single" w:sz="4" w:space="0" w:color="auto"/>
            </w:tcBorders>
          </w:tcPr>
          <w:p w14:paraId="2C28CD2E" w14:textId="77777777" w:rsidR="00063A6D" w:rsidRPr="008D1FF6" w:rsidRDefault="00063A6D" w:rsidP="00063A6D">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106,1900</w:t>
            </w:r>
          </w:p>
        </w:tc>
        <w:tc>
          <w:tcPr>
            <w:tcW w:w="1251" w:type="dxa"/>
            <w:tcBorders>
              <w:left w:val="nil"/>
              <w:bottom w:val="single" w:sz="4" w:space="0" w:color="auto"/>
              <w:right w:val="single" w:sz="4" w:space="0" w:color="auto"/>
            </w:tcBorders>
          </w:tcPr>
          <w:p w14:paraId="34541BC1" w14:textId="77777777" w:rsidR="00063A6D" w:rsidRPr="008D1FF6" w:rsidRDefault="00063A6D" w:rsidP="00063A6D">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val="en-US" w:eastAsia="nl-NL"/>
              </w:rPr>
              <w:t>10</w:t>
            </w:r>
            <w:r w:rsidRPr="008D1FF6">
              <w:rPr>
                <w:rFonts w:ascii="Arial" w:eastAsia="Times New Roman" w:hAnsi="Arial" w:cs="Times New Roman"/>
                <w:strike/>
                <w:sz w:val="18"/>
                <w:szCs w:val="20"/>
                <w:highlight w:val="green"/>
                <w:lang w:eastAsia="nl-NL"/>
              </w:rPr>
              <w:t>6,1900</w:t>
            </w:r>
          </w:p>
        </w:tc>
        <w:tc>
          <w:tcPr>
            <w:tcW w:w="1098" w:type="dxa"/>
            <w:tcBorders>
              <w:left w:val="single" w:sz="4" w:space="0" w:color="auto"/>
              <w:bottom w:val="single" w:sz="4" w:space="0" w:color="auto"/>
              <w:right w:val="single" w:sz="4" w:space="0" w:color="auto"/>
            </w:tcBorders>
          </w:tcPr>
          <w:p w14:paraId="19B97DE1"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7C1ECE24" w14:textId="77777777" w:rsidR="00063A6D" w:rsidRPr="008D1FF6"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063A6D" w:rsidRPr="00063A6D" w14:paraId="1A7D8164" w14:textId="77777777" w:rsidTr="00163B76">
        <w:trPr>
          <w:trHeight w:val="276"/>
        </w:trPr>
        <w:tc>
          <w:tcPr>
            <w:tcW w:w="985" w:type="dxa"/>
            <w:tcBorders>
              <w:top w:val="single" w:sz="4" w:space="0" w:color="auto"/>
              <w:left w:val="single" w:sz="4" w:space="0" w:color="auto"/>
              <w:right w:val="single" w:sz="4" w:space="0" w:color="auto"/>
            </w:tcBorders>
          </w:tcPr>
          <w:p w14:paraId="107745FE" w14:textId="77777777" w:rsidR="00063A6D" w:rsidRPr="00063A6D"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63A6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AC4D81F" w14:textId="77777777" w:rsidR="00063A6D" w:rsidRPr="00063A6D"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7CA3F599" w14:textId="43154FA0" w:rsidR="00063A6D" w:rsidRPr="00063A6D" w:rsidRDefault="00E24C2F"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8D1FF6">
              <w:rPr>
                <w:rFonts w:ascii="Arial" w:eastAsia="Times New Roman" w:hAnsi="Arial" w:cs="Times New Roman"/>
                <w:spacing w:val="-2"/>
                <w:sz w:val="18"/>
                <w:szCs w:val="18"/>
                <w:highlight w:val="green"/>
                <w:lang w:val="en-US" w:eastAsia="nl-NL"/>
              </w:rPr>
              <w:t>Milupa</w:t>
            </w:r>
            <w:proofErr w:type="spellEnd"/>
            <w:r>
              <w:rPr>
                <w:rFonts w:ascii="Arial" w:eastAsia="Times New Roman" w:hAnsi="Arial" w:cs="Times New Roman"/>
                <w:spacing w:val="-2"/>
                <w:sz w:val="18"/>
                <w:szCs w:val="18"/>
                <w:lang w:val="en-US" w:eastAsia="nl-NL"/>
              </w:rPr>
              <w:t xml:space="preserve"> </w:t>
            </w:r>
            <w:r w:rsidR="00063A6D" w:rsidRPr="00063A6D">
              <w:rPr>
                <w:rFonts w:ascii="Arial" w:eastAsia="Times New Roman" w:hAnsi="Arial" w:cs="Times New Roman"/>
                <w:spacing w:val="-2"/>
                <w:sz w:val="18"/>
                <w:szCs w:val="18"/>
                <w:lang w:val="en-US" w:eastAsia="nl-NL"/>
              </w:rPr>
              <w:t>OS 2 Prima (</w:t>
            </w:r>
            <w:proofErr w:type="spellStart"/>
            <w:r w:rsidR="00063A6D" w:rsidRPr="00063A6D">
              <w:rPr>
                <w:rFonts w:ascii="Arial" w:eastAsia="Times New Roman" w:hAnsi="Arial" w:cs="Times New Roman"/>
                <w:spacing w:val="-2"/>
                <w:sz w:val="18"/>
                <w:szCs w:val="18"/>
                <w:lang w:val="en-US" w:eastAsia="nl-NL"/>
              </w:rPr>
              <w:t>Nutricia</w:t>
            </w:r>
            <w:proofErr w:type="spellEnd"/>
            <w:r w:rsidR="00063A6D" w:rsidRPr="00063A6D">
              <w:rPr>
                <w:rFonts w:ascii="Arial" w:eastAsia="Times New Roman" w:hAnsi="Arial" w:cs="Times New Roman"/>
                <w:spacing w:val="-2"/>
                <w:sz w:val="18"/>
                <w:szCs w:val="18"/>
                <w:lang w:val="en-US" w:eastAsia="nl-NL"/>
              </w:rPr>
              <w:t>)</w:t>
            </w:r>
          </w:p>
        </w:tc>
        <w:tc>
          <w:tcPr>
            <w:tcW w:w="690" w:type="dxa"/>
            <w:tcBorders>
              <w:top w:val="single" w:sz="4" w:space="0" w:color="auto"/>
              <w:left w:val="single" w:sz="4" w:space="0" w:color="auto"/>
              <w:right w:val="single" w:sz="4" w:space="0" w:color="auto"/>
            </w:tcBorders>
          </w:tcPr>
          <w:p w14:paraId="3911F4B4" w14:textId="77777777" w:rsidR="00063A6D" w:rsidRPr="00063A6D"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00E57CA1"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7EEADACA" w14:textId="77777777" w:rsidR="00063A6D" w:rsidRPr="00063A6D" w:rsidRDefault="00063A6D" w:rsidP="00063A6D">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12D88154"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6E641F8"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063A6D" w14:paraId="1E561BEA" w14:textId="77777777" w:rsidTr="00163B76">
        <w:trPr>
          <w:trHeight w:val="351"/>
        </w:trPr>
        <w:tc>
          <w:tcPr>
            <w:tcW w:w="985" w:type="dxa"/>
            <w:tcBorders>
              <w:left w:val="single" w:sz="4" w:space="0" w:color="auto"/>
              <w:right w:val="single" w:sz="4" w:space="0" w:color="auto"/>
            </w:tcBorders>
          </w:tcPr>
          <w:p w14:paraId="5BD998F1"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5CD378F"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2875-334</w:t>
            </w:r>
          </w:p>
        </w:tc>
        <w:tc>
          <w:tcPr>
            <w:tcW w:w="3181" w:type="dxa"/>
            <w:tcBorders>
              <w:left w:val="single" w:sz="4" w:space="0" w:color="auto"/>
              <w:right w:val="single" w:sz="4" w:space="0" w:color="auto"/>
            </w:tcBorders>
          </w:tcPr>
          <w:p w14:paraId="6CD932E7"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500 g</w:t>
            </w:r>
          </w:p>
        </w:tc>
        <w:tc>
          <w:tcPr>
            <w:tcW w:w="690" w:type="dxa"/>
            <w:tcBorders>
              <w:left w:val="single" w:sz="4" w:space="0" w:color="auto"/>
              <w:right w:val="single" w:sz="4" w:space="0" w:color="auto"/>
            </w:tcBorders>
          </w:tcPr>
          <w:p w14:paraId="6382AC78" w14:textId="77777777" w:rsidR="00063A6D" w:rsidRPr="00063A6D"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271F6ECE"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tcPr>
          <w:p w14:paraId="7BEAAE4C" w14:textId="77777777" w:rsidR="00063A6D" w:rsidRPr="00063A6D"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752D952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0C05A5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63A6D">
              <w:rPr>
                <w:rFonts w:ascii="Arial" w:eastAsia="Times New Roman" w:hAnsi="Arial" w:cs="Times New Roman"/>
                <w:spacing w:val="-2"/>
                <w:sz w:val="18"/>
                <w:szCs w:val="20"/>
                <w:lang w:val="nl-BE" w:eastAsia="nl-NL"/>
              </w:rPr>
              <w:t>0,00</w:t>
            </w:r>
          </w:p>
        </w:tc>
      </w:tr>
      <w:tr w:rsidR="00063A6D" w:rsidRPr="00063A6D" w14:paraId="304537F8" w14:textId="77777777" w:rsidTr="00163B76">
        <w:trPr>
          <w:trHeight w:val="351"/>
        </w:trPr>
        <w:tc>
          <w:tcPr>
            <w:tcW w:w="985" w:type="dxa"/>
            <w:tcBorders>
              <w:left w:val="single" w:sz="4" w:space="0" w:color="auto"/>
              <w:right w:val="single" w:sz="4" w:space="0" w:color="auto"/>
            </w:tcBorders>
          </w:tcPr>
          <w:p w14:paraId="687999ED"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C130299"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7001-274</w:t>
            </w:r>
          </w:p>
        </w:tc>
        <w:tc>
          <w:tcPr>
            <w:tcW w:w="3181" w:type="dxa"/>
            <w:tcBorders>
              <w:left w:val="single" w:sz="4" w:space="0" w:color="auto"/>
              <w:right w:val="single" w:sz="4" w:space="0" w:color="auto"/>
            </w:tcBorders>
          </w:tcPr>
          <w:p w14:paraId="205777D5"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tcPr>
          <w:p w14:paraId="569CEE75" w14:textId="77777777" w:rsidR="00063A6D" w:rsidRPr="00063A6D"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5D74F4AA" w14:textId="56899AED"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200,30</w:t>
            </w:r>
            <w:r w:rsidR="003D6826">
              <w:rPr>
                <w:rFonts w:ascii="Arial" w:eastAsia="Times New Roman" w:hAnsi="Arial" w:cs="Times New Roman"/>
                <w:sz w:val="18"/>
                <w:szCs w:val="20"/>
                <w:lang w:eastAsia="nl-NL"/>
              </w:rPr>
              <w:t>00</w:t>
            </w:r>
          </w:p>
        </w:tc>
        <w:tc>
          <w:tcPr>
            <w:tcW w:w="1251" w:type="dxa"/>
            <w:tcBorders>
              <w:left w:val="single" w:sz="4" w:space="0" w:color="auto"/>
              <w:right w:val="single" w:sz="4" w:space="0" w:color="auto"/>
            </w:tcBorders>
          </w:tcPr>
          <w:p w14:paraId="6ADB08C1" w14:textId="53107CDF" w:rsidR="00063A6D" w:rsidRPr="00063A6D"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200,30</w:t>
            </w:r>
            <w:r w:rsidR="003D6826">
              <w:rPr>
                <w:rFonts w:ascii="Arial" w:eastAsia="Times New Roman" w:hAnsi="Arial" w:cs="Times New Roman"/>
                <w:sz w:val="18"/>
                <w:szCs w:val="20"/>
                <w:lang w:eastAsia="nl-NL"/>
              </w:rPr>
              <w:t>00</w:t>
            </w:r>
          </w:p>
        </w:tc>
        <w:tc>
          <w:tcPr>
            <w:tcW w:w="1098" w:type="dxa"/>
            <w:tcBorders>
              <w:left w:val="single" w:sz="4" w:space="0" w:color="auto"/>
              <w:right w:val="single" w:sz="4" w:space="0" w:color="auto"/>
            </w:tcBorders>
          </w:tcPr>
          <w:p w14:paraId="6FEBBCA3"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1B0A20A"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063A6D" w14:paraId="0687DBB1" w14:textId="77777777" w:rsidTr="00163B76">
        <w:trPr>
          <w:trHeight w:val="351"/>
        </w:trPr>
        <w:tc>
          <w:tcPr>
            <w:tcW w:w="985" w:type="dxa"/>
            <w:tcBorders>
              <w:left w:val="single" w:sz="4" w:space="0" w:color="auto"/>
              <w:bottom w:val="single" w:sz="4" w:space="0" w:color="auto"/>
              <w:right w:val="single" w:sz="4" w:space="0" w:color="auto"/>
            </w:tcBorders>
          </w:tcPr>
          <w:p w14:paraId="6A80F2DE" w14:textId="77777777" w:rsidR="00063A6D" w:rsidRPr="00063A6D"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FF21D51" w14:textId="77777777" w:rsidR="00063A6D" w:rsidRPr="00063A6D"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7001-274</w:t>
            </w:r>
          </w:p>
        </w:tc>
        <w:tc>
          <w:tcPr>
            <w:tcW w:w="3181" w:type="dxa"/>
            <w:tcBorders>
              <w:left w:val="single" w:sz="4" w:space="0" w:color="auto"/>
              <w:bottom w:val="single" w:sz="4" w:space="0" w:color="auto"/>
              <w:right w:val="single" w:sz="4" w:space="0" w:color="auto"/>
            </w:tcBorders>
          </w:tcPr>
          <w:p w14:paraId="365B9121" w14:textId="77777777" w:rsidR="00063A6D" w:rsidRPr="00063A6D"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63A6D">
              <w:rPr>
                <w:rFonts w:ascii="Arial" w:eastAsia="Times New Roman" w:hAnsi="Arial" w:cs="Times New Roman"/>
                <w:spacing w:val="-2"/>
                <w:sz w:val="18"/>
                <w:szCs w:val="20"/>
                <w:lang w:eastAsia="nl-NL"/>
              </w:rPr>
              <w:t>** 1 x 500 g</w:t>
            </w:r>
          </w:p>
        </w:tc>
        <w:tc>
          <w:tcPr>
            <w:tcW w:w="690" w:type="dxa"/>
            <w:tcBorders>
              <w:left w:val="single" w:sz="4" w:space="0" w:color="auto"/>
              <w:bottom w:val="single" w:sz="4" w:space="0" w:color="auto"/>
              <w:right w:val="single" w:sz="4" w:space="0" w:color="auto"/>
            </w:tcBorders>
          </w:tcPr>
          <w:p w14:paraId="71DB7D9F" w14:textId="77777777" w:rsidR="00063A6D" w:rsidRPr="00063A6D"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0C6F266A" w14:textId="562EC5D6"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193,19</w:t>
            </w:r>
            <w:r w:rsidR="003D6826">
              <w:rPr>
                <w:rFonts w:ascii="Arial" w:eastAsia="Times New Roman" w:hAnsi="Arial" w:cs="Times New Roman"/>
                <w:sz w:val="18"/>
                <w:szCs w:val="20"/>
                <w:lang w:eastAsia="nl-NL"/>
              </w:rPr>
              <w:t>00</w:t>
            </w:r>
          </w:p>
        </w:tc>
        <w:tc>
          <w:tcPr>
            <w:tcW w:w="1251" w:type="dxa"/>
            <w:tcBorders>
              <w:left w:val="single" w:sz="4" w:space="0" w:color="auto"/>
              <w:bottom w:val="single" w:sz="4" w:space="0" w:color="auto"/>
              <w:right w:val="single" w:sz="4" w:space="0" w:color="auto"/>
            </w:tcBorders>
          </w:tcPr>
          <w:p w14:paraId="1F21687B" w14:textId="17D196E2" w:rsidR="00063A6D" w:rsidRPr="00063A6D"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63A6D">
              <w:rPr>
                <w:rFonts w:ascii="Arial" w:eastAsia="Times New Roman" w:hAnsi="Arial" w:cs="Times New Roman"/>
                <w:sz w:val="18"/>
                <w:szCs w:val="20"/>
                <w:lang w:eastAsia="nl-NL"/>
              </w:rPr>
              <w:t>193,19</w:t>
            </w:r>
            <w:r w:rsidR="003D6826">
              <w:rPr>
                <w:rFonts w:ascii="Arial" w:eastAsia="Times New Roman" w:hAnsi="Arial" w:cs="Times New Roman"/>
                <w:sz w:val="18"/>
                <w:szCs w:val="20"/>
                <w:lang w:eastAsia="nl-NL"/>
              </w:rPr>
              <w:t>00</w:t>
            </w:r>
          </w:p>
        </w:tc>
        <w:tc>
          <w:tcPr>
            <w:tcW w:w="1098" w:type="dxa"/>
            <w:tcBorders>
              <w:left w:val="single" w:sz="4" w:space="0" w:color="auto"/>
              <w:bottom w:val="single" w:sz="4" w:space="0" w:color="auto"/>
              <w:right w:val="single" w:sz="4" w:space="0" w:color="auto"/>
            </w:tcBorders>
          </w:tcPr>
          <w:p w14:paraId="5FB20475"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B61EB2C" w14:textId="77777777" w:rsidR="00063A6D" w:rsidRPr="00063A6D"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21EBBDD4" w14:textId="697FD306" w:rsidR="00163B76" w:rsidRDefault="00163B76" w:rsidP="00052CA7">
      <w:pPr>
        <w:spacing w:after="0" w:line="240" w:lineRule="auto"/>
        <w:ind w:left="-992"/>
      </w:pPr>
    </w:p>
    <w:p w14:paraId="67CF6BBD" w14:textId="77777777" w:rsidR="00163B76" w:rsidRDefault="00163B76">
      <w:r>
        <w:br w:type="page"/>
      </w:r>
    </w:p>
    <w:p w14:paraId="34A2ED8C" w14:textId="77777777" w:rsidR="00063A6D" w:rsidRPr="00A35393" w:rsidRDefault="00063A6D" w:rsidP="00052CA7">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2231D5" w:rsidRPr="00D37DAC" w14:paraId="2F113619" w14:textId="77777777" w:rsidTr="002231D5">
        <w:tc>
          <w:tcPr>
            <w:tcW w:w="5529" w:type="dxa"/>
          </w:tcPr>
          <w:p w14:paraId="0FDD553F" w14:textId="123AB36C" w:rsidR="002231D5" w:rsidRPr="00846416" w:rsidRDefault="002231D5" w:rsidP="002231D5">
            <w:pPr>
              <w:ind w:left="34"/>
              <w:jc w:val="both"/>
              <w:rPr>
                <w:rFonts w:ascii="Arial" w:eastAsia="Times New Roman" w:hAnsi="Arial" w:cs="Times New Roman"/>
                <w:b/>
                <w:spacing w:val="-2"/>
                <w:sz w:val="20"/>
                <w:szCs w:val="20"/>
                <w:lang w:eastAsia="nl-NL"/>
              </w:rPr>
            </w:pPr>
            <w:r w:rsidRPr="000C2B80">
              <w:rPr>
                <w:rFonts w:ascii="Arial" w:eastAsia="Times New Roman" w:hAnsi="Arial" w:cs="Times New Roman"/>
                <w:b/>
                <w:spacing w:val="-2"/>
                <w:sz w:val="20"/>
                <w:szCs w:val="20"/>
                <w:lang w:eastAsia="nl-NL"/>
              </w:rPr>
              <w:t>§13</w:t>
            </w:r>
            <w:r w:rsidRPr="000C2B80">
              <w:rPr>
                <w:rFonts w:ascii="Arial" w:eastAsia="Times New Roman" w:hAnsi="Arial" w:cs="Times New Roman"/>
                <w:b/>
                <w:sz w:val="20"/>
                <w:szCs w:val="20"/>
                <w:lang w:eastAsia="nl-NL"/>
              </w:rPr>
              <w:t>0000</w:t>
            </w:r>
            <w:r w:rsidRPr="000C2B80">
              <w:rPr>
                <w:rFonts w:ascii="Arial" w:eastAsia="Times New Roman" w:hAnsi="Arial" w:cs="Times New Roman"/>
                <w:b/>
                <w:spacing w:val="-2"/>
                <w:sz w:val="20"/>
                <w:szCs w:val="20"/>
                <w:lang w:eastAsia="nl-NL"/>
              </w:rPr>
              <w:t>. Préparations destinées au traitement de la tyrosinémie</w:t>
            </w:r>
          </w:p>
        </w:tc>
        <w:tc>
          <w:tcPr>
            <w:tcW w:w="5529" w:type="dxa"/>
          </w:tcPr>
          <w:p w14:paraId="744CF6CF" w14:textId="43A79A75" w:rsidR="002231D5" w:rsidRPr="000C2B80" w:rsidRDefault="002231D5" w:rsidP="002231D5">
            <w:pPr>
              <w:ind w:left="34"/>
              <w:jc w:val="both"/>
              <w:rPr>
                <w:rFonts w:ascii="Arial" w:eastAsia="Times New Roman" w:hAnsi="Arial" w:cs="Times New Roman"/>
                <w:spacing w:val="-2"/>
                <w:sz w:val="20"/>
                <w:szCs w:val="20"/>
                <w:lang w:val="nl-BE" w:eastAsia="nl-NL"/>
              </w:rPr>
            </w:pPr>
            <w:r w:rsidRPr="000C2B80">
              <w:rPr>
                <w:rFonts w:ascii="Arial" w:eastAsia="Times New Roman" w:hAnsi="Arial" w:cs="Times New Roman"/>
                <w:b/>
                <w:spacing w:val="-2"/>
                <w:sz w:val="20"/>
                <w:szCs w:val="20"/>
                <w:lang w:val="nl-BE" w:eastAsia="nl-NL"/>
              </w:rPr>
              <w:t>§13</w:t>
            </w:r>
            <w:r w:rsidRPr="000C2B80">
              <w:rPr>
                <w:rFonts w:ascii="Arial" w:eastAsia="Times New Roman" w:hAnsi="Arial" w:cs="Times New Roman"/>
                <w:b/>
                <w:sz w:val="20"/>
                <w:szCs w:val="20"/>
                <w:lang w:val="nl-BE" w:eastAsia="nl-NL"/>
              </w:rPr>
              <w:t>0000</w:t>
            </w:r>
            <w:r w:rsidRPr="000C2B80">
              <w:rPr>
                <w:rFonts w:ascii="Arial" w:eastAsia="Times New Roman" w:hAnsi="Arial" w:cs="Times New Roman"/>
                <w:b/>
                <w:spacing w:val="-2"/>
                <w:sz w:val="20"/>
                <w:szCs w:val="20"/>
                <w:lang w:val="nl-BE" w:eastAsia="nl-NL"/>
              </w:rPr>
              <w:t>. Preparaten voor de behandeling van tyrosinemie</w:t>
            </w:r>
          </w:p>
        </w:tc>
      </w:tr>
      <w:tr w:rsidR="002231D5" w:rsidRPr="00D37DAC" w14:paraId="5F12ACE5" w14:textId="77777777" w:rsidTr="002231D5">
        <w:tc>
          <w:tcPr>
            <w:tcW w:w="5529" w:type="dxa"/>
          </w:tcPr>
          <w:p w14:paraId="02D5B4A9" w14:textId="77777777" w:rsidR="002231D5" w:rsidRPr="00846416" w:rsidRDefault="002231D5" w:rsidP="002231D5">
            <w:pPr>
              <w:suppressAutoHyphens/>
              <w:ind w:left="34"/>
              <w:jc w:val="both"/>
              <w:rPr>
                <w:rFonts w:ascii="Arial" w:eastAsia="Times New Roman" w:hAnsi="Arial" w:cs="Times New Roman"/>
                <w:bCs/>
                <w:sz w:val="20"/>
                <w:szCs w:val="20"/>
                <w:lang w:val="nl-BE" w:eastAsia="nl-NL"/>
              </w:rPr>
            </w:pPr>
          </w:p>
        </w:tc>
        <w:tc>
          <w:tcPr>
            <w:tcW w:w="5529" w:type="dxa"/>
          </w:tcPr>
          <w:p w14:paraId="425521DE" w14:textId="391C0417" w:rsidR="002231D5" w:rsidRPr="00846416" w:rsidRDefault="002231D5" w:rsidP="002231D5">
            <w:pPr>
              <w:suppressAutoHyphens/>
              <w:ind w:left="34"/>
              <w:jc w:val="both"/>
              <w:rPr>
                <w:rFonts w:ascii="Arial" w:eastAsia="Times New Roman" w:hAnsi="Arial" w:cs="Times New Roman"/>
                <w:bCs/>
                <w:sz w:val="20"/>
                <w:szCs w:val="20"/>
                <w:lang w:val="nl-BE" w:eastAsia="nl-NL"/>
              </w:rPr>
            </w:pPr>
          </w:p>
        </w:tc>
      </w:tr>
      <w:tr w:rsidR="002231D5" w:rsidRPr="00D37DAC" w14:paraId="22BDACC8" w14:textId="77777777" w:rsidTr="002231D5">
        <w:tc>
          <w:tcPr>
            <w:tcW w:w="5529" w:type="dxa"/>
          </w:tcPr>
          <w:p w14:paraId="677FAAF8" w14:textId="7101FCD0" w:rsidR="002231D5" w:rsidRPr="002231D5" w:rsidRDefault="002231D5" w:rsidP="002231D5">
            <w:pPr>
              <w:ind w:left="34"/>
              <w:jc w:val="both"/>
              <w:rPr>
                <w:rFonts w:ascii="Arial" w:eastAsia="Times New Roman" w:hAnsi="Arial" w:cs="Times New Roman"/>
                <w:spacing w:val="-2"/>
                <w:sz w:val="20"/>
                <w:szCs w:val="20"/>
                <w:lang w:eastAsia="nl-NL"/>
              </w:rPr>
            </w:pPr>
            <w:r w:rsidRPr="000C2B80">
              <w:rPr>
                <w:rFonts w:ascii="Arial" w:eastAsia="Times New Roman" w:hAnsi="Arial" w:cs="Times New Roman"/>
                <w:snapToGrid w:val="0"/>
                <w:sz w:val="20"/>
                <w:szCs w:val="20"/>
                <w:lang w:val="fr-FR"/>
              </w:rPr>
              <w:t>L’alimentation médicale suivante ne fait l'objet d'un remboursement en catégorie A que si elle a été prescrite pour le traitement de la tyrosinémie.</w:t>
            </w:r>
          </w:p>
        </w:tc>
        <w:tc>
          <w:tcPr>
            <w:tcW w:w="5529" w:type="dxa"/>
          </w:tcPr>
          <w:p w14:paraId="6A7FA53B" w14:textId="5B8063C0" w:rsidR="002231D5" w:rsidRPr="000C2B80" w:rsidRDefault="002231D5" w:rsidP="002231D5">
            <w:pPr>
              <w:ind w:left="34"/>
              <w:jc w:val="both"/>
              <w:rPr>
                <w:rFonts w:ascii="Arial" w:eastAsia="Times New Roman" w:hAnsi="Arial" w:cs="Times New Roman"/>
                <w:spacing w:val="-2"/>
                <w:sz w:val="20"/>
                <w:szCs w:val="20"/>
                <w:lang w:val="nl-BE" w:eastAsia="nl-NL"/>
              </w:rPr>
            </w:pPr>
            <w:r w:rsidRPr="000C2B80">
              <w:rPr>
                <w:rFonts w:ascii="Arial" w:eastAsia="Times New Roman" w:hAnsi="Arial" w:cs="Times New Roman"/>
                <w:spacing w:val="-2"/>
                <w:sz w:val="20"/>
                <w:szCs w:val="20"/>
                <w:lang w:val="nl-BE" w:eastAsia="nl-NL"/>
              </w:rPr>
              <w:t>De volgende medische voeding wordt vergoed in categorie A indien ze is voorgeschreven voor de behandeling van tyrosinemie.</w:t>
            </w:r>
          </w:p>
        </w:tc>
      </w:tr>
      <w:tr w:rsidR="002231D5" w:rsidRPr="00D37DAC" w14:paraId="7A0D31A7" w14:textId="77777777" w:rsidTr="002231D5">
        <w:tc>
          <w:tcPr>
            <w:tcW w:w="5529" w:type="dxa"/>
          </w:tcPr>
          <w:p w14:paraId="471B3EFD" w14:textId="77777777" w:rsidR="002231D5" w:rsidRPr="002231D5" w:rsidRDefault="002231D5" w:rsidP="002231D5">
            <w:pPr>
              <w:suppressAutoHyphens/>
              <w:ind w:left="34"/>
              <w:jc w:val="both"/>
              <w:rPr>
                <w:rFonts w:ascii="Arial" w:eastAsia="Times New Roman" w:hAnsi="Arial" w:cs="Times New Roman"/>
                <w:bCs/>
                <w:sz w:val="20"/>
                <w:szCs w:val="20"/>
                <w:lang w:val="nl-BE" w:eastAsia="nl-NL"/>
              </w:rPr>
            </w:pPr>
          </w:p>
        </w:tc>
        <w:tc>
          <w:tcPr>
            <w:tcW w:w="5529" w:type="dxa"/>
          </w:tcPr>
          <w:p w14:paraId="619A39E3" w14:textId="27CEE45B" w:rsidR="002231D5" w:rsidRPr="002231D5" w:rsidRDefault="002231D5" w:rsidP="002231D5">
            <w:pPr>
              <w:suppressAutoHyphens/>
              <w:ind w:left="34"/>
              <w:jc w:val="both"/>
              <w:rPr>
                <w:rFonts w:ascii="Arial" w:eastAsia="Times New Roman" w:hAnsi="Arial" w:cs="Times New Roman"/>
                <w:bCs/>
                <w:sz w:val="20"/>
                <w:szCs w:val="20"/>
                <w:lang w:val="nl-BE" w:eastAsia="nl-NL"/>
              </w:rPr>
            </w:pPr>
          </w:p>
        </w:tc>
      </w:tr>
      <w:tr w:rsidR="002231D5" w:rsidRPr="00D37DAC" w14:paraId="3AE3B8F6" w14:textId="77777777" w:rsidTr="002231D5">
        <w:tc>
          <w:tcPr>
            <w:tcW w:w="5529" w:type="dxa"/>
          </w:tcPr>
          <w:p w14:paraId="3ADE0398" w14:textId="744CBBCF" w:rsidR="002231D5" w:rsidRPr="002231D5" w:rsidRDefault="002231D5" w:rsidP="002231D5">
            <w:pPr>
              <w:ind w:left="34"/>
              <w:jc w:val="both"/>
              <w:rPr>
                <w:rFonts w:ascii="Arial" w:eastAsia="Times New Roman" w:hAnsi="Arial" w:cs="Times New Roman"/>
                <w:sz w:val="20"/>
                <w:szCs w:val="20"/>
                <w:lang w:eastAsia="nl-NL"/>
              </w:rPr>
            </w:pPr>
            <w:r w:rsidRPr="000C2B80">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0C2B80" w:rsidDel="003855C8">
              <w:rPr>
                <w:rFonts w:ascii="Arial" w:eastAsia="Times New Roman" w:hAnsi="Arial" w:cs="Times New Roman"/>
                <w:snapToGrid w:val="0"/>
                <w:sz w:val="20"/>
                <w:szCs w:val="20"/>
                <w:lang w:eastAsia="nl-NL"/>
              </w:rPr>
              <w:t xml:space="preserve"> </w:t>
            </w:r>
            <w:r w:rsidRPr="000C2B80">
              <w:rPr>
                <w:rFonts w:ascii="Arial" w:eastAsia="Times New Roman" w:hAnsi="Arial" w:cs="Times New Roman"/>
                <w:snapToGrid w:val="0"/>
                <w:sz w:val="20"/>
                <w:szCs w:val="20"/>
                <w:lang w:eastAsia="nl-NL"/>
              </w:rPr>
              <w:t xml:space="preserve">le médecin-conseil délivre au bénéficiaire l'autorisation dont le modèle est fixé sous </w:t>
            </w:r>
            <w:r w:rsidRPr="000C2B80">
              <w:rPr>
                <w:rFonts w:ascii="Arial" w:eastAsia="Times New Roman" w:hAnsi="Arial" w:cs="Times New Roman"/>
                <w:spacing w:val="-2"/>
                <w:sz w:val="20"/>
                <w:szCs w:val="20"/>
              </w:rPr>
              <w:t>C11) de la partie III</w:t>
            </w:r>
            <w:r w:rsidRPr="000C2B80">
              <w:rPr>
                <w:rFonts w:ascii="Arial" w:eastAsia="Times New Roman" w:hAnsi="Arial" w:cs="Times New Roman"/>
                <w:snapToGrid w:val="0"/>
                <w:sz w:val="20"/>
                <w:szCs w:val="20"/>
                <w:lang w:eastAsia="nl-NL"/>
              </w:rPr>
              <w:t xml:space="preserve"> de la liste et dont la durée de validité est limitée à 12 mois maximum.</w:t>
            </w:r>
          </w:p>
        </w:tc>
        <w:tc>
          <w:tcPr>
            <w:tcW w:w="5529" w:type="dxa"/>
          </w:tcPr>
          <w:p w14:paraId="6736D478" w14:textId="7B4C5822" w:rsidR="002231D5" w:rsidRPr="000C2B80" w:rsidRDefault="002231D5" w:rsidP="002231D5">
            <w:pPr>
              <w:ind w:left="34"/>
              <w:jc w:val="both"/>
              <w:rPr>
                <w:rFonts w:ascii="Arial" w:eastAsia="Times New Roman" w:hAnsi="Arial" w:cs="Times New Roman"/>
                <w:spacing w:val="-2"/>
                <w:sz w:val="20"/>
                <w:szCs w:val="20"/>
                <w:lang w:val="nl-BE" w:eastAsia="nl-NL"/>
              </w:rPr>
            </w:pPr>
            <w:r w:rsidRPr="000C2B80">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0C2B80">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Pr="000C2B80">
              <w:rPr>
                <w:rFonts w:ascii="Arial" w:eastAsia="Times New Roman" w:hAnsi="Arial" w:cs="Times New Roman"/>
                <w:spacing w:val="-2"/>
                <w:sz w:val="20"/>
                <w:szCs w:val="20"/>
                <w:lang w:val="nl-BE"/>
              </w:rPr>
              <w:t>C11) van deel III</w:t>
            </w:r>
            <w:r w:rsidRPr="000C2B80">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2231D5" w:rsidRPr="00D37DAC" w14:paraId="191ACD14" w14:textId="77777777" w:rsidTr="002231D5">
        <w:tc>
          <w:tcPr>
            <w:tcW w:w="5529" w:type="dxa"/>
          </w:tcPr>
          <w:p w14:paraId="1ACA9306" w14:textId="77777777" w:rsidR="002231D5" w:rsidRPr="002231D5" w:rsidRDefault="002231D5" w:rsidP="002231D5">
            <w:pPr>
              <w:suppressAutoHyphens/>
              <w:ind w:left="34"/>
              <w:jc w:val="both"/>
              <w:rPr>
                <w:rFonts w:ascii="Arial" w:eastAsia="Times New Roman" w:hAnsi="Arial" w:cs="Times New Roman"/>
                <w:bCs/>
                <w:sz w:val="20"/>
                <w:szCs w:val="20"/>
                <w:lang w:val="nl-BE" w:eastAsia="nl-NL"/>
              </w:rPr>
            </w:pPr>
          </w:p>
        </w:tc>
        <w:tc>
          <w:tcPr>
            <w:tcW w:w="5529" w:type="dxa"/>
          </w:tcPr>
          <w:p w14:paraId="4D3B8278" w14:textId="723C9FC7" w:rsidR="002231D5" w:rsidRPr="002231D5" w:rsidRDefault="002231D5" w:rsidP="002231D5">
            <w:pPr>
              <w:suppressAutoHyphens/>
              <w:ind w:left="34"/>
              <w:jc w:val="both"/>
              <w:rPr>
                <w:rFonts w:ascii="Arial" w:eastAsia="Times New Roman" w:hAnsi="Arial" w:cs="Times New Roman"/>
                <w:bCs/>
                <w:sz w:val="20"/>
                <w:szCs w:val="20"/>
                <w:lang w:val="nl-BE" w:eastAsia="nl-NL"/>
              </w:rPr>
            </w:pPr>
          </w:p>
        </w:tc>
      </w:tr>
      <w:tr w:rsidR="002231D5" w:rsidRPr="00D37DAC" w14:paraId="400E70DE" w14:textId="77777777" w:rsidTr="002231D5">
        <w:tc>
          <w:tcPr>
            <w:tcW w:w="5529" w:type="dxa"/>
          </w:tcPr>
          <w:p w14:paraId="3CF5C9F0" w14:textId="3ECDE4F7" w:rsidR="002231D5" w:rsidRPr="002231D5" w:rsidRDefault="002231D5" w:rsidP="002231D5">
            <w:pPr>
              <w:ind w:left="34"/>
              <w:jc w:val="both"/>
              <w:rPr>
                <w:rFonts w:ascii="Arial" w:eastAsia="Times New Roman" w:hAnsi="Arial" w:cs="Arial"/>
                <w:spacing w:val="-2"/>
                <w:sz w:val="20"/>
                <w:szCs w:val="20"/>
                <w:lang w:eastAsia="nl-NL"/>
              </w:rPr>
            </w:pPr>
            <w:r w:rsidRPr="000C2B80">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5529" w:type="dxa"/>
          </w:tcPr>
          <w:p w14:paraId="343A2D3E" w14:textId="68771F39" w:rsidR="002231D5" w:rsidRPr="000C2B80" w:rsidRDefault="002231D5" w:rsidP="002231D5">
            <w:pPr>
              <w:ind w:left="34"/>
              <w:jc w:val="both"/>
              <w:rPr>
                <w:rFonts w:ascii="Arial" w:eastAsia="Times New Roman" w:hAnsi="Arial" w:cs="Times New Roman"/>
                <w:spacing w:val="-2"/>
                <w:sz w:val="20"/>
                <w:szCs w:val="20"/>
                <w:lang w:val="nl-BE" w:eastAsia="nl-NL"/>
              </w:rPr>
            </w:pPr>
            <w:r w:rsidRPr="000C2B80">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0C2B80">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0C2B80">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2231D5" w:rsidRPr="00D37DAC" w14:paraId="10773609" w14:textId="77777777" w:rsidTr="002231D5">
        <w:tc>
          <w:tcPr>
            <w:tcW w:w="5529" w:type="dxa"/>
          </w:tcPr>
          <w:p w14:paraId="051B519D" w14:textId="77777777" w:rsidR="002231D5" w:rsidRPr="00846416" w:rsidRDefault="002231D5" w:rsidP="002231D5">
            <w:pPr>
              <w:suppressAutoHyphens/>
              <w:ind w:left="34"/>
              <w:jc w:val="both"/>
              <w:rPr>
                <w:rFonts w:ascii="Arial" w:eastAsia="Times New Roman" w:hAnsi="Arial" w:cs="Times New Roman"/>
                <w:bCs/>
                <w:sz w:val="20"/>
                <w:szCs w:val="20"/>
                <w:lang w:val="nl-BE" w:eastAsia="nl-NL"/>
              </w:rPr>
            </w:pPr>
          </w:p>
        </w:tc>
        <w:tc>
          <w:tcPr>
            <w:tcW w:w="5529" w:type="dxa"/>
          </w:tcPr>
          <w:p w14:paraId="050CCA5F" w14:textId="3C50DC2C" w:rsidR="002231D5" w:rsidRPr="00846416" w:rsidRDefault="002231D5" w:rsidP="002231D5">
            <w:pPr>
              <w:suppressAutoHyphens/>
              <w:ind w:left="34"/>
              <w:jc w:val="both"/>
              <w:rPr>
                <w:rFonts w:ascii="Arial" w:eastAsia="Times New Roman" w:hAnsi="Arial" w:cs="Times New Roman"/>
                <w:bCs/>
                <w:sz w:val="20"/>
                <w:szCs w:val="20"/>
                <w:lang w:val="nl-BE" w:eastAsia="nl-NL"/>
              </w:rPr>
            </w:pPr>
          </w:p>
        </w:tc>
      </w:tr>
      <w:tr w:rsidR="002231D5" w:rsidRPr="00D37DAC" w14:paraId="79D88ADF" w14:textId="77777777" w:rsidTr="002231D5">
        <w:tc>
          <w:tcPr>
            <w:tcW w:w="5529" w:type="dxa"/>
          </w:tcPr>
          <w:p w14:paraId="752D925C" w14:textId="7BD5BFCD" w:rsidR="002231D5" w:rsidRPr="002231D5" w:rsidRDefault="002231D5" w:rsidP="002231D5">
            <w:pPr>
              <w:ind w:left="34"/>
              <w:jc w:val="both"/>
              <w:rPr>
                <w:rFonts w:ascii="Arial" w:eastAsia="Times New Roman" w:hAnsi="Arial" w:cs="Arial"/>
                <w:spacing w:val="-2"/>
                <w:sz w:val="20"/>
                <w:szCs w:val="20"/>
                <w:lang w:eastAsia="nl-NL"/>
              </w:rPr>
            </w:pPr>
            <w:r w:rsidRPr="000C2B80">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0C2B80">
              <w:rPr>
                <w:rFonts w:ascii="Arial" w:eastAsia="Times New Roman" w:hAnsi="Arial" w:cs="Times New Roman"/>
                <w:spacing w:val="-2"/>
                <w:sz w:val="20"/>
                <w:szCs w:val="20"/>
              </w:rPr>
              <w:t>C21) de la partie III</w:t>
            </w:r>
            <w:r w:rsidRPr="000C2B80">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4860B0E4" w14:textId="0416AE69" w:rsidR="002231D5" w:rsidRPr="000C2B80" w:rsidRDefault="002231D5" w:rsidP="002231D5">
            <w:pPr>
              <w:ind w:left="34"/>
              <w:jc w:val="both"/>
              <w:rPr>
                <w:rFonts w:ascii="Arial" w:eastAsia="Times New Roman" w:hAnsi="Arial" w:cs="Times New Roman"/>
                <w:snapToGrid w:val="0"/>
                <w:sz w:val="20"/>
                <w:szCs w:val="20"/>
                <w:lang w:val="nl-BE"/>
              </w:rPr>
            </w:pPr>
            <w:r w:rsidRPr="000C2B80">
              <w:rPr>
                <w:rFonts w:ascii="Arial" w:eastAsia="Times New Roman" w:hAnsi="Arial" w:cs="Arial"/>
                <w:spacing w:val="-2"/>
                <w:sz w:val="20"/>
                <w:szCs w:val="20"/>
                <w:lang w:val="nl-BE" w:eastAsia="nl-NL"/>
              </w:rPr>
              <w:t xml:space="preserve">Met het oog hierop reikt de adviserend-arts aan de rechthebbende de machtiging uit waarvan het model is bepaald onder </w:t>
            </w:r>
            <w:r w:rsidRPr="000C2B80">
              <w:rPr>
                <w:rFonts w:ascii="Arial" w:eastAsia="Times New Roman" w:hAnsi="Arial" w:cs="Times New Roman"/>
                <w:spacing w:val="-2"/>
                <w:sz w:val="20"/>
                <w:szCs w:val="20"/>
                <w:lang w:val="nl-BE"/>
              </w:rPr>
              <w:t>C21) van deel III</w:t>
            </w:r>
            <w:r w:rsidRPr="000C2B80">
              <w:rPr>
                <w:rFonts w:ascii="Arial" w:eastAsia="Times New Roman" w:hAnsi="Arial" w:cs="Arial"/>
                <w:spacing w:val="-2"/>
                <w:sz w:val="20"/>
                <w:szCs w:val="20"/>
                <w:lang w:val="nl-BE" w:eastAsia="nl-NL"/>
              </w:rPr>
              <w:t xml:space="preserve"> van de lijst en waarvan de geldigheidsduur is onbeperkt.</w:t>
            </w:r>
          </w:p>
        </w:tc>
      </w:tr>
    </w:tbl>
    <w:p w14:paraId="19D779E7" w14:textId="3360C79B" w:rsidR="00820522" w:rsidRPr="002231D5" w:rsidRDefault="00820522" w:rsidP="00052CA7">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3C5DD1" w14:paraId="02D635EF" w14:textId="77777777" w:rsidTr="00052CA7">
        <w:tc>
          <w:tcPr>
            <w:tcW w:w="985" w:type="dxa"/>
            <w:tcBorders>
              <w:top w:val="single" w:sz="12" w:space="0" w:color="auto"/>
              <w:left w:val="single" w:sz="12" w:space="0" w:color="auto"/>
              <w:bottom w:val="single" w:sz="12" w:space="0" w:color="auto"/>
              <w:right w:val="single" w:sz="12" w:space="0" w:color="auto"/>
            </w:tcBorders>
            <w:vAlign w:val="center"/>
          </w:tcPr>
          <w:p w14:paraId="774FE960" w14:textId="77777777" w:rsidR="00052CA7" w:rsidRPr="003C5DD1"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Criterium</w:t>
            </w:r>
          </w:p>
          <w:p w14:paraId="4FB90B13" w14:textId="77777777" w:rsidR="00052CA7" w:rsidRPr="003C5DD1"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8EAB3D8" w14:textId="77777777" w:rsidR="00052CA7" w:rsidRPr="003C5DD1"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Code</w:t>
            </w:r>
          </w:p>
          <w:p w14:paraId="2F021413" w14:textId="77777777" w:rsidR="00052CA7" w:rsidRPr="003C5DD1"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7DC8F5FD" w14:textId="77777777" w:rsidR="00052CA7" w:rsidRPr="003C5DD1"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3C5DD1">
              <w:rPr>
                <w:rFonts w:ascii="Arial" w:eastAsia="Times New Roman" w:hAnsi="Arial" w:cs="Times New Roman"/>
                <w:spacing w:val="-2"/>
                <w:sz w:val="18"/>
                <w:szCs w:val="20"/>
                <w:lang w:val="fr-FR" w:eastAsia="nl-NL"/>
              </w:rPr>
              <w:t>Benaming en verpakkingen</w:t>
            </w:r>
          </w:p>
          <w:p w14:paraId="2191E9FE" w14:textId="77777777" w:rsidR="00052CA7" w:rsidRPr="003C5DD1"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3C5DD1">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75CA6B25" w14:textId="77777777" w:rsidR="00052CA7" w:rsidRPr="003C5DD1"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Opm.</w:t>
            </w:r>
            <w:r w:rsidRPr="003C5DD1">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717D5B48" w14:textId="77777777" w:rsidR="00052CA7" w:rsidRPr="003C5DD1"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Prijs</w:t>
            </w:r>
            <w:r w:rsidRPr="003C5DD1">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123C846" w14:textId="77777777" w:rsidR="00052CA7" w:rsidRPr="003C5DD1"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Basis van tegemoetk.</w:t>
            </w:r>
            <w:r w:rsidRPr="003C5DD1">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04C70DA9" w14:textId="77777777" w:rsidR="00052CA7" w:rsidRPr="00C20F4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3C5DD1">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6363B2FB" w14:textId="77777777" w:rsidR="00052CA7" w:rsidRPr="003C5DD1"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II</w:t>
            </w:r>
          </w:p>
        </w:tc>
      </w:tr>
      <w:tr w:rsidR="00052CA7" w:rsidRPr="008D1FF6" w14:paraId="638FECB0" w14:textId="77777777" w:rsidTr="00052CA7">
        <w:trPr>
          <w:trHeight w:val="276"/>
        </w:trPr>
        <w:tc>
          <w:tcPr>
            <w:tcW w:w="985" w:type="dxa"/>
            <w:tcBorders>
              <w:top w:val="single" w:sz="12" w:space="0" w:color="auto"/>
              <w:left w:val="single" w:sz="4" w:space="0" w:color="auto"/>
              <w:right w:val="single" w:sz="4" w:space="0" w:color="auto"/>
            </w:tcBorders>
          </w:tcPr>
          <w:p w14:paraId="6EDFB0C4"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nil"/>
              <w:right w:val="single" w:sz="4" w:space="0" w:color="auto"/>
            </w:tcBorders>
          </w:tcPr>
          <w:p w14:paraId="168D5016" w14:textId="77777777" w:rsidR="00052CA7" w:rsidRPr="008D1FF6" w:rsidRDefault="00052CA7" w:rsidP="00052CA7">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nil"/>
              <w:right w:val="single" w:sz="4" w:space="0" w:color="auto"/>
            </w:tcBorders>
          </w:tcPr>
          <w:p w14:paraId="4646105E" w14:textId="478BFF61"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TYR 2 </w:t>
            </w:r>
            <w:r w:rsidR="003D6826" w:rsidRPr="008D1FF6">
              <w:rPr>
                <w:rFonts w:ascii="Arial" w:eastAsia="Times New Roman" w:hAnsi="Arial" w:cs="Times New Roman"/>
                <w:strike/>
                <w:spacing w:val="-2"/>
                <w:sz w:val="18"/>
                <w:szCs w:val="20"/>
                <w:highlight w:val="green"/>
                <w:lang w:val="nl-NL" w:eastAsia="nl-NL"/>
              </w:rPr>
              <w:t>(</w:t>
            </w:r>
            <w:r w:rsidRPr="008D1FF6">
              <w:rPr>
                <w:rFonts w:ascii="Arial" w:eastAsia="Times New Roman" w:hAnsi="Arial" w:cs="Times New Roman"/>
                <w:strike/>
                <w:sz w:val="18"/>
                <w:szCs w:val="20"/>
                <w:highlight w:val="green"/>
                <w:lang w:val="nl-NL" w:eastAsia="nl-NL"/>
              </w:rPr>
              <w:t>Nutricia</w:t>
            </w:r>
            <w:r w:rsidR="003D6826" w:rsidRPr="008D1FF6">
              <w:rPr>
                <w:rFonts w:ascii="Arial" w:eastAsia="Times New Roman" w:hAnsi="Arial" w:cs="Times New Roman"/>
                <w:strike/>
                <w:sz w:val="18"/>
                <w:szCs w:val="20"/>
                <w:highlight w:val="green"/>
                <w:lang w:val="nl-NL" w:eastAsia="nl-NL"/>
              </w:rPr>
              <w:t>)</w:t>
            </w:r>
          </w:p>
        </w:tc>
        <w:tc>
          <w:tcPr>
            <w:tcW w:w="690" w:type="dxa"/>
            <w:tcBorders>
              <w:top w:val="single" w:sz="4" w:space="0" w:color="auto"/>
              <w:left w:val="nil"/>
              <w:right w:val="single" w:sz="4" w:space="0" w:color="auto"/>
            </w:tcBorders>
          </w:tcPr>
          <w:p w14:paraId="08EEBEB8"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nil"/>
              <w:right w:val="single" w:sz="4" w:space="0" w:color="auto"/>
            </w:tcBorders>
          </w:tcPr>
          <w:p w14:paraId="4A1740C8"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trike/>
                <w:sz w:val="18"/>
                <w:szCs w:val="20"/>
                <w:highlight w:val="green"/>
                <w:lang w:eastAsia="nl-NL"/>
              </w:rPr>
            </w:pPr>
          </w:p>
        </w:tc>
        <w:tc>
          <w:tcPr>
            <w:tcW w:w="1251" w:type="dxa"/>
            <w:tcBorders>
              <w:top w:val="single" w:sz="12" w:space="0" w:color="auto"/>
              <w:left w:val="single" w:sz="4" w:space="0" w:color="auto"/>
              <w:right w:val="single" w:sz="4" w:space="0" w:color="auto"/>
            </w:tcBorders>
          </w:tcPr>
          <w:p w14:paraId="791D0B60" w14:textId="77777777" w:rsidR="00052CA7" w:rsidRPr="008D1FF6"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12" w:space="0" w:color="auto"/>
              <w:left w:val="single" w:sz="4" w:space="0" w:color="auto"/>
              <w:right w:val="single" w:sz="4" w:space="0" w:color="auto"/>
            </w:tcBorders>
          </w:tcPr>
          <w:p w14:paraId="6A4A5018"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12" w:space="0" w:color="auto"/>
              <w:left w:val="single" w:sz="4" w:space="0" w:color="auto"/>
              <w:right w:val="single" w:sz="4" w:space="0" w:color="auto"/>
            </w:tcBorders>
          </w:tcPr>
          <w:p w14:paraId="3FEF8A0D"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3D6826" w:rsidRPr="008D1FF6" w14:paraId="7CC4702D" w14:textId="77777777" w:rsidTr="003D6826">
        <w:trPr>
          <w:trHeight w:val="351"/>
        </w:trPr>
        <w:tc>
          <w:tcPr>
            <w:tcW w:w="985" w:type="dxa"/>
            <w:tcBorders>
              <w:left w:val="single" w:sz="4" w:space="0" w:color="auto"/>
              <w:right w:val="single" w:sz="4" w:space="0" w:color="auto"/>
            </w:tcBorders>
          </w:tcPr>
          <w:p w14:paraId="2377FF38" w14:textId="77777777" w:rsidR="003D6826" w:rsidRPr="008D1FF6" w:rsidRDefault="003D6826" w:rsidP="003D6826">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4D86D4AB" w14:textId="77777777" w:rsidR="003D6826" w:rsidRPr="008D1FF6" w:rsidRDefault="003D6826" w:rsidP="003D6826">
            <w:pPr>
              <w:tabs>
                <w:tab w:val="left" w:pos="-1204"/>
                <w:tab w:val="left" w:pos="-873"/>
                <w:tab w:val="left" w:pos="-625"/>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1112-986 </w:t>
            </w:r>
          </w:p>
        </w:tc>
        <w:tc>
          <w:tcPr>
            <w:tcW w:w="3181" w:type="dxa"/>
            <w:tcBorders>
              <w:left w:val="nil"/>
              <w:right w:val="single" w:sz="4" w:space="0" w:color="auto"/>
            </w:tcBorders>
          </w:tcPr>
          <w:p w14:paraId="48998F58" w14:textId="77777777" w:rsidR="003D6826" w:rsidRPr="008D1FF6"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500 g </w:t>
            </w:r>
            <w:proofErr w:type="spellStart"/>
            <w:r w:rsidRPr="008D1FF6">
              <w:rPr>
                <w:rFonts w:ascii="Arial" w:eastAsia="Times New Roman" w:hAnsi="Arial" w:cs="Times New Roman"/>
                <w:strike/>
                <w:spacing w:val="-2"/>
                <w:sz w:val="18"/>
                <w:szCs w:val="20"/>
                <w:highlight w:val="green"/>
                <w:lang w:val="en-US" w:eastAsia="nl-NL"/>
              </w:rPr>
              <w:t>pulv.or</w:t>
            </w:r>
            <w:proofErr w:type="spellEnd"/>
            <w:r w:rsidRPr="008D1FF6">
              <w:rPr>
                <w:rFonts w:ascii="Arial" w:eastAsia="Times New Roman" w:hAnsi="Arial" w:cs="Times New Roman"/>
                <w:strike/>
                <w:spacing w:val="-2"/>
                <w:sz w:val="18"/>
                <w:szCs w:val="20"/>
                <w:highlight w:val="green"/>
                <w:lang w:val="en-US" w:eastAsia="nl-NL"/>
              </w:rPr>
              <w:t>.</w:t>
            </w:r>
          </w:p>
        </w:tc>
        <w:tc>
          <w:tcPr>
            <w:tcW w:w="690" w:type="dxa"/>
            <w:tcBorders>
              <w:left w:val="nil"/>
              <w:right w:val="single" w:sz="4" w:space="0" w:color="auto"/>
            </w:tcBorders>
          </w:tcPr>
          <w:p w14:paraId="461CFA09" w14:textId="77777777" w:rsidR="003D6826" w:rsidRPr="008D1FF6"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20"/>
                <w:szCs w:val="20"/>
                <w:highlight w:val="green"/>
                <w:lang w:val="en-US" w:eastAsia="nl-NL"/>
              </w:rPr>
            </w:pPr>
            <w:r w:rsidRPr="008D1FF6">
              <w:rPr>
                <w:rFonts w:ascii="Arial" w:eastAsia="Times New Roman" w:hAnsi="Arial" w:cs="Times New Roman"/>
                <w:strike/>
                <w:sz w:val="20"/>
                <w:szCs w:val="20"/>
                <w:highlight w:val="green"/>
                <w:lang w:val="en-US" w:eastAsia="nl-NL"/>
              </w:rPr>
              <w:t>M</w:t>
            </w:r>
          </w:p>
        </w:tc>
        <w:tc>
          <w:tcPr>
            <w:tcW w:w="1263" w:type="dxa"/>
            <w:tcBorders>
              <w:left w:val="nil"/>
              <w:right w:val="single" w:sz="4" w:space="0" w:color="auto"/>
            </w:tcBorders>
          </w:tcPr>
          <w:p w14:paraId="60B107A8" w14:textId="77777777" w:rsidR="003D6826" w:rsidRPr="008D1FF6"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199,90</w:t>
            </w:r>
          </w:p>
        </w:tc>
        <w:tc>
          <w:tcPr>
            <w:tcW w:w="1251" w:type="dxa"/>
            <w:tcBorders>
              <w:left w:val="nil"/>
              <w:right w:val="single" w:sz="4" w:space="0" w:color="auto"/>
            </w:tcBorders>
          </w:tcPr>
          <w:p w14:paraId="027F9073" w14:textId="23B8E74E" w:rsidR="003D6826" w:rsidRPr="008D1FF6"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trike/>
                <w:sz w:val="18"/>
                <w:szCs w:val="20"/>
                <w:highlight w:val="green"/>
                <w:lang w:val="nl-BE" w:eastAsia="nl-NL"/>
              </w:rPr>
            </w:pPr>
            <w:r w:rsidRPr="008D1FF6">
              <w:rPr>
                <w:rFonts w:ascii="Arial" w:eastAsia="Times New Roman" w:hAnsi="Arial" w:cs="Times New Roman"/>
                <w:strike/>
                <w:sz w:val="18"/>
                <w:szCs w:val="20"/>
                <w:highlight w:val="green"/>
                <w:lang w:val="en-US" w:eastAsia="nl-NL"/>
              </w:rPr>
              <w:t>199,90</w:t>
            </w:r>
          </w:p>
        </w:tc>
        <w:tc>
          <w:tcPr>
            <w:tcW w:w="1098" w:type="dxa"/>
            <w:tcBorders>
              <w:left w:val="single" w:sz="4" w:space="0" w:color="auto"/>
              <w:right w:val="single" w:sz="4" w:space="0" w:color="auto"/>
            </w:tcBorders>
          </w:tcPr>
          <w:p w14:paraId="72D54C23" w14:textId="77777777" w:rsidR="003D6826" w:rsidRPr="008D1FF6"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7BD6DC0A" w14:textId="77777777" w:rsidR="003D6826" w:rsidRPr="008D1FF6"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3D6826" w:rsidRPr="008D1FF6" w14:paraId="6C9192DE" w14:textId="77777777" w:rsidTr="003D6826">
        <w:trPr>
          <w:trHeight w:val="351"/>
        </w:trPr>
        <w:tc>
          <w:tcPr>
            <w:tcW w:w="985" w:type="dxa"/>
            <w:tcBorders>
              <w:left w:val="single" w:sz="4" w:space="0" w:color="auto"/>
              <w:right w:val="single" w:sz="4" w:space="0" w:color="auto"/>
            </w:tcBorders>
          </w:tcPr>
          <w:p w14:paraId="17107AFE" w14:textId="77777777" w:rsidR="003D6826" w:rsidRPr="008D1FF6" w:rsidRDefault="003D6826" w:rsidP="003D6826">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6E4B1380" w14:textId="77777777" w:rsidR="003D6826" w:rsidRPr="008D1FF6" w:rsidRDefault="003D6826" w:rsidP="003D6826">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0735-621</w:t>
            </w:r>
          </w:p>
        </w:tc>
        <w:tc>
          <w:tcPr>
            <w:tcW w:w="3181" w:type="dxa"/>
            <w:tcBorders>
              <w:left w:val="nil"/>
              <w:right w:val="single" w:sz="4" w:space="0" w:color="auto"/>
            </w:tcBorders>
          </w:tcPr>
          <w:p w14:paraId="5137FC4D" w14:textId="77777777" w:rsidR="003D6826" w:rsidRPr="008D1FF6"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nil"/>
              <w:right w:val="single" w:sz="4" w:space="0" w:color="auto"/>
            </w:tcBorders>
          </w:tcPr>
          <w:p w14:paraId="6BD6F7E7" w14:textId="77777777" w:rsidR="003D6826" w:rsidRPr="008D1FF6"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right w:val="single" w:sz="4" w:space="0" w:color="auto"/>
            </w:tcBorders>
          </w:tcPr>
          <w:p w14:paraId="30F14245" w14:textId="77777777" w:rsidR="003D6826" w:rsidRPr="008D1FF6"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159,8300</w:t>
            </w:r>
          </w:p>
        </w:tc>
        <w:tc>
          <w:tcPr>
            <w:tcW w:w="1251" w:type="dxa"/>
            <w:tcBorders>
              <w:left w:val="nil"/>
              <w:right w:val="single" w:sz="4" w:space="0" w:color="auto"/>
            </w:tcBorders>
          </w:tcPr>
          <w:p w14:paraId="32881387" w14:textId="078E5329" w:rsidR="003D6826" w:rsidRPr="008D1FF6"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val="nl-BE" w:eastAsia="nl-NL"/>
              </w:rPr>
            </w:pPr>
            <w:r w:rsidRPr="008D1FF6">
              <w:rPr>
                <w:rFonts w:ascii="Arial" w:eastAsia="Times New Roman" w:hAnsi="Arial" w:cs="Times New Roman"/>
                <w:strike/>
                <w:sz w:val="18"/>
                <w:szCs w:val="20"/>
                <w:highlight w:val="green"/>
                <w:lang w:val="en-US" w:eastAsia="nl-NL"/>
              </w:rPr>
              <w:t>159,8300</w:t>
            </w:r>
          </w:p>
        </w:tc>
        <w:tc>
          <w:tcPr>
            <w:tcW w:w="1098" w:type="dxa"/>
            <w:tcBorders>
              <w:left w:val="single" w:sz="4" w:space="0" w:color="auto"/>
              <w:right w:val="single" w:sz="4" w:space="0" w:color="auto"/>
            </w:tcBorders>
          </w:tcPr>
          <w:p w14:paraId="2962004E" w14:textId="77777777" w:rsidR="003D6826" w:rsidRPr="008D1FF6"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2FB27725" w14:textId="77777777" w:rsidR="003D6826" w:rsidRPr="008D1FF6"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3D6826" w:rsidRPr="003C5DD1" w14:paraId="00EEFB5D" w14:textId="77777777" w:rsidTr="003D6826">
        <w:trPr>
          <w:trHeight w:val="351"/>
        </w:trPr>
        <w:tc>
          <w:tcPr>
            <w:tcW w:w="985" w:type="dxa"/>
            <w:tcBorders>
              <w:left w:val="single" w:sz="4" w:space="0" w:color="auto"/>
              <w:bottom w:val="single" w:sz="4" w:space="0" w:color="auto"/>
              <w:right w:val="single" w:sz="4" w:space="0" w:color="auto"/>
            </w:tcBorders>
          </w:tcPr>
          <w:p w14:paraId="27BC32FB" w14:textId="77777777" w:rsidR="003D6826" w:rsidRPr="008D1FF6" w:rsidRDefault="003D6826" w:rsidP="003D6826">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bottom w:val="single" w:sz="4" w:space="0" w:color="auto"/>
              <w:right w:val="single" w:sz="4" w:space="0" w:color="auto"/>
            </w:tcBorders>
          </w:tcPr>
          <w:p w14:paraId="79FC830C" w14:textId="77777777" w:rsidR="003D6826" w:rsidRPr="008D1FF6" w:rsidRDefault="003D6826" w:rsidP="003D6826">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0735-621</w:t>
            </w:r>
          </w:p>
        </w:tc>
        <w:tc>
          <w:tcPr>
            <w:tcW w:w="3181" w:type="dxa"/>
            <w:tcBorders>
              <w:left w:val="nil"/>
              <w:bottom w:val="single" w:sz="4" w:space="0" w:color="auto"/>
              <w:right w:val="single" w:sz="4" w:space="0" w:color="auto"/>
            </w:tcBorders>
          </w:tcPr>
          <w:p w14:paraId="673C6894" w14:textId="77777777" w:rsidR="003D6826" w:rsidRPr="008D1FF6"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nil"/>
              <w:bottom w:val="single" w:sz="4" w:space="0" w:color="auto"/>
              <w:right w:val="single" w:sz="4" w:space="0" w:color="auto"/>
            </w:tcBorders>
          </w:tcPr>
          <w:p w14:paraId="1384F479" w14:textId="77777777" w:rsidR="003D6826" w:rsidRPr="008D1FF6"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bottom w:val="single" w:sz="4" w:space="0" w:color="auto"/>
              <w:right w:val="single" w:sz="4" w:space="0" w:color="auto"/>
            </w:tcBorders>
          </w:tcPr>
          <w:p w14:paraId="6EA37F59" w14:textId="77777777" w:rsidR="003D6826" w:rsidRPr="008D1FF6"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152,7200</w:t>
            </w:r>
          </w:p>
        </w:tc>
        <w:tc>
          <w:tcPr>
            <w:tcW w:w="1251" w:type="dxa"/>
            <w:tcBorders>
              <w:left w:val="nil"/>
              <w:bottom w:val="single" w:sz="4" w:space="0" w:color="auto"/>
              <w:right w:val="single" w:sz="4" w:space="0" w:color="auto"/>
            </w:tcBorders>
          </w:tcPr>
          <w:p w14:paraId="11597EC8" w14:textId="7A190BBB" w:rsidR="003D6826" w:rsidRPr="008D1FF6"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val="en-US" w:eastAsia="nl-NL"/>
              </w:rPr>
              <w:t>152,7200</w:t>
            </w:r>
          </w:p>
        </w:tc>
        <w:tc>
          <w:tcPr>
            <w:tcW w:w="1098" w:type="dxa"/>
            <w:tcBorders>
              <w:left w:val="single" w:sz="4" w:space="0" w:color="auto"/>
              <w:bottom w:val="single" w:sz="4" w:space="0" w:color="auto"/>
              <w:right w:val="single" w:sz="4" w:space="0" w:color="auto"/>
            </w:tcBorders>
          </w:tcPr>
          <w:p w14:paraId="31618577" w14:textId="77777777" w:rsidR="003D6826" w:rsidRPr="008D1FF6"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0549F2A9" w14:textId="77777777" w:rsidR="003D6826" w:rsidRPr="008D1FF6"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052CA7" w:rsidRPr="003C5DD1" w14:paraId="4B67840F" w14:textId="77777777" w:rsidTr="00052CA7">
        <w:trPr>
          <w:trHeight w:val="351"/>
        </w:trPr>
        <w:tc>
          <w:tcPr>
            <w:tcW w:w="985" w:type="dxa"/>
            <w:tcBorders>
              <w:top w:val="single" w:sz="4" w:space="0" w:color="auto"/>
              <w:left w:val="single" w:sz="4" w:space="0" w:color="auto"/>
              <w:right w:val="single" w:sz="4" w:space="0" w:color="auto"/>
            </w:tcBorders>
          </w:tcPr>
          <w:p w14:paraId="6B2DDA93" w14:textId="77777777" w:rsidR="00052CA7" w:rsidRPr="003C5DD1"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592737A8" w14:textId="77777777" w:rsidR="00052CA7" w:rsidRPr="003C5DD1"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shd w:val="clear" w:color="auto" w:fill="auto"/>
          </w:tcPr>
          <w:p w14:paraId="508F0FF5" w14:textId="22CD0766" w:rsidR="00052CA7" w:rsidRPr="003C5DD1" w:rsidRDefault="00E24C2F"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8D1FF6">
              <w:rPr>
                <w:rFonts w:ascii="Arial" w:eastAsia="Times New Roman" w:hAnsi="Arial" w:cs="Times New Roman"/>
                <w:spacing w:val="-2"/>
                <w:sz w:val="18"/>
                <w:szCs w:val="18"/>
                <w:highlight w:val="green"/>
                <w:lang w:val="en-US" w:eastAsia="nl-NL"/>
              </w:rPr>
              <w:t>Milupa</w:t>
            </w:r>
            <w:proofErr w:type="spellEnd"/>
            <w:r>
              <w:rPr>
                <w:rFonts w:ascii="Arial" w:eastAsia="Times New Roman" w:hAnsi="Arial" w:cs="Times New Roman"/>
                <w:spacing w:val="-2"/>
                <w:sz w:val="18"/>
                <w:szCs w:val="18"/>
                <w:lang w:val="en-US" w:eastAsia="nl-NL"/>
              </w:rPr>
              <w:t xml:space="preserve"> </w:t>
            </w:r>
            <w:r w:rsidR="00052CA7" w:rsidRPr="003C5DD1">
              <w:rPr>
                <w:rFonts w:ascii="Arial" w:eastAsia="Times New Roman" w:hAnsi="Arial" w:cs="Times New Roman"/>
                <w:spacing w:val="-2"/>
                <w:sz w:val="18"/>
                <w:szCs w:val="18"/>
                <w:lang w:val="en-US" w:eastAsia="nl-NL"/>
              </w:rPr>
              <w:t>TYR 2 Prima (</w:t>
            </w:r>
            <w:proofErr w:type="spellStart"/>
            <w:r w:rsidR="00052CA7" w:rsidRPr="003C5DD1">
              <w:rPr>
                <w:rFonts w:ascii="Arial" w:eastAsia="Times New Roman" w:hAnsi="Arial" w:cs="Times New Roman"/>
                <w:spacing w:val="-2"/>
                <w:sz w:val="18"/>
                <w:szCs w:val="18"/>
                <w:lang w:val="en-US" w:eastAsia="nl-NL"/>
              </w:rPr>
              <w:t>Nutricia</w:t>
            </w:r>
            <w:proofErr w:type="spellEnd"/>
            <w:r w:rsidR="00052CA7" w:rsidRPr="003C5DD1">
              <w:rPr>
                <w:rFonts w:ascii="Arial" w:eastAsia="Times New Roman" w:hAnsi="Arial" w:cs="Times New Roman"/>
                <w:spacing w:val="-2"/>
                <w:sz w:val="18"/>
                <w:szCs w:val="18"/>
                <w:lang w:val="en-US" w:eastAsia="nl-NL"/>
              </w:rPr>
              <w:t>)</w:t>
            </w:r>
          </w:p>
        </w:tc>
        <w:tc>
          <w:tcPr>
            <w:tcW w:w="690" w:type="dxa"/>
            <w:tcBorders>
              <w:top w:val="single" w:sz="4" w:space="0" w:color="auto"/>
              <w:left w:val="single" w:sz="4" w:space="0" w:color="auto"/>
              <w:right w:val="single" w:sz="4" w:space="0" w:color="auto"/>
            </w:tcBorders>
            <w:shd w:val="clear" w:color="auto" w:fill="auto"/>
          </w:tcPr>
          <w:p w14:paraId="1B64015F" w14:textId="77777777" w:rsidR="00052CA7" w:rsidRPr="003C5DD1"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shd w:val="clear" w:color="auto" w:fill="auto"/>
          </w:tcPr>
          <w:p w14:paraId="66956B68" w14:textId="77777777" w:rsidR="00052CA7" w:rsidRPr="003C5DD1"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0D466314" w14:textId="77777777" w:rsidR="00052CA7" w:rsidRPr="003C5DD1"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053B820"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6CB96DE"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3C5DD1" w14:paraId="46D892BA" w14:textId="77777777" w:rsidTr="003D6826">
        <w:trPr>
          <w:trHeight w:val="351"/>
        </w:trPr>
        <w:tc>
          <w:tcPr>
            <w:tcW w:w="985" w:type="dxa"/>
            <w:tcBorders>
              <w:left w:val="single" w:sz="4" w:space="0" w:color="auto"/>
              <w:right w:val="single" w:sz="4" w:space="0" w:color="auto"/>
            </w:tcBorders>
          </w:tcPr>
          <w:p w14:paraId="5D42233E"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4D4EDBA9" w14:textId="77777777" w:rsidR="003D6826" w:rsidRPr="003C5DD1" w:rsidRDefault="003D6826" w:rsidP="003D6826">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2875-284</w:t>
            </w:r>
          </w:p>
        </w:tc>
        <w:tc>
          <w:tcPr>
            <w:tcW w:w="3181" w:type="dxa"/>
            <w:tcBorders>
              <w:left w:val="single" w:sz="4" w:space="0" w:color="auto"/>
              <w:right w:val="single" w:sz="4" w:space="0" w:color="auto"/>
            </w:tcBorders>
            <w:shd w:val="clear" w:color="auto" w:fill="auto"/>
          </w:tcPr>
          <w:p w14:paraId="654DCFF0"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500 g</w:t>
            </w:r>
          </w:p>
        </w:tc>
        <w:tc>
          <w:tcPr>
            <w:tcW w:w="690" w:type="dxa"/>
            <w:tcBorders>
              <w:left w:val="single" w:sz="4" w:space="0" w:color="auto"/>
              <w:right w:val="single" w:sz="4" w:space="0" w:color="auto"/>
            </w:tcBorders>
            <w:shd w:val="clear" w:color="auto" w:fill="auto"/>
          </w:tcPr>
          <w:p w14:paraId="752F1974" w14:textId="77777777" w:rsidR="003D6826" w:rsidRPr="003C5DD1"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en-US" w:eastAsia="nl-NL"/>
              </w:rPr>
            </w:pPr>
            <w:r w:rsidRPr="003C5DD1">
              <w:rPr>
                <w:rFonts w:ascii="Arial" w:eastAsia="Times New Roman" w:hAnsi="Arial" w:cs="Times New Roman"/>
                <w:sz w:val="20"/>
                <w:szCs w:val="20"/>
                <w:lang w:val="en-US" w:eastAsia="nl-NL"/>
              </w:rPr>
              <w:t>M</w:t>
            </w:r>
          </w:p>
        </w:tc>
        <w:tc>
          <w:tcPr>
            <w:tcW w:w="1263" w:type="dxa"/>
            <w:tcBorders>
              <w:left w:val="single" w:sz="4" w:space="0" w:color="auto"/>
              <w:right w:val="single" w:sz="4" w:space="0" w:color="auto"/>
            </w:tcBorders>
            <w:shd w:val="clear" w:color="auto" w:fill="auto"/>
          </w:tcPr>
          <w:p w14:paraId="2AF06D3B"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shd w:val="clear" w:color="auto" w:fill="auto"/>
          </w:tcPr>
          <w:p w14:paraId="649B2E19" w14:textId="1FEC1995"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304461BB"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A6604F2"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7A2C3D4E" w14:textId="77777777" w:rsidTr="003D6826">
        <w:trPr>
          <w:trHeight w:val="351"/>
        </w:trPr>
        <w:tc>
          <w:tcPr>
            <w:tcW w:w="985" w:type="dxa"/>
            <w:tcBorders>
              <w:left w:val="single" w:sz="4" w:space="0" w:color="auto"/>
              <w:right w:val="single" w:sz="4" w:space="0" w:color="auto"/>
            </w:tcBorders>
          </w:tcPr>
          <w:p w14:paraId="7D81C91A"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770CDAFC"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7001-282</w:t>
            </w:r>
          </w:p>
        </w:tc>
        <w:tc>
          <w:tcPr>
            <w:tcW w:w="3181" w:type="dxa"/>
            <w:tcBorders>
              <w:left w:val="single" w:sz="4" w:space="0" w:color="auto"/>
              <w:right w:val="single" w:sz="4" w:space="0" w:color="auto"/>
            </w:tcBorders>
            <w:shd w:val="clear" w:color="auto" w:fill="auto"/>
          </w:tcPr>
          <w:p w14:paraId="4339EF28"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shd w:val="clear" w:color="auto" w:fill="auto"/>
          </w:tcPr>
          <w:p w14:paraId="2098A3E1"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shd w:val="clear" w:color="auto" w:fill="auto"/>
          </w:tcPr>
          <w:p w14:paraId="1AD3BA1E" w14:textId="77777777"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200,30</w:t>
            </w:r>
          </w:p>
        </w:tc>
        <w:tc>
          <w:tcPr>
            <w:tcW w:w="1251" w:type="dxa"/>
            <w:tcBorders>
              <w:left w:val="single" w:sz="4" w:space="0" w:color="auto"/>
              <w:right w:val="single" w:sz="4" w:space="0" w:color="auto"/>
            </w:tcBorders>
            <w:shd w:val="clear" w:color="auto" w:fill="auto"/>
          </w:tcPr>
          <w:p w14:paraId="4797E066" w14:textId="3F9E1AA8"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200,30</w:t>
            </w:r>
          </w:p>
        </w:tc>
        <w:tc>
          <w:tcPr>
            <w:tcW w:w="1098" w:type="dxa"/>
            <w:tcBorders>
              <w:left w:val="single" w:sz="4" w:space="0" w:color="auto"/>
              <w:right w:val="single" w:sz="4" w:space="0" w:color="auto"/>
            </w:tcBorders>
          </w:tcPr>
          <w:p w14:paraId="2888782E"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6774F5C"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3C5DD1" w14:paraId="24B6664D" w14:textId="77777777" w:rsidTr="003D6826">
        <w:trPr>
          <w:trHeight w:val="351"/>
        </w:trPr>
        <w:tc>
          <w:tcPr>
            <w:tcW w:w="985" w:type="dxa"/>
            <w:tcBorders>
              <w:left w:val="single" w:sz="4" w:space="0" w:color="auto"/>
              <w:bottom w:val="single" w:sz="4" w:space="0" w:color="auto"/>
              <w:right w:val="single" w:sz="4" w:space="0" w:color="auto"/>
            </w:tcBorders>
          </w:tcPr>
          <w:p w14:paraId="0E38E515"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37B900F7"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7001-282</w:t>
            </w:r>
          </w:p>
        </w:tc>
        <w:tc>
          <w:tcPr>
            <w:tcW w:w="3181" w:type="dxa"/>
            <w:tcBorders>
              <w:left w:val="single" w:sz="4" w:space="0" w:color="auto"/>
              <w:bottom w:val="single" w:sz="4" w:space="0" w:color="auto"/>
              <w:right w:val="single" w:sz="4" w:space="0" w:color="auto"/>
            </w:tcBorders>
            <w:shd w:val="clear" w:color="auto" w:fill="auto"/>
          </w:tcPr>
          <w:p w14:paraId="4F66CF42"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1 x 500 g</w:t>
            </w:r>
          </w:p>
        </w:tc>
        <w:tc>
          <w:tcPr>
            <w:tcW w:w="690" w:type="dxa"/>
            <w:tcBorders>
              <w:left w:val="single" w:sz="4" w:space="0" w:color="auto"/>
              <w:bottom w:val="single" w:sz="4" w:space="0" w:color="auto"/>
              <w:right w:val="single" w:sz="4" w:space="0" w:color="auto"/>
            </w:tcBorders>
            <w:shd w:val="clear" w:color="auto" w:fill="auto"/>
          </w:tcPr>
          <w:p w14:paraId="3629F46A"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shd w:val="clear" w:color="auto" w:fill="auto"/>
          </w:tcPr>
          <w:p w14:paraId="02924D65"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193,19</w:t>
            </w:r>
          </w:p>
        </w:tc>
        <w:tc>
          <w:tcPr>
            <w:tcW w:w="1251" w:type="dxa"/>
            <w:tcBorders>
              <w:left w:val="single" w:sz="4" w:space="0" w:color="auto"/>
              <w:bottom w:val="single" w:sz="4" w:space="0" w:color="auto"/>
              <w:right w:val="single" w:sz="4" w:space="0" w:color="auto"/>
            </w:tcBorders>
            <w:shd w:val="clear" w:color="auto" w:fill="auto"/>
          </w:tcPr>
          <w:p w14:paraId="41AFC8B9" w14:textId="2F717B58"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193,19</w:t>
            </w:r>
          </w:p>
        </w:tc>
        <w:tc>
          <w:tcPr>
            <w:tcW w:w="1098" w:type="dxa"/>
            <w:tcBorders>
              <w:left w:val="single" w:sz="4" w:space="0" w:color="auto"/>
              <w:bottom w:val="single" w:sz="4" w:space="0" w:color="auto"/>
              <w:right w:val="single" w:sz="4" w:space="0" w:color="auto"/>
            </w:tcBorders>
          </w:tcPr>
          <w:p w14:paraId="0FB4416C"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13E790B"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3C5DD1" w14:paraId="77339236" w14:textId="77777777" w:rsidTr="00052CA7">
        <w:trPr>
          <w:trHeight w:val="351"/>
        </w:trPr>
        <w:tc>
          <w:tcPr>
            <w:tcW w:w="985" w:type="dxa"/>
            <w:tcBorders>
              <w:top w:val="single" w:sz="4" w:space="0" w:color="auto"/>
              <w:left w:val="single" w:sz="4" w:space="0" w:color="auto"/>
              <w:right w:val="single" w:sz="4" w:space="0" w:color="auto"/>
            </w:tcBorders>
          </w:tcPr>
          <w:p w14:paraId="047F6082" w14:textId="77777777" w:rsidR="00052CA7" w:rsidRPr="003C5DD1"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25A6081C" w14:textId="77777777" w:rsidR="00052CA7" w:rsidRPr="003C5DD1"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122895D4" w14:textId="52E1E228" w:rsidR="00052CA7" w:rsidRPr="003C5DD1" w:rsidRDefault="00052CA7"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3C5DD1">
              <w:rPr>
                <w:rFonts w:ascii="Arial" w:eastAsia="Times New Roman" w:hAnsi="Arial" w:cs="Times New Roman"/>
                <w:spacing w:val="-2"/>
                <w:sz w:val="18"/>
                <w:szCs w:val="20"/>
                <w:lang w:val="en-US" w:eastAsia="nl-NL"/>
              </w:rPr>
              <w:t xml:space="preserve">TYR </w:t>
            </w:r>
            <w:proofErr w:type="spellStart"/>
            <w:r w:rsidRPr="003C5DD1">
              <w:rPr>
                <w:rFonts w:ascii="Arial" w:eastAsia="Times New Roman" w:hAnsi="Arial" w:cs="Times New Roman"/>
                <w:spacing w:val="-2"/>
                <w:sz w:val="18"/>
                <w:szCs w:val="20"/>
                <w:lang w:val="en-US" w:eastAsia="nl-NL"/>
              </w:rPr>
              <w:t>Anamix</w:t>
            </w:r>
            <w:proofErr w:type="spellEnd"/>
            <w:r w:rsidRPr="003C5DD1">
              <w:rPr>
                <w:rFonts w:ascii="Arial" w:eastAsia="Times New Roman" w:hAnsi="Arial" w:cs="Times New Roman"/>
                <w:spacing w:val="-2"/>
                <w:sz w:val="18"/>
                <w:szCs w:val="20"/>
                <w:lang w:val="en-US" w:eastAsia="nl-NL"/>
              </w:rPr>
              <w:t xml:space="preserve"> Infant</w:t>
            </w:r>
            <w:r w:rsidR="003D6826">
              <w:rPr>
                <w:rFonts w:ascii="Arial" w:eastAsia="Times New Roman" w:hAnsi="Arial" w:cs="Times New Roman"/>
                <w:spacing w:val="-2"/>
                <w:sz w:val="18"/>
                <w:szCs w:val="20"/>
                <w:lang w:val="en-US" w:eastAsia="nl-NL"/>
              </w:rPr>
              <w:t xml:space="preserve"> </w:t>
            </w:r>
            <w:r w:rsidRPr="003C5DD1">
              <w:rPr>
                <w:rFonts w:ascii="Arial" w:eastAsia="Times New Roman" w:hAnsi="Arial" w:cs="Times New Roman"/>
                <w:spacing w:val="-2"/>
                <w:sz w:val="18"/>
                <w:szCs w:val="20"/>
                <w:lang w:val="en-US" w:eastAsia="nl-NL"/>
              </w:rPr>
              <w:t>(</w:t>
            </w:r>
            <w:proofErr w:type="spellStart"/>
            <w:r w:rsidRPr="003C5DD1">
              <w:rPr>
                <w:rFonts w:ascii="Arial" w:eastAsia="Times New Roman" w:hAnsi="Arial" w:cs="Times New Roman"/>
                <w:spacing w:val="-2"/>
                <w:sz w:val="18"/>
                <w:szCs w:val="20"/>
                <w:lang w:val="en-US" w:eastAsia="nl-NL"/>
              </w:rPr>
              <w:t>Nutricia</w:t>
            </w:r>
            <w:proofErr w:type="spellEnd"/>
            <w:r w:rsidRPr="003C5DD1">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shd w:val="clear" w:color="auto" w:fill="auto"/>
          </w:tcPr>
          <w:p w14:paraId="3A089359" w14:textId="77777777" w:rsidR="00052CA7" w:rsidRPr="003C5DD1"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7609930C" w14:textId="77777777" w:rsidR="00052CA7" w:rsidRPr="003C5DD1"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685B2BC4" w14:textId="77777777" w:rsidR="00052CA7" w:rsidRPr="003C5DD1"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CAAFA83"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659342E"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3C5DD1" w14:paraId="4C7B4BE2" w14:textId="77777777" w:rsidTr="003D6826">
        <w:trPr>
          <w:trHeight w:val="351"/>
        </w:trPr>
        <w:tc>
          <w:tcPr>
            <w:tcW w:w="985" w:type="dxa"/>
            <w:tcBorders>
              <w:left w:val="single" w:sz="4" w:space="0" w:color="auto"/>
              <w:right w:val="single" w:sz="4" w:space="0" w:color="auto"/>
            </w:tcBorders>
          </w:tcPr>
          <w:p w14:paraId="107D2917"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2C9E1A6B" w14:textId="77777777" w:rsidR="003D6826" w:rsidRPr="003C5DD1" w:rsidRDefault="003D6826" w:rsidP="003D6826">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2800-548</w:t>
            </w:r>
          </w:p>
        </w:tc>
        <w:tc>
          <w:tcPr>
            <w:tcW w:w="3181" w:type="dxa"/>
            <w:tcBorders>
              <w:left w:val="single" w:sz="4" w:space="0" w:color="auto"/>
              <w:right w:val="single" w:sz="4" w:space="0" w:color="auto"/>
            </w:tcBorders>
            <w:shd w:val="clear" w:color="auto" w:fill="auto"/>
          </w:tcPr>
          <w:p w14:paraId="48684427"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400 g</w:t>
            </w:r>
          </w:p>
        </w:tc>
        <w:tc>
          <w:tcPr>
            <w:tcW w:w="690" w:type="dxa"/>
            <w:tcBorders>
              <w:left w:val="single" w:sz="4" w:space="0" w:color="auto"/>
              <w:right w:val="single" w:sz="4" w:space="0" w:color="auto"/>
            </w:tcBorders>
            <w:shd w:val="clear" w:color="auto" w:fill="auto"/>
          </w:tcPr>
          <w:p w14:paraId="630B585E" w14:textId="77777777" w:rsidR="003D6826" w:rsidRPr="003C5DD1"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M</w:t>
            </w:r>
          </w:p>
        </w:tc>
        <w:tc>
          <w:tcPr>
            <w:tcW w:w="1263" w:type="dxa"/>
            <w:tcBorders>
              <w:left w:val="single" w:sz="4" w:space="0" w:color="auto"/>
              <w:right w:val="single" w:sz="4" w:space="0" w:color="auto"/>
            </w:tcBorders>
            <w:shd w:val="clear" w:color="auto" w:fill="auto"/>
          </w:tcPr>
          <w:p w14:paraId="454A03F0"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62,88</w:t>
            </w:r>
          </w:p>
        </w:tc>
        <w:tc>
          <w:tcPr>
            <w:tcW w:w="1251" w:type="dxa"/>
            <w:tcBorders>
              <w:left w:val="single" w:sz="4" w:space="0" w:color="auto"/>
              <w:right w:val="single" w:sz="4" w:space="0" w:color="auto"/>
            </w:tcBorders>
            <w:shd w:val="clear" w:color="auto" w:fill="auto"/>
          </w:tcPr>
          <w:p w14:paraId="4385D658" w14:textId="4C38C8C6"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62,88</w:t>
            </w:r>
          </w:p>
        </w:tc>
        <w:tc>
          <w:tcPr>
            <w:tcW w:w="1098" w:type="dxa"/>
            <w:tcBorders>
              <w:left w:val="single" w:sz="4" w:space="0" w:color="auto"/>
              <w:right w:val="single" w:sz="4" w:space="0" w:color="auto"/>
            </w:tcBorders>
          </w:tcPr>
          <w:p w14:paraId="007CC4BD"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D94472C"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309EB825" w14:textId="77777777" w:rsidTr="003D6826">
        <w:trPr>
          <w:trHeight w:val="351"/>
        </w:trPr>
        <w:tc>
          <w:tcPr>
            <w:tcW w:w="985" w:type="dxa"/>
            <w:tcBorders>
              <w:left w:val="single" w:sz="4" w:space="0" w:color="auto"/>
              <w:right w:val="single" w:sz="4" w:space="0" w:color="auto"/>
            </w:tcBorders>
          </w:tcPr>
          <w:p w14:paraId="311B0DCC"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75ED05C6"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7000-862</w:t>
            </w:r>
          </w:p>
        </w:tc>
        <w:tc>
          <w:tcPr>
            <w:tcW w:w="3181" w:type="dxa"/>
            <w:tcBorders>
              <w:left w:val="single" w:sz="4" w:space="0" w:color="auto"/>
              <w:right w:val="single" w:sz="4" w:space="0" w:color="auto"/>
            </w:tcBorders>
            <w:shd w:val="clear" w:color="auto" w:fill="auto"/>
          </w:tcPr>
          <w:p w14:paraId="210385C0"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xml:space="preserve">* </w:t>
            </w:r>
            <w:proofErr w:type="spellStart"/>
            <w:r w:rsidRPr="003C5DD1">
              <w:rPr>
                <w:rFonts w:ascii="Arial" w:eastAsia="Times New Roman" w:hAnsi="Arial" w:cs="Times New Roman"/>
                <w:spacing w:val="-2"/>
                <w:sz w:val="18"/>
                <w:szCs w:val="20"/>
                <w:lang w:eastAsia="nl-NL"/>
              </w:rPr>
              <w:t>pr</w:t>
            </w:r>
            <w:proofErr w:type="spellEnd"/>
            <w:r w:rsidRPr="003C5DD1">
              <w:rPr>
                <w:rFonts w:ascii="Arial" w:eastAsia="Times New Roman" w:hAnsi="Arial" w:cs="Times New Roman"/>
                <w:spacing w:val="-2"/>
                <w:sz w:val="18"/>
                <w:szCs w:val="20"/>
                <w:lang w:eastAsia="nl-NL"/>
              </w:rPr>
              <w:t>. 400 g</w:t>
            </w:r>
          </w:p>
        </w:tc>
        <w:tc>
          <w:tcPr>
            <w:tcW w:w="690" w:type="dxa"/>
            <w:tcBorders>
              <w:left w:val="single" w:sz="4" w:space="0" w:color="auto"/>
              <w:right w:val="single" w:sz="4" w:space="0" w:color="auto"/>
            </w:tcBorders>
            <w:shd w:val="clear" w:color="auto" w:fill="auto"/>
          </w:tcPr>
          <w:p w14:paraId="1F2EE44E"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64F937BC" w14:textId="77777777"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54,7500</w:t>
            </w:r>
          </w:p>
        </w:tc>
        <w:tc>
          <w:tcPr>
            <w:tcW w:w="1251" w:type="dxa"/>
            <w:tcBorders>
              <w:left w:val="single" w:sz="4" w:space="0" w:color="auto"/>
              <w:right w:val="single" w:sz="4" w:space="0" w:color="auto"/>
            </w:tcBorders>
            <w:shd w:val="clear" w:color="auto" w:fill="auto"/>
          </w:tcPr>
          <w:p w14:paraId="47DC185D" w14:textId="397B3616"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54,7500</w:t>
            </w:r>
          </w:p>
        </w:tc>
        <w:tc>
          <w:tcPr>
            <w:tcW w:w="1098" w:type="dxa"/>
            <w:tcBorders>
              <w:left w:val="single" w:sz="4" w:space="0" w:color="auto"/>
              <w:right w:val="single" w:sz="4" w:space="0" w:color="auto"/>
            </w:tcBorders>
          </w:tcPr>
          <w:p w14:paraId="619F854B"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FC98276"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3C5DD1" w14:paraId="2EF805C4" w14:textId="77777777" w:rsidTr="003D6826">
        <w:trPr>
          <w:trHeight w:val="351"/>
        </w:trPr>
        <w:tc>
          <w:tcPr>
            <w:tcW w:w="985" w:type="dxa"/>
            <w:tcBorders>
              <w:left w:val="single" w:sz="4" w:space="0" w:color="auto"/>
              <w:bottom w:val="single" w:sz="4" w:space="0" w:color="auto"/>
              <w:right w:val="single" w:sz="4" w:space="0" w:color="auto"/>
            </w:tcBorders>
          </w:tcPr>
          <w:p w14:paraId="540B1DA9"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497DBB67"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7000-862</w:t>
            </w:r>
          </w:p>
        </w:tc>
        <w:tc>
          <w:tcPr>
            <w:tcW w:w="3181" w:type="dxa"/>
            <w:tcBorders>
              <w:left w:val="single" w:sz="4" w:space="0" w:color="auto"/>
              <w:bottom w:val="single" w:sz="4" w:space="0" w:color="auto"/>
              <w:right w:val="single" w:sz="4" w:space="0" w:color="auto"/>
            </w:tcBorders>
            <w:shd w:val="clear" w:color="auto" w:fill="auto"/>
          </w:tcPr>
          <w:p w14:paraId="778B448B"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xml:space="preserve">** </w:t>
            </w:r>
            <w:proofErr w:type="spellStart"/>
            <w:r w:rsidRPr="003C5DD1">
              <w:rPr>
                <w:rFonts w:ascii="Arial" w:eastAsia="Times New Roman" w:hAnsi="Arial" w:cs="Times New Roman"/>
                <w:spacing w:val="-2"/>
                <w:sz w:val="18"/>
                <w:szCs w:val="20"/>
                <w:lang w:eastAsia="nl-NL"/>
              </w:rPr>
              <w:t>pr</w:t>
            </w:r>
            <w:proofErr w:type="spellEnd"/>
            <w:r w:rsidRPr="003C5DD1">
              <w:rPr>
                <w:rFonts w:ascii="Arial" w:eastAsia="Times New Roman" w:hAnsi="Arial" w:cs="Times New Roman"/>
                <w:spacing w:val="-2"/>
                <w:sz w:val="18"/>
                <w:szCs w:val="20"/>
                <w:lang w:eastAsia="nl-NL"/>
              </w:rPr>
              <w:t>. 400 g</w:t>
            </w:r>
          </w:p>
        </w:tc>
        <w:tc>
          <w:tcPr>
            <w:tcW w:w="690" w:type="dxa"/>
            <w:tcBorders>
              <w:left w:val="single" w:sz="4" w:space="0" w:color="auto"/>
              <w:bottom w:val="single" w:sz="4" w:space="0" w:color="auto"/>
              <w:right w:val="single" w:sz="4" w:space="0" w:color="auto"/>
            </w:tcBorders>
            <w:shd w:val="clear" w:color="auto" w:fill="auto"/>
          </w:tcPr>
          <w:p w14:paraId="34D17871"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630648E9"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47,6400</w:t>
            </w:r>
          </w:p>
        </w:tc>
        <w:tc>
          <w:tcPr>
            <w:tcW w:w="1251" w:type="dxa"/>
            <w:tcBorders>
              <w:left w:val="single" w:sz="4" w:space="0" w:color="auto"/>
              <w:bottom w:val="single" w:sz="4" w:space="0" w:color="auto"/>
              <w:right w:val="single" w:sz="4" w:space="0" w:color="auto"/>
            </w:tcBorders>
            <w:shd w:val="clear" w:color="auto" w:fill="auto"/>
          </w:tcPr>
          <w:p w14:paraId="032805E3" w14:textId="46D6C1E2"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47,6400</w:t>
            </w:r>
          </w:p>
        </w:tc>
        <w:tc>
          <w:tcPr>
            <w:tcW w:w="1098" w:type="dxa"/>
            <w:tcBorders>
              <w:left w:val="single" w:sz="4" w:space="0" w:color="auto"/>
              <w:bottom w:val="single" w:sz="4" w:space="0" w:color="auto"/>
              <w:right w:val="single" w:sz="4" w:space="0" w:color="auto"/>
            </w:tcBorders>
          </w:tcPr>
          <w:p w14:paraId="317696E1"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D86FF2C"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3C5DD1" w14:paraId="08C17F0E" w14:textId="77777777" w:rsidTr="003D6826">
        <w:trPr>
          <w:trHeight w:val="351"/>
        </w:trPr>
        <w:tc>
          <w:tcPr>
            <w:tcW w:w="985" w:type="dxa"/>
            <w:tcBorders>
              <w:top w:val="single" w:sz="4" w:space="0" w:color="auto"/>
              <w:left w:val="single" w:sz="4" w:space="0" w:color="auto"/>
              <w:right w:val="single" w:sz="4" w:space="0" w:color="auto"/>
            </w:tcBorders>
          </w:tcPr>
          <w:p w14:paraId="7C01EE51"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71208984"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084882F8" w14:textId="30AF1E77" w:rsidR="003D6826" w:rsidRPr="003C5DD1"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xml:space="preserve">TYR </w:t>
            </w:r>
            <w:proofErr w:type="spellStart"/>
            <w:r w:rsidRPr="003C5DD1">
              <w:rPr>
                <w:rFonts w:ascii="Arial" w:eastAsia="Times New Roman" w:hAnsi="Arial" w:cs="Times New Roman"/>
                <w:spacing w:val="-2"/>
                <w:sz w:val="18"/>
                <w:szCs w:val="20"/>
                <w:lang w:val="nl-NL" w:eastAsia="nl-NL"/>
              </w:rPr>
              <w:t>Anamix</w:t>
            </w:r>
            <w:proofErr w:type="spellEnd"/>
            <w:r w:rsidRPr="003C5DD1">
              <w:rPr>
                <w:rFonts w:ascii="Arial" w:eastAsia="Times New Roman" w:hAnsi="Arial" w:cs="Times New Roman"/>
                <w:spacing w:val="-2"/>
                <w:sz w:val="18"/>
                <w:szCs w:val="20"/>
                <w:lang w:val="nl-NL" w:eastAsia="nl-NL"/>
              </w:rPr>
              <w:t xml:space="preserve"> Junior </w:t>
            </w:r>
            <w:proofErr w:type="spellStart"/>
            <w:r w:rsidR="00E24C2F" w:rsidRPr="008D1FF6">
              <w:rPr>
                <w:rFonts w:ascii="Arial" w:eastAsia="Times New Roman" w:hAnsi="Arial" w:cs="Times New Roman"/>
                <w:spacing w:val="-2"/>
                <w:sz w:val="18"/>
                <w:szCs w:val="20"/>
                <w:highlight w:val="green"/>
                <w:lang w:val="nl-NL" w:eastAsia="nl-NL"/>
              </w:rPr>
              <w:t>neutre</w:t>
            </w:r>
            <w:proofErr w:type="spellEnd"/>
            <w:r w:rsidR="00E24C2F" w:rsidRPr="008D1FF6">
              <w:rPr>
                <w:rFonts w:ascii="Arial" w:eastAsia="Times New Roman" w:hAnsi="Arial" w:cs="Times New Roman"/>
                <w:spacing w:val="-2"/>
                <w:sz w:val="18"/>
                <w:szCs w:val="20"/>
                <w:highlight w:val="green"/>
                <w:lang w:val="nl-NL" w:eastAsia="nl-NL"/>
              </w:rPr>
              <w:t>/neutraal</w:t>
            </w:r>
            <w:r w:rsidR="00E24C2F">
              <w:rPr>
                <w:rFonts w:ascii="Arial" w:eastAsia="Times New Roman" w:hAnsi="Arial" w:cs="Times New Roman"/>
                <w:spacing w:val="-2"/>
                <w:sz w:val="18"/>
                <w:szCs w:val="20"/>
                <w:lang w:val="nl-NL" w:eastAsia="nl-NL"/>
              </w:rPr>
              <w:t xml:space="preserve"> </w:t>
            </w:r>
            <w:r w:rsidRPr="003C5DD1">
              <w:rPr>
                <w:rFonts w:ascii="Arial" w:eastAsia="Times New Roman" w:hAnsi="Arial" w:cs="Times New Roman"/>
                <w:spacing w:val="-2"/>
                <w:sz w:val="18"/>
                <w:szCs w:val="20"/>
                <w:lang w:val="nl-NL" w:eastAsia="nl-NL"/>
              </w:rPr>
              <w:t>(Nutricia)</w:t>
            </w:r>
          </w:p>
        </w:tc>
        <w:tc>
          <w:tcPr>
            <w:tcW w:w="690" w:type="dxa"/>
            <w:tcBorders>
              <w:top w:val="single" w:sz="4" w:space="0" w:color="auto"/>
              <w:left w:val="single" w:sz="4" w:space="0" w:color="auto"/>
              <w:right w:val="single" w:sz="4" w:space="0" w:color="auto"/>
            </w:tcBorders>
            <w:shd w:val="clear" w:color="auto" w:fill="auto"/>
          </w:tcPr>
          <w:p w14:paraId="60D51ADD"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6A748805"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13930BB3" w14:textId="77777777" w:rsidR="003D6826" w:rsidRPr="003C5DD1"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B348A61"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9AD4F20"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7A0D17" w14:paraId="0CF28F92" w14:textId="77777777" w:rsidTr="003D6826">
        <w:trPr>
          <w:trHeight w:val="351"/>
        </w:trPr>
        <w:tc>
          <w:tcPr>
            <w:tcW w:w="985" w:type="dxa"/>
            <w:tcBorders>
              <w:left w:val="single" w:sz="4" w:space="0" w:color="auto"/>
              <w:right w:val="single" w:sz="4" w:space="0" w:color="auto"/>
            </w:tcBorders>
          </w:tcPr>
          <w:p w14:paraId="0233FC74"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1F68A2BE" w14:textId="77777777" w:rsidR="003D6826" w:rsidRPr="007A0D17" w:rsidRDefault="003D6826" w:rsidP="003D6826">
            <w:pPr>
              <w:spacing w:after="0" w:line="240" w:lineRule="auto"/>
              <w:rPr>
                <w:rFonts w:ascii="Times New Roman" w:eastAsia="Times New Roman" w:hAnsi="Times New Roman" w:cs="Times New Roman"/>
                <w:sz w:val="18"/>
                <w:szCs w:val="18"/>
                <w:lang w:val="nl-NL" w:eastAsia="nl-NL"/>
              </w:rPr>
            </w:pPr>
            <w:r w:rsidRPr="007A0D17">
              <w:rPr>
                <w:rFonts w:ascii="Arial" w:eastAsia="Times New Roman" w:hAnsi="Arial" w:cs="Arial"/>
                <w:sz w:val="18"/>
                <w:szCs w:val="18"/>
                <w:lang w:val="nl-NL" w:eastAsia="nl-NL"/>
              </w:rPr>
              <w:t>3404-613</w:t>
            </w:r>
          </w:p>
        </w:tc>
        <w:tc>
          <w:tcPr>
            <w:tcW w:w="3181" w:type="dxa"/>
            <w:tcBorders>
              <w:left w:val="single" w:sz="4" w:space="0" w:color="auto"/>
              <w:right w:val="single" w:sz="4" w:space="0" w:color="auto"/>
            </w:tcBorders>
            <w:shd w:val="clear" w:color="auto" w:fill="auto"/>
          </w:tcPr>
          <w:p w14:paraId="0C381A23" w14:textId="77777777" w:rsidR="003D6826" w:rsidRPr="007A0D1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0D17">
              <w:rPr>
                <w:rFonts w:ascii="Arial" w:eastAsia="Times New Roman" w:hAnsi="Arial" w:cs="Times New Roman"/>
                <w:spacing w:val="-2"/>
                <w:sz w:val="18"/>
                <w:szCs w:val="20"/>
                <w:lang w:val="nl-NL" w:eastAsia="nl-NL"/>
              </w:rPr>
              <w:t>30 x 36 g</w:t>
            </w:r>
          </w:p>
        </w:tc>
        <w:tc>
          <w:tcPr>
            <w:tcW w:w="690" w:type="dxa"/>
            <w:tcBorders>
              <w:left w:val="single" w:sz="4" w:space="0" w:color="auto"/>
              <w:right w:val="single" w:sz="4" w:space="0" w:color="auto"/>
            </w:tcBorders>
            <w:shd w:val="clear" w:color="auto" w:fill="auto"/>
          </w:tcPr>
          <w:p w14:paraId="5F4F634A" w14:textId="77777777" w:rsidR="003D6826" w:rsidRPr="007A0D1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7A0D17">
              <w:rPr>
                <w:rFonts w:ascii="Arial" w:eastAsia="Times New Roman" w:hAnsi="Arial" w:cs="Times New Roman"/>
                <w:sz w:val="20"/>
                <w:szCs w:val="20"/>
                <w:lang w:eastAsia="nl-NL"/>
              </w:rPr>
              <w:t>M</w:t>
            </w:r>
          </w:p>
        </w:tc>
        <w:tc>
          <w:tcPr>
            <w:tcW w:w="1263" w:type="dxa"/>
            <w:tcBorders>
              <w:left w:val="single" w:sz="4" w:space="0" w:color="auto"/>
              <w:right w:val="single" w:sz="4" w:space="0" w:color="auto"/>
            </w:tcBorders>
            <w:shd w:val="clear" w:color="auto" w:fill="auto"/>
          </w:tcPr>
          <w:p w14:paraId="03A0FF07" w14:textId="77777777" w:rsidR="003D6826" w:rsidRPr="007A0D17" w:rsidRDefault="003D6826" w:rsidP="003D6826">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0D17">
              <w:rPr>
                <w:rFonts w:ascii="Arial" w:eastAsia="Times New Roman" w:hAnsi="Arial" w:cs="Times New Roman"/>
                <w:sz w:val="18"/>
                <w:szCs w:val="20"/>
                <w:lang w:eastAsia="nl-NL"/>
              </w:rPr>
              <w:t>330,00</w:t>
            </w:r>
          </w:p>
        </w:tc>
        <w:tc>
          <w:tcPr>
            <w:tcW w:w="1251" w:type="dxa"/>
            <w:tcBorders>
              <w:left w:val="single" w:sz="4" w:space="0" w:color="auto"/>
              <w:right w:val="single" w:sz="4" w:space="0" w:color="auto"/>
            </w:tcBorders>
            <w:shd w:val="clear" w:color="auto" w:fill="auto"/>
          </w:tcPr>
          <w:p w14:paraId="52646DA8" w14:textId="37D8D76A" w:rsidR="003D6826" w:rsidRPr="007A0D1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7A0D17">
              <w:rPr>
                <w:rFonts w:ascii="Arial" w:eastAsia="Times New Roman" w:hAnsi="Arial" w:cs="Times New Roman"/>
                <w:sz w:val="18"/>
                <w:szCs w:val="20"/>
                <w:lang w:eastAsia="nl-NL"/>
              </w:rPr>
              <w:t>330,00</w:t>
            </w:r>
          </w:p>
        </w:tc>
        <w:tc>
          <w:tcPr>
            <w:tcW w:w="1098" w:type="dxa"/>
            <w:tcBorders>
              <w:left w:val="single" w:sz="4" w:space="0" w:color="auto"/>
              <w:right w:val="single" w:sz="4" w:space="0" w:color="auto"/>
            </w:tcBorders>
          </w:tcPr>
          <w:p w14:paraId="71CFB61F"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0D1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88AB946"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0D17">
              <w:rPr>
                <w:rFonts w:ascii="Arial" w:eastAsia="Times New Roman" w:hAnsi="Arial" w:cs="Times New Roman"/>
                <w:spacing w:val="-2"/>
                <w:sz w:val="18"/>
                <w:szCs w:val="20"/>
                <w:lang w:val="nl-BE" w:eastAsia="nl-NL"/>
              </w:rPr>
              <w:t>0,00</w:t>
            </w:r>
          </w:p>
        </w:tc>
      </w:tr>
      <w:tr w:rsidR="003D6826" w:rsidRPr="007A0D17" w14:paraId="4BF4C6A7" w14:textId="77777777" w:rsidTr="003D6826">
        <w:trPr>
          <w:trHeight w:val="351"/>
        </w:trPr>
        <w:tc>
          <w:tcPr>
            <w:tcW w:w="985" w:type="dxa"/>
            <w:tcBorders>
              <w:left w:val="single" w:sz="4" w:space="0" w:color="auto"/>
              <w:right w:val="single" w:sz="4" w:space="0" w:color="auto"/>
            </w:tcBorders>
          </w:tcPr>
          <w:p w14:paraId="507A7F0C" w14:textId="77777777" w:rsidR="003D6826" w:rsidRPr="007A0D1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0668D33E" w14:textId="77777777" w:rsidR="003D6826" w:rsidRPr="007A0D17" w:rsidRDefault="003D6826" w:rsidP="003D6826">
            <w:pPr>
              <w:spacing w:after="0" w:line="240" w:lineRule="auto"/>
              <w:rPr>
                <w:rFonts w:ascii="Times New Roman" w:eastAsia="Times New Roman" w:hAnsi="Times New Roman" w:cs="Times New Roman"/>
                <w:sz w:val="18"/>
                <w:szCs w:val="18"/>
                <w:lang w:val="nl-NL" w:eastAsia="nl-NL"/>
              </w:rPr>
            </w:pPr>
            <w:r w:rsidRPr="007A0D17">
              <w:rPr>
                <w:rFonts w:ascii="Arial" w:eastAsia="Times New Roman" w:hAnsi="Arial" w:cs="Arial"/>
                <w:sz w:val="18"/>
                <w:szCs w:val="18"/>
                <w:lang w:val="nl-NL" w:eastAsia="nl-NL"/>
              </w:rPr>
              <w:t>7001-878</w:t>
            </w:r>
          </w:p>
        </w:tc>
        <w:tc>
          <w:tcPr>
            <w:tcW w:w="3181" w:type="dxa"/>
            <w:tcBorders>
              <w:left w:val="single" w:sz="4" w:space="0" w:color="auto"/>
              <w:right w:val="single" w:sz="4" w:space="0" w:color="auto"/>
            </w:tcBorders>
            <w:shd w:val="clear" w:color="auto" w:fill="auto"/>
          </w:tcPr>
          <w:p w14:paraId="7E7CA9DE" w14:textId="77777777" w:rsidR="003D6826" w:rsidRPr="007A0D1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0D17">
              <w:rPr>
                <w:rFonts w:ascii="Arial" w:eastAsia="Times New Roman" w:hAnsi="Arial" w:cs="Times New Roman"/>
                <w:spacing w:val="-2"/>
                <w:sz w:val="18"/>
                <w:szCs w:val="20"/>
                <w:lang w:eastAsia="nl-NL"/>
              </w:rPr>
              <w:t>* 1 x 36 g</w:t>
            </w:r>
          </w:p>
        </w:tc>
        <w:tc>
          <w:tcPr>
            <w:tcW w:w="690" w:type="dxa"/>
            <w:tcBorders>
              <w:left w:val="single" w:sz="4" w:space="0" w:color="auto"/>
              <w:right w:val="single" w:sz="4" w:space="0" w:color="auto"/>
            </w:tcBorders>
            <w:shd w:val="clear" w:color="auto" w:fill="auto"/>
          </w:tcPr>
          <w:p w14:paraId="0F8D9A45" w14:textId="77777777" w:rsidR="003D6826" w:rsidRPr="007A0D1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4663FCD7" w14:textId="77777777" w:rsidR="003D6826" w:rsidRPr="007A0D17" w:rsidRDefault="003D6826" w:rsidP="003D6826">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0D17">
              <w:rPr>
                <w:rFonts w:ascii="Arial" w:eastAsia="Times New Roman" w:hAnsi="Arial" w:cs="Times New Roman"/>
                <w:sz w:val="18"/>
                <w:szCs w:val="20"/>
                <w:lang w:eastAsia="nl-NL"/>
              </w:rPr>
              <w:t>8,5703</w:t>
            </w:r>
          </w:p>
        </w:tc>
        <w:tc>
          <w:tcPr>
            <w:tcW w:w="1251" w:type="dxa"/>
            <w:tcBorders>
              <w:left w:val="single" w:sz="4" w:space="0" w:color="auto"/>
              <w:right w:val="single" w:sz="4" w:space="0" w:color="auto"/>
            </w:tcBorders>
            <w:shd w:val="clear" w:color="auto" w:fill="auto"/>
          </w:tcPr>
          <w:p w14:paraId="04E7B1A8" w14:textId="14CCCEF5" w:rsidR="003D6826" w:rsidRPr="007A0D1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7A0D17">
              <w:rPr>
                <w:rFonts w:ascii="Arial" w:eastAsia="Times New Roman" w:hAnsi="Arial" w:cs="Times New Roman"/>
                <w:sz w:val="18"/>
                <w:szCs w:val="20"/>
                <w:lang w:eastAsia="nl-NL"/>
              </w:rPr>
              <w:t>8,5703</w:t>
            </w:r>
          </w:p>
        </w:tc>
        <w:tc>
          <w:tcPr>
            <w:tcW w:w="1098" w:type="dxa"/>
            <w:tcBorders>
              <w:left w:val="single" w:sz="4" w:space="0" w:color="auto"/>
              <w:right w:val="single" w:sz="4" w:space="0" w:color="auto"/>
            </w:tcBorders>
          </w:tcPr>
          <w:p w14:paraId="47971C93"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B300321"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7A0D17" w14:paraId="12A6A371" w14:textId="77777777" w:rsidTr="003D6826">
        <w:trPr>
          <w:trHeight w:val="305"/>
        </w:trPr>
        <w:tc>
          <w:tcPr>
            <w:tcW w:w="985" w:type="dxa"/>
            <w:tcBorders>
              <w:left w:val="single" w:sz="4" w:space="0" w:color="auto"/>
              <w:bottom w:val="single" w:sz="4" w:space="0" w:color="auto"/>
              <w:right w:val="single" w:sz="4" w:space="0" w:color="auto"/>
            </w:tcBorders>
          </w:tcPr>
          <w:p w14:paraId="0875E151" w14:textId="77777777" w:rsidR="003D6826" w:rsidRPr="007A0D1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2D51A270" w14:textId="77777777" w:rsidR="003D6826" w:rsidRPr="007A0D17" w:rsidRDefault="003D6826" w:rsidP="003D6826">
            <w:pPr>
              <w:spacing w:after="0" w:line="240" w:lineRule="auto"/>
              <w:rPr>
                <w:rFonts w:ascii="Times New Roman" w:eastAsia="Times New Roman" w:hAnsi="Times New Roman" w:cs="Times New Roman"/>
                <w:sz w:val="18"/>
                <w:szCs w:val="18"/>
                <w:lang w:val="nl-NL" w:eastAsia="nl-NL"/>
              </w:rPr>
            </w:pPr>
            <w:r w:rsidRPr="007A0D17">
              <w:rPr>
                <w:rFonts w:ascii="Arial" w:eastAsia="Times New Roman" w:hAnsi="Arial" w:cs="Arial"/>
                <w:sz w:val="18"/>
                <w:szCs w:val="18"/>
                <w:lang w:val="nl-NL" w:eastAsia="nl-NL"/>
              </w:rPr>
              <w:t>7001-878</w:t>
            </w:r>
          </w:p>
        </w:tc>
        <w:tc>
          <w:tcPr>
            <w:tcW w:w="3181" w:type="dxa"/>
            <w:tcBorders>
              <w:left w:val="single" w:sz="4" w:space="0" w:color="auto"/>
              <w:bottom w:val="single" w:sz="4" w:space="0" w:color="auto"/>
              <w:right w:val="single" w:sz="4" w:space="0" w:color="auto"/>
            </w:tcBorders>
            <w:shd w:val="clear" w:color="auto" w:fill="auto"/>
          </w:tcPr>
          <w:p w14:paraId="2FD17D80" w14:textId="77777777" w:rsidR="003D6826" w:rsidRPr="007A0D1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0D17">
              <w:rPr>
                <w:rFonts w:ascii="Arial" w:eastAsia="Times New Roman" w:hAnsi="Arial" w:cs="Times New Roman"/>
                <w:spacing w:val="-2"/>
                <w:sz w:val="18"/>
                <w:szCs w:val="20"/>
                <w:lang w:val="nl-BE" w:eastAsia="nl-NL"/>
              </w:rPr>
              <w:t>** 1 x 36 g</w:t>
            </w:r>
          </w:p>
        </w:tc>
        <w:tc>
          <w:tcPr>
            <w:tcW w:w="690" w:type="dxa"/>
            <w:tcBorders>
              <w:left w:val="single" w:sz="4" w:space="0" w:color="auto"/>
              <w:bottom w:val="single" w:sz="4" w:space="0" w:color="auto"/>
              <w:right w:val="single" w:sz="4" w:space="0" w:color="auto"/>
            </w:tcBorders>
            <w:shd w:val="clear" w:color="auto" w:fill="auto"/>
          </w:tcPr>
          <w:p w14:paraId="12C87709" w14:textId="77777777" w:rsidR="003D6826" w:rsidRPr="007A0D1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14:paraId="2F8B5E73" w14:textId="77777777" w:rsidR="003D6826" w:rsidRPr="007A0D17" w:rsidRDefault="003D6826" w:rsidP="003D6826">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0D17">
              <w:rPr>
                <w:rFonts w:ascii="Arial" w:eastAsia="Times New Roman" w:hAnsi="Arial" w:cs="Times New Roman"/>
                <w:sz w:val="18"/>
                <w:szCs w:val="20"/>
                <w:lang w:eastAsia="nl-NL"/>
              </w:rPr>
              <w:t>8,3333</w:t>
            </w:r>
          </w:p>
        </w:tc>
        <w:tc>
          <w:tcPr>
            <w:tcW w:w="1251" w:type="dxa"/>
            <w:tcBorders>
              <w:left w:val="single" w:sz="4" w:space="0" w:color="auto"/>
              <w:bottom w:val="single" w:sz="4" w:space="0" w:color="auto"/>
              <w:right w:val="single" w:sz="4" w:space="0" w:color="auto"/>
            </w:tcBorders>
            <w:shd w:val="clear" w:color="auto" w:fill="auto"/>
          </w:tcPr>
          <w:p w14:paraId="10B334E0" w14:textId="102C517E" w:rsidR="003D6826" w:rsidRPr="007A0D1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0D17">
              <w:rPr>
                <w:rFonts w:ascii="Arial" w:eastAsia="Times New Roman" w:hAnsi="Arial" w:cs="Times New Roman"/>
                <w:sz w:val="18"/>
                <w:szCs w:val="20"/>
                <w:lang w:eastAsia="nl-NL"/>
              </w:rPr>
              <w:t>8,3333</w:t>
            </w:r>
          </w:p>
        </w:tc>
        <w:tc>
          <w:tcPr>
            <w:tcW w:w="1098" w:type="dxa"/>
            <w:tcBorders>
              <w:left w:val="single" w:sz="4" w:space="0" w:color="auto"/>
              <w:bottom w:val="single" w:sz="4" w:space="0" w:color="auto"/>
              <w:right w:val="single" w:sz="4" w:space="0" w:color="auto"/>
            </w:tcBorders>
          </w:tcPr>
          <w:p w14:paraId="460039B6"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1B2C7C6"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81DDCD7" w14:textId="77777777" w:rsidR="00275A46" w:rsidRDefault="00275A46">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3D6826" w:rsidRPr="00D37DAC" w14:paraId="004C0140" w14:textId="77777777" w:rsidTr="00275A46">
        <w:trPr>
          <w:trHeight w:val="305"/>
        </w:trPr>
        <w:tc>
          <w:tcPr>
            <w:tcW w:w="985" w:type="dxa"/>
            <w:tcBorders>
              <w:top w:val="single" w:sz="4" w:space="0" w:color="auto"/>
              <w:left w:val="single" w:sz="4" w:space="0" w:color="auto"/>
              <w:right w:val="single" w:sz="4" w:space="0" w:color="auto"/>
            </w:tcBorders>
          </w:tcPr>
          <w:p w14:paraId="1DD8D57C" w14:textId="44DC7268" w:rsidR="003D6826" w:rsidRPr="007A0D1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0D1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shd w:val="clear" w:color="auto" w:fill="auto"/>
          </w:tcPr>
          <w:p w14:paraId="2282A8B3" w14:textId="77777777" w:rsidR="003D6826" w:rsidRPr="007A0D17" w:rsidRDefault="003D6826" w:rsidP="003D6826">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098EACC7" w14:textId="77777777" w:rsidR="003D6826" w:rsidRPr="007A0D1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7A0D17">
              <w:rPr>
                <w:rFonts w:ascii="Arial" w:eastAsia="Times New Roman" w:hAnsi="Arial" w:cs="Times New Roman"/>
                <w:spacing w:val="-2"/>
                <w:sz w:val="18"/>
                <w:szCs w:val="20"/>
                <w:lang w:val="nl-BE" w:eastAsia="nl-NL"/>
              </w:rPr>
              <w:t xml:space="preserve">TYR </w:t>
            </w:r>
            <w:proofErr w:type="spellStart"/>
            <w:r w:rsidRPr="007A0D17">
              <w:rPr>
                <w:rFonts w:ascii="Arial" w:eastAsia="Times New Roman" w:hAnsi="Arial" w:cs="Times New Roman"/>
                <w:spacing w:val="-2"/>
                <w:sz w:val="18"/>
                <w:szCs w:val="20"/>
                <w:lang w:val="nl-BE" w:eastAsia="nl-NL"/>
              </w:rPr>
              <w:t>Anamix</w:t>
            </w:r>
            <w:proofErr w:type="spellEnd"/>
            <w:r w:rsidRPr="007A0D17">
              <w:rPr>
                <w:rFonts w:ascii="Arial" w:eastAsia="Times New Roman" w:hAnsi="Arial" w:cs="Times New Roman"/>
                <w:spacing w:val="-2"/>
                <w:sz w:val="18"/>
                <w:szCs w:val="20"/>
                <w:lang w:val="nl-BE" w:eastAsia="nl-NL"/>
              </w:rPr>
              <w:t xml:space="preserve"> Junior LQ </w:t>
            </w:r>
            <w:proofErr w:type="spellStart"/>
            <w:r w:rsidRPr="007A0D17">
              <w:rPr>
                <w:rFonts w:ascii="Arial" w:eastAsia="Times New Roman" w:hAnsi="Arial" w:cs="Times New Roman"/>
                <w:spacing w:val="-2"/>
                <w:sz w:val="18"/>
                <w:szCs w:val="20"/>
                <w:lang w:val="nl-BE" w:eastAsia="nl-NL"/>
              </w:rPr>
              <w:t>arôme</w:t>
            </w:r>
            <w:proofErr w:type="spellEnd"/>
            <w:r w:rsidRPr="007A0D17">
              <w:rPr>
                <w:rFonts w:ascii="Arial" w:eastAsia="Times New Roman" w:hAnsi="Arial" w:cs="Times New Roman"/>
                <w:spacing w:val="-2"/>
                <w:sz w:val="18"/>
                <w:szCs w:val="20"/>
                <w:lang w:val="nl-BE" w:eastAsia="nl-NL"/>
              </w:rPr>
              <w:t xml:space="preserve"> </w:t>
            </w:r>
            <w:proofErr w:type="spellStart"/>
            <w:r w:rsidRPr="007A0D17">
              <w:rPr>
                <w:rFonts w:ascii="Arial" w:eastAsia="Times New Roman" w:hAnsi="Arial" w:cs="Times New Roman"/>
                <w:spacing w:val="-2"/>
                <w:sz w:val="18"/>
                <w:szCs w:val="20"/>
                <w:lang w:val="nl-BE" w:eastAsia="nl-NL"/>
              </w:rPr>
              <w:t>orange</w:t>
            </w:r>
            <w:proofErr w:type="spellEnd"/>
            <w:r w:rsidRPr="007A0D17">
              <w:rPr>
                <w:rFonts w:ascii="Arial" w:eastAsia="Times New Roman" w:hAnsi="Arial" w:cs="Times New Roman"/>
                <w:spacing w:val="-2"/>
                <w:sz w:val="18"/>
                <w:szCs w:val="20"/>
                <w:lang w:val="nl-BE" w:eastAsia="nl-NL"/>
              </w:rPr>
              <w:t xml:space="preserve"> / sinaasappelsmaak</w:t>
            </w:r>
            <w:r w:rsidRPr="007A0D17">
              <w:rPr>
                <w:rFonts w:ascii="Arial" w:eastAsia="Times New Roman" w:hAnsi="Arial" w:cs="Times New Roman"/>
                <w:spacing w:val="-2"/>
                <w:sz w:val="18"/>
                <w:szCs w:val="20"/>
                <w:lang w:val="nl-BE" w:eastAsia="nl-NL"/>
              </w:rPr>
              <w:br/>
              <w:t>(Nutricia)</w:t>
            </w:r>
          </w:p>
        </w:tc>
        <w:tc>
          <w:tcPr>
            <w:tcW w:w="690" w:type="dxa"/>
            <w:tcBorders>
              <w:top w:val="single" w:sz="4" w:space="0" w:color="auto"/>
              <w:left w:val="single" w:sz="4" w:space="0" w:color="auto"/>
              <w:right w:val="single" w:sz="4" w:space="0" w:color="auto"/>
            </w:tcBorders>
            <w:shd w:val="clear" w:color="auto" w:fill="auto"/>
          </w:tcPr>
          <w:p w14:paraId="4187084A" w14:textId="77777777" w:rsidR="003D6826" w:rsidRPr="007A0D17" w:rsidRDefault="003D6826" w:rsidP="003D682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shd w:val="clear" w:color="auto" w:fill="auto"/>
          </w:tcPr>
          <w:p w14:paraId="7455C8FC" w14:textId="77777777" w:rsidR="003D6826" w:rsidRPr="007A0D17" w:rsidRDefault="003D6826" w:rsidP="003D6826">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shd w:val="clear" w:color="auto" w:fill="auto"/>
          </w:tcPr>
          <w:p w14:paraId="1A0C5E0A" w14:textId="77777777" w:rsidR="003D6826" w:rsidRPr="007A0D17"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67806E16"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450C34A2"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3D6826" w:rsidRPr="007A0D17" w14:paraId="7086D70A" w14:textId="77777777" w:rsidTr="00275A46">
        <w:trPr>
          <w:trHeight w:val="305"/>
        </w:trPr>
        <w:tc>
          <w:tcPr>
            <w:tcW w:w="985" w:type="dxa"/>
            <w:tcBorders>
              <w:left w:val="single" w:sz="4" w:space="0" w:color="auto"/>
              <w:right w:val="single" w:sz="4" w:space="0" w:color="auto"/>
            </w:tcBorders>
          </w:tcPr>
          <w:p w14:paraId="7ED891EB" w14:textId="77777777" w:rsidR="003D6826" w:rsidRPr="007A0D1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5562E1E0" w14:textId="77777777" w:rsidR="003D6826" w:rsidRPr="007A0D1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0D17">
              <w:rPr>
                <w:rFonts w:ascii="Arial" w:eastAsia="Times New Roman" w:hAnsi="Arial" w:cs="Times New Roman"/>
                <w:spacing w:val="-2"/>
                <w:sz w:val="18"/>
                <w:szCs w:val="20"/>
                <w:lang w:eastAsia="nl-NL"/>
              </w:rPr>
              <w:t>2729-994</w:t>
            </w:r>
          </w:p>
        </w:tc>
        <w:tc>
          <w:tcPr>
            <w:tcW w:w="3181" w:type="dxa"/>
            <w:tcBorders>
              <w:left w:val="single" w:sz="4" w:space="0" w:color="auto"/>
              <w:right w:val="single" w:sz="4" w:space="0" w:color="auto"/>
            </w:tcBorders>
            <w:shd w:val="clear" w:color="auto" w:fill="auto"/>
          </w:tcPr>
          <w:p w14:paraId="4D804031" w14:textId="02226A1D" w:rsidR="003D6826" w:rsidRPr="007A0D17" w:rsidRDefault="00E24C2F"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8D1FF6">
              <w:rPr>
                <w:rFonts w:ascii="Arial" w:eastAsia="Times New Roman" w:hAnsi="Arial" w:cs="Times New Roman"/>
                <w:spacing w:val="-2"/>
                <w:sz w:val="18"/>
                <w:szCs w:val="20"/>
                <w:highlight w:val="green"/>
                <w:lang w:eastAsia="nl-NL"/>
              </w:rPr>
              <w:t>6 x 6</w:t>
            </w:r>
            <w:r>
              <w:rPr>
                <w:rFonts w:ascii="Arial" w:eastAsia="Times New Roman" w:hAnsi="Arial" w:cs="Times New Roman"/>
                <w:spacing w:val="-2"/>
                <w:sz w:val="18"/>
                <w:szCs w:val="20"/>
                <w:lang w:eastAsia="nl-NL"/>
              </w:rPr>
              <w:t xml:space="preserve"> </w:t>
            </w:r>
            <w:r w:rsidR="003D6826" w:rsidRPr="007A0D17">
              <w:rPr>
                <w:rFonts w:ascii="Arial" w:eastAsia="Times New Roman" w:hAnsi="Arial" w:cs="Times New Roman"/>
                <w:spacing w:val="-2"/>
                <w:sz w:val="18"/>
                <w:szCs w:val="20"/>
                <w:lang w:eastAsia="nl-NL"/>
              </w:rPr>
              <w:t>x 125 ml</w:t>
            </w:r>
          </w:p>
        </w:tc>
        <w:tc>
          <w:tcPr>
            <w:tcW w:w="690" w:type="dxa"/>
            <w:tcBorders>
              <w:left w:val="single" w:sz="4" w:space="0" w:color="auto"/>
              <w:right w:val="single" w:sz="4" w:space="0" w:color="auto"/>
            </w:tcBorders>
            <w:shd w:val="clear" w:color="auto" w:fill="auto"/>
          </w:tcPr>
          <w:p w14:paraId="4C2B6E45" w14:textId="77777777" w:rsidR="003D6826" w:rsidRPr="007A0D1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0D1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39321812" w14:textId="77777777" w:rsidR="003D6826" w:rsidRPr="007A0D17" w:rsidRDefault="003D6826" w:rsidP="003D6826">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0D17">
              <w:rPr>
                <w:rFonts w:ascii="Arial" w:eastAsia="Times New Roman" w:hAnsi="Arial" w:cs="Times New Roman"/>
                <w:sz w:val="18"/>
                <w:szCs w:val="20"/>
                <w:lang w:eastAsia="nl-NL"/>
              </w:rPr>
              <w:t>396,00</w:t>
            </w:r>
          </w:p>
        </w:tc>
        <w:tc>
          <w:tcPr>
            <w:tcW w:w="1251" w:type="dxa"/>
            <w:tcBorders>
              <w:left w:val="single" w:sz="4" w:space="0" w:color="auto"/>
              <w:right w:val="single" w:sz="4" w:space="0" w:color="auto"/>
            </w:tcBorders>
            <w:shd w:val="clear" w:color="auto" w:fill="auto"/>
          </w:tcPr>
          <w:p w14:paraId="51D23D8F" w14:textId="0F3F0300" w:rsidR="003D6826" w:rsidRPr="007A0D1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7A0D17">
              <w:rPr>
                <w:rFonts w:ascii="Arial" w:eastAsia="Times New Roman" w:hAnsi="Arial" w:cs="Times New Roman"/>
                <w:sz w:val="18"/>
                <w:szCs w:val="20"/>
                <w:lang w:eastAsia="nl-NL"/>
              </w:rPr>
              <w:t>396,00</w:t>
            </w:r>
          </w:p>
        </w:tc>
        <w:tc>
          <w:tcPr>
            <w:tcW w:w="1098" w:type="dxa"/>
            <w:tcBorders>
              <w:left w:val="single" w:sz="4" w:space="0" w:color="auto"/>
              <w:right w:val="single" w:sz="4" w:space="0" w:color="auto"/>
            </w:tcBorders>
          </w:tcPr>
          <w:p w14:paraId="09907AAF"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0D1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6BF35FD"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0D17">
              <w:rPr>
                <w:rFonts w:ascii="Arial" w:eastAsia="Times New Roman" w:hAnsi="Arial" w:cs="Times New Roman"/>
                <w:spacing w:val="-2"/>
                <w:sz w:val="18"/>
                <w:szCs w:val="20"/>
                <w:lang w:val="nl-BE" w:eastAsia="nl-NL"/>
              </w:rPr>
              <w:t>0,00</w:t>
            </w:r>
          </w:p>
        </w:tc>
      </w:tr>
      <w:tr w:rsidR="003D6826" w:rsidRPr="007A0D17" w14:paraId="5BC17CC8" w14:textId="77777777" w:rsidTr="00275A46">
        <w:trPr>
          <w:trHeight w:val="305"/>
        </w:trPr>
        <w:tc>
          <w:tcPr>
            <w:tcW w:w="985" w:type="dxa"/>
            <w:tcBorders>
              <w:left w:val="single" w:sz="4" w:space="0" w:color="auto"/>
              <w:right w:val="single" w:sz="4" w:space="0" w:color="auto"/>
            </w:tcBorders>
          </w:tcPr>
          <w:p w14:paraId="7FF49A4F" w14:textId="77777777" w:rsidR="003D6826" w:rsidRPr="007A0D1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5D0B651" w14:textId="77777777" w:rsidR="003D6826" w:rsidRPr="007A0D1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0D17">
              <w:rPr>
                <w:rFonts w:ascii="Arial" w:eastAsia="Times New Roman" w:hAnsi="Arial" w:cs="Times New Roman"/>
                <w:spacing w:val="-2"/>
                <w:sz w:val="18"/>
                <w:szCs w:val="20"/>
                <w:lang w:eastAsia="nl-NL"/>
              </w:rPr>
              <w:t>7000-797</w:t>
            </w:r>
          </w:p>
        </w:tc>
        <w:tc>
          <w:tcPr>
            <w:tcW w:w="3181" w:type="dxa"/>
            <w:tcBorders>
              <w:left w:val="single" w:sz="4" w:space="0" w:color="auto"/>
              <w:right w:val="single" w:sz="4" w:space="0" w:color="auto"/>
            </w:tcBorders>
            <w:shd w:val="clear" w:color="auto" w:fill="auto"/>
          </w:tcPr>
          <w:p w14:paraId="12EF37BE" w14:textId="77777777" w:rsidR="003D6826" w:rsidRPr="007A0D1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0D17">
              <w:rPr>
                <w:rFonts w:ascii="Arial" w:eastAsia="Times New Roman" w:hAnsi="Arial" w:cs="Times New Roman"/>
                <w:spacing w:val="-2"/>
                <w:sz w:val="18"/>
                <w:szCs w:val="20"/>
                <w:lang w:eastAsia="nl-NL"/>
              </w:rPr>
              <w:t xml:space="preserve">* </w:t>
            </w:r>
            <w:proofErr w:type="spellStart"/>
            <w:r w:rsidRPr="007A0D17">
              <w:rPr>
                <w:rFonts w:ascii="Arial" w:eastAsia="Times New Roman" w:hAnsi="Arial" w:cs="Times New Roman"/>
                <w:spacing w:val="-2"/>
                <w:sz w:val="18"/>
                <w:szCs w:val="20"/>
                <w:lang w:eastAsia="nl-NL"/>
              </w:rPr>
              <w:t>pr</w:t>
            </w:r>
            <w:proofErr w:type="spellEnd"/>
            <w:r w:rsidRPr="007A0D17">
              <w:rPr>
                <w:rFonts w:ascii="Arial" w:eastAsia="Times New Roman" w:hAnsi="Arial" w:cs="Times New Roman"/>
                <w:spacing w:val="-2"/>
                <w:sz w:val="18"/>
                <w:szCs w:val="20"/>
                <w:lang w:eastAsia="nl-NL"/>
              </w:rPr>
              <w:t>. 1 x 125 ml</w:t>
            </w:r>
          </w:p>
        </w:tc>
        <w:tc>
          <w:tcPr>
            <w:tcW w:w="690" w:type="dxa"/>
            <w:tcBorders>
              <w:left w:val="single" w:sz="4" w:space="0" w:color="auto"/>
              <w:right w:val="single" w:sz="4" w:space="0" w:color="auto"/>
            </w:tcBorders>
            <w:shd w:val="clear" w:color="auto" w:fill="auto"/>
          </w:tcPr>
          <w:p w14:paraId="7E3A203A" w14:textId="77777777" w:rsidR="003D6826" w:rsidRPr="007A0D1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16F357B8" w14:textId="77777777" w:rsidR="003D6826" w:rsidRPr="007A0D1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0D17">
              <w:rPr>
                <w:rFonts w:ascii="Arial" w:eastAsia="Times New Roman" w:hAnsi="Arial" w:cs="Times New Roman"/>
                <w:sz w:val="18"/>
                <w:szCs w:val="20"/>
                <w:lang w:eastAsia="nl-NL"/>
              </w:rPr>
              <w:t>8,5308</w:t>
            </w:r>
          </w:p>
        </w:tc>
        <w:tc>
          <w:tcPr>
            <w:tcW w:w="1251" w:type="dxa"/>
            <w:tcBorders>
              <w:left w:val="single" w:sz="4" w:space="0" w:color="auto"/>
              <w:right w:val="single" w:sz="4" w:space="0" w:color="auto"/>
            </w:tcBorders>
            <w:shd w:val="clear" w:color="auto" w:fill="auto"/>
          </w:tcPr>
          <w:p w14:paraId="1078F10F" w14:textId="7F62E1A0" w:rsidR="003D6826" w:rsidRPr="007A0D1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7A0D17">
              <w:rPr>
                <w:rFonts w:ascii="Arial" w:eastAsia="Times New Roman" w:hAnsi="Arial" w:cs="Times New Roman"/>
                <w:sz w:val="18"/>
                <w:szCs w:val="20"/>
                <w:lang w:eastAsia="nl-NL"/>
              </w:rPr>
              <w:t>8,5308</w:t>
            </w:r>
          </w:p>
        </w:tc>
        <w:tc>
          <w:tcPr>
            <w:tcW w:w="1098" w:type="dxa"/>
            <w:tcBorders>
              <w:left w:val="single" w:sz="4" w:space="0" w:color="auto"/>
              <w:right w:val="single" w:sz="4" w:space="0" w:color="auto"/>
            </w:tcBorders>
          </w:tcPr>
          <w:p w14:paraId="0AC47D4E"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F07DD4C"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7A0D17" w14:paraId="09E039A7" w14:textId="77777777" w:rsidTr="00275A46">
        <w:trPr>
          <w:trHeight w:val="305"/>
        </w:trPr>
        <w:tc>
          <w:tcPr>
            <w:tcW w:w="985" w:type="dxa"/>
            <w:tcBorders>
              <w:left w:val="single" w:sz="4" w:space="0" w:color="auto"/>
              <w:bottom w:val="single" w:sz="4" w:space="0" w:color="auto"/>
              <w:right w:val="single" w:sz="4" w:space="0" w:color="auto"/>
            </w:tcBorders>
          </w:tcPr>
          <w:p w14:paraId="28DCEC22" w14:textId="77777777" w:rsidR="003D6826" w:rsidRPr="007A0D1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3E5BA846" w14:textId="77777777" w:rsidR="003D6826" w:rsidRPr="007A0D1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0D17">
              <w:rPr>
                <w:rFonts w:ascii="Arial" w:eastAsia="Times New Roman" w:hAnsi="Arial" w:cs="Times New Roman"/>
                <w:spacing w:val="-2"/>
                <w:sz w:val="18"/>
                <w:szCs w:val="20"/>
                <w:lang w:eastAsia="nl-NL"/>
              </w:rPr>
              <w:t>7000-797</w:t>
            </w:r>
          </w:p>
        </w:tc>
        <w:tc>
          <w:tcPr>
            <w:tcW w:w="3181" w:type="dxa"/>
            <w:tcBorders>
              <w:left w:val="single" w:sz="4" w:space="0" w:color="auto"/>
              <w:bottom w:val="single" w:sz="4" w:space="0" w:color="auto"/>
              <w:right w:val="single" w:sz="4" w:space="0" w:color="auto"/>
            </w:tcBorders>
            <w:shd w:val="clear" w:color="auto" w:fill="auto"/>
          </w:tcPr>
          <w:p w14:paraId="5D5349B0" w14:textId="77777777" w:rsidR="003D6826" w:rsidRPr="007A0D1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0D17">
              <w:rPr>
                <w:rFonts w:ascii="Arial" w:eastAsia="Times New Roman" w:hAnsi="Arial" w:cs="Times New Roman"/>
                <w:spacing w:val="-2"/>
                <w:sz w:val="18"/>
                <w:szCs w:val="20"/>
                <w:lang w:eastAsia="nl-NL"/>
              </w:rPr>
              <w:t xml:space="preserve">** </w:t>
            </w:r>
            <w:proofErr w:type="spellStart"/>
            <w:r w:rsidRPr="007A0D17">
              <w:rPr>
                <w:rFonts w:ascii="Arial" w:eastAsia="Times New Roman" w:hAnsi="Arial" w:cs="Times New Roman"/>
                <w:spacing w:val="-2"/>
                <w:sz w:val="18"/>
                <w:szCs w:val="20"/>
                <w:lang w:eastAsia="nl-NL"/>
              </w:rPr>
              <w:t>pr</w:t>
            </w:r>
            <w:proofErr w:type="spellEnd"/>
            <w:r w:rsidRPr="007A0D17">
              <w:rPr>
                <w:rFonts w:ascii="Arial" w:eastAsia="Times New Roman" w:hAnsi="Arial" w:cs="Times New Roman"/>
                <w:spacing w:val="-2"/>
                <w:sz w:val="18"/>
                <w:szCs w:val="20"/>
                <w:lang w:eastAsia="nl-NL"/>
              </w:rPr>
              <w:t>. 1 x 125 ml</w:t>
            </w:r>
          </w:p>
        </w:tc>
        <w:tc>
          <w:tcPr>
            <w:tcW w:w="690" w:type="dxa"/>
            <w:tcBorders>
              <w:left w:val="single" w:sz="4" w:space="0" w:color="auto"/>
              <w:bottom w:val="single" w:sz="4" w:space="0" w:color="auto"/>
              <w:right w:val="single" w:sz="4" w:space="0" w:color="auto"/>
            </w:tcBorders>
            <w:shd w:val="clear" w:color="auto" w:fill="auto"/>
          </w:tcPr>
          <w:p w14:paraId="5F3ED0FC" w14:textId="77777777" w:rsidR="003D6826" w:rsidRPr="007A0D1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07E42A8B" w14:textId="77777777" w:rsidR="003D6826" w:rsidRPr="007A0D1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0D17">
              <w:rPr>
                <w:rFonts w:ascii="Arial" w:eastAsia="Times New Roman" w:hAnsi="Arial" w:cs="Times New Roman"/>
                <w:sz w:val="18"/>
                <w:szCs w:val="20"/>
                <w:lang w:eastAsia="nl-NL"/>
              </w:rPr>
              <w:t>8,3333</w:t>
            </w:r>
          </w:p>
        </w:tc>
        <w:tc>
          <w:tcPr>
            <w:tcW w:w="1251" w:type="dxa"/>
            <w:tcBorders>
              <w:left w:val="single" w:sz="4" w:space="0" w:color="auto"/>
              <w:bottom w:val="single" w:sz="4" w:space="0" w:color="auto"/>
              <w:right w:val="single" w:sz="4" w:space="0" w:color="auto"/>
            </w:tcBorders>
            <w:shd w:val="clear" w:color="auto" w:fill="auto"/>
          </w:tcPr>
          <w:p w14:paraId="5740C58D" w14:textId="0F76B409" w:rsidR="003D6826" w:rsidRPr="007A0D1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0D17">
              <w:rPr>
                <w:rFonts w:ascii="Arial" w:eastAsia="Times New Roman" w:hAnsi="Arial" w:cs="Times New Roman"/>
                <w:sz w:val="18"/>
                <w:szCs w:val="20"/>
                <w:lang w:eastAsia="nl-NL"/>
              </w:rPr>
              <w:t>8,3333</w:t>
            </w:r>
          </w:p>
        </w:tc>
        <w:tc>
          <w:tcPr>
            <w:tcW w:w="1098" w:type="dxa"/>
            <w:tcBorders>
              <w:left w:val="single" w:sz="4" w:space="0" w:color="auto"/>
              <w:bottom w:val="single" w:sz="4" w:space="0" w:color="auto"/>
              <w:right w:val="single" w:sz="4" w:space="0" w:color="auto"/>
            </w:tcBorders>
          </w:tcPr>
          <w:p w14:paraId="6AE78EC2"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05C8ED4" w14:textId="77777777" w:rsidR="003D6826" w:rsidRPr="007A0D1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D37DAC" w14:paraId="42B2C6FA" w14:textId="77777777" w:rsidTr="00275A46">
        <w:trPr>
          <w:trHeight w:val="305"/>
        </w:trPr>
        <w:tc>
          <w:tcPr>
            <w:tcW w:w="985" w:type="dxa"/>
            <w:tcBorders>
              <w:top w:val="single" w:sz="4" w:space="0" w:color="auto"/>
              <w:left w:val="single" w:sz="4" w:space="0" w:color="auto"/>
              <w:right w:val="single" w:sz="4" w:space="0" w:color="auto"/>
            </w:tcBorders>
          </w:tcPr>
          <w:p w14:paraId="7A107EF3" w14:textId="77777777" w:rsidR="00052CA7" w:rsidRPr="007A0D1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0D1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65E334D3" w14:textId="77777777" w:rsidR="00052CA7" w:rsidRPr="007A0D1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586E68EE" w14:textId="77777777" w:rsidR="00052CA7" w:rsidRPr="007A0D1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7A0D17">
              <w:rPr>
                <w:rFonts w:ascii="Arial" w:eastAsia="Times New Roman" w:hAnsi="Arial" w:cs="Times New Roman"/>
                <w:spacing w:val="-2"/>
                <w:sz w:val="18"/>
                <w:szCs w:val="20"/>
                <w:lang w:val="en-US" w:eastAsia="nl-NL"/>
              </w:rPr>
              <w:t>TYR Cooler 10 rood / rouge</w:t>
            </w:r>
          </w:p>
          <w:p w14:paraId="1EBC49FB" w14:textId="77777777" w:rsidR="00052CA7" w:rsidRPr="003C5DD1"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7A0D1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386EDBA8" w14:textId="77777777" w:rsidR="00052CA7" w:rsidRPr="003C5DD1"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0FED7BB9" w14:textId="77777777" w:rsidR="00052CA7" w:rsidRPr="003C5DD1"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24B02AD2" w14:textId="77777777" w:rsidR="00052CA7" w:rsidRPr="00ED535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15678020" w14:textId="77777777" w:rsidR="00052CA7" w:rsidRPr="00ED535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3EAB0A31" w14:textId="77777777" w:rsidR="00052CA7" w:rsidRPr="00ED535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3D6826" w:rsidRPr="003C5DD1" w14:paraId="180B0F6A" w14:textId="77777777" w:rsidTr="00275A46">
        <w:trPr>
          <w:trHeight w:val="305"/>
        </w:trPr>
        <w:tc>
          <w:tcPr>
            <w:tcW w:w="985" w:type="dxa"/>
            <w:tcBorders>
              <w:left w:val="single" w:sz="4" w:space="0" w:color="auto"/>
              <w:right w:val="single" w:sz="4" w:space="0" w:color="auto"/>
            </w:tcBorders>
          </w:tcPr>
          <w:p w14:paraId="5F88421B" w14:textId="77777777" w:rsidR="003D6826" w:rsidRPr="00ED535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shd w:val="clear" w:color="auto" w:fill="auto"/>
          </w:tcPr>
          <w:p w14:paraId="095CE51F" w14:textId="77777777" w:rsidR="003D6826" w:rsidRPr="003C5DD1" w:rsidRDefault="003D6826" w:rsidP="003D6826">
            <w:pPr>
              <w:spacing w:after="0" w:line="240" w:lineRule="auto"/>
              <w:rPr>
                <w:rFonts w:ascii="Times New Roman" w:eastAsia="Times New Roman" w:hAnsi="Times New Roman" w:cs="Times New Roman"/>
                <w:sz w:val="20"/>
                <w:szCs w:val="20"/>
                <w:lang w:val="nl-NL" w:eastAsia="nl-NL"/>
              </w:rPr>
            </w:pPr>
            <w:r w:rsidRPr="003C5DD1">
              <w:rPr>
                <w:rFonts w:ascii="Arial" w:eastAsia="Times New Roman" w:hAnsi="Arial" w:cs="Times New Roman"/>
                <w:spacing w:val="-2"/>
                <w:sz w:val="18"/>
                <w:szCs w:val="20"/>
                <w:lang w:eastAsia="nl-NL"/>
              </w:rPr>
              <w:t>3114-428</w:t>
            </w:r>
          </w:p>
        </w:tc>
        <w:tc>
          <w:tcPr>
            <w:tcW w:w="3181" w:type="dxa"/>
            <w:tcBorders>
              <w:left w:val="single" w:sz="4" w:space="0" w:color="auto"/>
              <w:right w:val="single" w:sz="4" w:space="0" w:color="auto"/>
            </w:tcBorders>
            <w:shd w:val="clear" w:color="auto" w:fill="auto"/>
          </w:tcPr>
          <w:p w14:paraId="4BCE8B89"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30 x 87 ml</w:t>
            </w:r>
          </w:p>
        </w:tc>
        <w:tc>
          <w:tcPr>
            <w:tcW w:w="690" w:type="dxa"/>
            <w:tcBorders>
              <w:left w:val="single" w:sz="4" w:space="0" w:color="auto"/>
              <w:right w:val="single" w:sz="4" w:space="0" w:color="auto"/>
            </w:tcBorders>
            <w:shd w:val="clear" w:color="auto" w:fill="auto"/>
          </w:tcPr>
          <w:p w14:paraId="4DCBE63A" w14:textId="77777777" w:rsidR="003D6826" w:rsidRPr="003C5DD1"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M</w:t>
            </w:r>
          </w:p>
        </w:tc>
        <w:tc>
          <w:tcPr>
            <w:tcW w:w="1263" w:type="dxa"/>
            <w:tcBorders>
              <w:left w:val="single" w:sz="4" w:space="0" w:color="auto"/>
              <w:right w:val="single" w:sz="4" w:space="0" w:color="auto"/>
            </w:tcBorders>
            <w:shd w:val="clear" w:color="auto" w:fill="auto"/>
          </w:tcPr>
          <w:p w14:paraId="224C28A5"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322,40</w:t>
            </w:r>
          </w:p>
        </w:tc>
        <w:tc>
          <w:tcPr>
            <w:tcW w:w="1251" w:type="dxa"/>
            <w:tcBorders>
              <w:left w:val="single" w:sz="4" w:space="0" w:color="auto"/>
              <w:right w:val="single" w:sz="4" w:space="0" w:color="auto"/>
            </w:tcBorders>
            <w:shd w:val="clear" w:color="auto" w:fill="auto"/>
          </w:tcPr>
          <w:p w14:paraId="5EC01928" w14:textId="0C543197"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322,40</w:t>
            </w:r>
          </w:p>
        </w:tc>
        <w:tc>
          <w:tcPr>
            <w:tcW w:w="1098" w:type="dxa"/>
            <w:tcBorders>
              <w:left w:val="single" w:sz="4" w:space="0" w:color="auto"/>
              <w:right w:val="single" w:sz="4" w:space="0" w:color="auto"/>
            </w:tcBorders>
          </w:tcPr>
          <w:p w14:paraId="0A91FDDC"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DC48ABC"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3AECFB50" w14:textId="77777777" w:rsidTr="00275A46">
        <w:trPr>
          <w:trHeight w:val="305"/>
        </w:trPr>
        <w:tc>
          <w:tcPr>
            <w:tcW w:w="985" w:type="dxa"/>
            <w:tcBorders>
              <w:left w:val="single" w:sz="4" w:space="0" w:color="auto"/>
              <w:right w:val="single" w:sz="4" w:space="0" w:color="auto"/>
            </w:tcBorders>
          </w:tcPr>
          <w:p w14:paraId="7B5B0310"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D91676F" w14:textId="77777777" w:rsidR="003D6826" w:rsidRPr="003C5DD1" w:rsidRDefault="003D6826" w:rsidP="003D6826">
            <w:pPr>
              <w:spacing w:after="0" w:line="240" w:lineRule="auto"/>
              <w:rPr>
                <w:rFonts w:ascii="Times New Roman" w:eastAsia="Times New Roman" w:hAnsi="Times New Roman" w:cs="Times New Roman"/>
                <w:sz w:val="20"/>
                <w:szCs w:val="20"/>
                <w:lang w:val="nl-NL" w:eastAsia="nl-NL"/>
              </w:rPr>
            </w:pPr>
            <w:r w:rsidRPr="003C5DD1">
              <w:rPr>
                <w:rFonts w:ascii="Arial" w:eastAsia="Times New Roman" w:hAnsi="Arial" w:cs="Times New Roman"/>
                <w:spacing w:val="-2"/>
                <w:sz w:val="18"/>
                <w:szCs w:val="20"/>
                <w:lang w:eastAsia="nl-NL"/>
              </w:rPr>
              <w:t>7001-340</w:t>
            </w:r>
          </w:p>
        </w:tc>
        <w:tc>
          <w:tcPr>
            <w:tcW w:w="3181" w:type="dxa"/>
            <w:tcBorders>
              <w:left w:val="single" w:sz="4" w:space="0" w:color="auto"/>
              <w:right w:val="single" w:sz="4" w:space="0" w:color="auto"/>
            </w:tcBorders>
            <w:shd w:val="clear" w:color="auto" w:fill="auto"/>
          </w:tcPr>
          <w:p w14:paraId="7E39F971"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1 x 87 ml</w:t>
            </w:r>
          </w:p>
        </w:tc>
        <w:tc>
          <w:tcPr>
            <w:tcW w:w="690" w:type="dxa"/>
            <w:tcBorders>
              <w:left w:val="single" w:sz="4" w:space="0" w:color="auto"/>
              <w:right w:val="single" w:sz="4" w:space="0" w:color="auto"/>
            </w:tcBorders>
            <w:shd w:val="clear" w:color="auto" w:fill="auto"/>
          </w:tcPr>
          <w:p w14:paraId="11236874"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166ADC1F" w14:textId="77777777"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9,7593</w:t>
            </w:r>
          </w:p>
        </w:tc>
        <w:tc>
          <w:tcPr>
            <w:tcW w:w="1251" w:type="dxa"/>
            <w:tcBorders>
              <w:left w:val="single" w:sz="4" w:space="0" w:color="auto"/>
              <w:right w:val="single" w:sz="4" w:space="0" w:color="auto"/>
            </w:tcBorders>
            <w:shd w:val="clear" w:color="auto" w:fill="auto"/>
          </w:tcPr>
          <w:p w14:paraId="1C8B4AA9" w14:textId="14FF1DAA"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9,7593</w:t>
            </w:r>
          </w:p>
        </w:tc>
        <w:tc>
          <w:tcPr>
            <w:tcW w:w="1098" w:type="dxa"/>
            <w:tcBorders>
              <w:left w:val="single" w:sz="4" w:space="0" w:color="auto"/>
              <w:right w:val="single" w:sz="4" w:space="0" w:color="auto"/>
            </w:tcBorders>
          </w:tcPr>
          <w:p w14:paraId="26BBEE1E"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2AABBA2"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3C5DD1" w14:paraId="7FF4BC19" w14:textId="77777777" w:rsidTr="00275A46">
        <w:trPr>
          <w:trHeight w:val="305"/>
        </w:trPr>
        <w:tc>
          <w:tcPr>
            <w:tcW w:w="985" w:type="dxa"/>
            <w:tcBorders>
              <w:left w:val="single" w:sz="4" w:space="0" w:color="auto"/>
              <w:bottom w:val="single" w:sz="4" w:space="0" w:color="auto"/>
              <w:right w:val="single" w:sz="4" w:space="0" w:color="auto"/>
            </w:tcBorders>
          </w:tcPr>
          <w:p w14:paraId="3071EE27"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1DCA0997" w14:textId="77777777" w:rsidR="003D6826" w:rsidRPr="003C5DD1" w:rsidRDefault="003D6826" w:rsidP="003D6826">
            <w:pPr>
              <w:spacing w:after="0" w:line="240" w:lineRule="auto"/>
              <w:rPr>
                <w:rFonts w:ascii="Times New Roman" w:eastAsia="Times New Roman" w:hAnsi="Times New Roman" w:cs="Times New Roman"/>
                <w:sz w:val="20"/>
                <w:szCs w:val="20"/>
                <w:lang w:val="nl-NL" w:eastAsia="nl-NL"/>
              </w:rPr>
            </w:pPr>
            <w:r w:rsidRPr="003C5DD1">
              <w:rPr>
                <w:rFonts w:ascii="Arial" w:eastAsia="Times New Roman" w:hAnsi="Arial" w:cs="Times New Roman"/>
                <w:spacing w:val="-2"/>
                <w:sz w:val="18"/>
                <w:szCs w:val="20"/>
                <w:lang w:eastAsia="nl-NL"/>
              </w:rPr>
              <w:t>7001-340</w:t>
            </w:r>
          </w:p>
        </w:tc>
        <w:tc>
          <w:tcPr>
            <w:tcW w:w="3181" w:type="dxa"/>
            <w:tcBorders>
              <w:left w:val="single" w:sz="4" w:space="0" w:color="auto"/>
              <w:bottom w:val="single" w:sz="4" w:space="0" w:color="auto"/>
              <w:right w:val="single" w:sz="4" w:space="0" w:color="auto"/>
            </w:tcBorders>
            <w:shd w:val="clear" w:color="auto" w:fill="auto"/>
          </w:tcPr>
          <w:p w14:paraId="6ADE9AE7"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1 x 87 ml</w:t>
            </w:r>
          </w:p>
        </w:tc>
        <w:tc>
          <w:tcPr>
            <w:tcW w:w="690" w:type="dxa"/>
            <w:tcBorders>
              <w:left w:val="single" w:sz="4" w:space="0" w:color="auto"/>
              <w:bottom w:val="single" w:sz="4" w:space="0" w:color="auto"/>
              <w:right w:val="single" w:sz="4" w:space="0" w:color="auto"/>
            </w:tcBorders>
            <w:shd w:val="clear" w:color="auto" w:fill="auto"/>
          </w:tcPr>
          <w:p w14:paraId="78E980D5"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31006164"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9,5223</w:t>
            </w:r>
          </w:p>
        </w:tc>
        <w:tc>
          <w:tcPr>
            <w:tcW w:w="1251" w:type="dxa"/>
            <w:tcBorders>
              <w:left w:val="single" w:sz="4" w:space="0" w:color="auto"/>
              <w:bottom w:val="single" w:sz="4" w:space="0" w:color="auto"/>
              <w:right w:val="single" w:sz="4" w:space="0" w:color="auto"/>
            </w:tcBorders>
            <w:shd w:val="clear" w:color="auto" w:fill="auto"/>
          </w:tcPr>
          <w:p w14:paraId="76A51676" w14:textId="1A21B1E4"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9,5223</w:t>
            </w:r>
          </w:p>
        </w:tc>
        <w:tc>
          <w:tcPr>
            <w:tcW w:w="1098" w:type="dxa"/>
            <w:tcBorders>
              <w:left w:val="single" w:sz="4" w:space="0" w:color="auto"/>
              <w:bottom w:val="single" w:sz="4" w:space="0" w:color="auto"/>
              <w:right w:val="single" w:sz="4" w:space="0" w:color="auto"/>
            </w:tcBorders>
          </w:tcPr>
          <w:p w14:paraId="365BA49B"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4C68BF9"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3C5DD1" w14:paraId="0EED2698" w14:textId="77777777" w:rsidTr="00275A46">
        <w:trPr>
          <w:trHeight w:val="305"/>
        </w:trPr>
        <w:tc>
          <w:tcPr>
            <w:tcW w:w="985" w:type="dxa"/>
            <w:tcBorders>
              <w:top w:val="single" w:sz="4" w:space="0" w:color="auto"/>
              <w:left w:val="single" w:sz="4" w:space="0" w:color="auto"/>
              <w:right w:val="single" w:sz="4" w:space="0" w:color="auto"/>
            </w:tcBorders>
          </w:tcPr>
          <w:p w14:paraId="6AE119F8"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58AE27EB" w14:textId="77777777" w:rsidR="003D6826" w:rsidRPr="003C5DD1" w:rsidRDefault="003D6826" w:rsidP="003D6826">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2C3E40B5" w14:textId="77777777" w:rsidR="003D6826" w:rsidRPr="003C5DD1"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xml:space="preserve">TYR Cooler 15 </w:t>
            </w:r>
            <w:proofErr w:type="spellStart"/>
            <w:r w:rsidRPr="003C5DD1">
              <w:rPr>
                <w:rFonts w:ascii="Arial" w:eastAsia="Times New Roman" w:hAnsi="Arial" w:cs="Times New Roman"/>
                <w:spacing w:val="-2"/>
                <w:sz w:val="18"/>
                <w:szCs w:val="20"/>
                <w:lang w:val="nl-NL" w:eastAsia="nl-NL"/>
              </w:rPr>
              <w:t>orange</w:t>
            </w:r>
            <w:proofErr w:type="spellEnd"/>
            <w:r w:rsidRPr="003C5DD1">
              <w:rPr>
                <w:rFonts w:ascii="Arial" w:eastAsia="Times New Roman" w:hAnsi="Arial" w:cs="Times New Roman"/>
                <w:spacing w:val="-2"/>
                <w:sz w:val="18"/>
                <w:szCs w:val="20"/>
                <w:lang w:val="nl-NL" w:eastAsia="nl-NL"/>
              </w:rPr>
              <w:t>/oranje</w:t>
            </w:r>
          </w:p>
          <w:p w14:paraId="6B452D87" w14:textId="77777777" w:rsidR="003D6826" w:rsidRPr="003C5DD1"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57F082B6" w14:textId="77777777" w:rsidR="003D6826" w:rsidRPr="003C5DD1" w:rsidRDefault="003D6826" w:rsidP="003D682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shd w:val="clear" w:color="auto" w:fill="auto"/>
          </w:tcPr>
          <w:p w14:paraId="40D364E5" w14:textId="77777777" w:rsidR="003D6826" w:rsidRPr="003C5DD1" w:rsidRDefault="003D6826" w:rsidP="003D6826">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shd w:val="clear" w:color="auto" w:fill="auto"/>
          </w:tcPr>
          <w:p w14:paraId="08D28ACC" w14:textId="77777777" w:rsidR="003D6826" w:rsidRPr="003C5DD1"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0237347"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B0A22FD"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3C5DD1" w14:paraId="2025DB58" w14:textId="77777777" w:rsidTr="00275A46">
        <w:trPr>
          <w:trHeight w:val="305"/>
        </w:trPr>
        <w:tc>
          <w:tcPr>
            <w:tcW w:w="985" w:type="dxa"/>
            <w:tcBorders>
              <w:left w:val="single" w:sz="4" w:space="0" w:color="auto"/>
              <w:right w:val="single" w:sz="4" w:space="0" w:color="auto"/>
            </w:tcBorders>
          </w:tcPr>
          <w:p w14:paraId="3AEE5129"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3AC77B8"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2654-028</w:t>
            </w:r>
          </w:p>
        </w:tc>
        <w:tc>
          <w:tcPr>
            <w:tcW w:w="3181" w:type="dxa"/>
            <w:tcBorders>
              <w:left w:val="single" w:sz="4" w:space="0" w:color="auto"/>
              <w:right w:val="single" w:sz="4" w:space="0" w:color="auto"/>
            </w:tcBorders>
            <w:shd w:val="clear" w:color="auto" w:fill="auto"/>
          </w:tcPr>
          <w:p w14:paraId="6A79C846"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30 x 130 ml</w:t>
            </w:r>
          </w:p>
        </w:tc>
        <w:tc>
          <w:tcPr>
            <w:tcW w:w="690" w:type="dxa"/>
            <w:tcBorders>
              <w:left w:val="single" w:sz="4" w:space="0" w:color="auto"/>
              <w:right w:val="single" w:sz="4" w:space="0" w:color="auto"/>
            </w:tcBorders>
            <w:shd w:val="clear" w:color="auto" w:fill="auto"/>
          </w:tcPr>
          <w:p w14:paraId="5D051DFD" w14:textId="77777777" w:rsidR="003D6826" w:rsidRPr="003C5DD1" w:rsidRDefault="003D6826" w:rsidP="003D6826">
            <w:pPr>
              <w:spacing w:after="0" w:line="240" w:lineRule="auto"/>
              <w:jc w:val="center"/>
              <w:rPr>
                <w:rFonts w:ascii="Arial" w:eastAsia="Times New Roman" w:hAnsi="Arial" w:cs="Times New Roman"/>
                <w:sz w:val="18"/>
                <w:szCs w:val="20"/>
                <w:lang w:val="nl-BE" w:eastAsia="nl-NL"/>
              </w:rPr>
            </w:pPr>
            <w:r w:rsidRPr="003C5DD1">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shd w:val="clear" w:color="auto" w:fill="auto"/>
          </w:tcPr>
          <w:p w14:paraId="285C56B7"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shd w:val="clear" w:color="auto" w:fill="auto"/>
          </w:tcPr>
          <w:p w14:paraId="79778238" w14:textId="19B234F9"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78CB9314"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4D66678"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4EF30688" w14:textId="77777777" w:rsidTr="00275A46">
        <w:trPr>
          <w:trHeight w:val="305"/>
        </w:trPr>
        <w:tc>
          <w:tcPr>
            <w:tcW w:w="985" w:type="dxa"/>
            <w:tcBorders>
              <w:left w:val="single" w:sz="4" w:space="0" w:color="auto"/>
              <w:right w:val="single" w:sz="4" w:space="0" w:color="auto"/>
            </w:tcBorders>
          </w:tcPr>
          <w:p w14:paraId="675C78F6"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19965D5"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7000-631</w:t>
            </w:r>
          </w:p>
        </w:tc>
        <w:tc>
          <w:tcPr>
            <w:tcW w:w="3181" w:type="dxa"/>
            <w:tcBorders>
              <w:left w:val="single" w:sz="4" w:space="0" w:color="auto"/>
              <w:right w:val="single" w:sz="4" w:space="0" w:color="auto"/>
            </w:tcBorders>
            <w:shd w:val="clear" w:color="auto" w:fill="auto"/>
          </w:tcPr>
          <w:p w14:paraId="54E48EDE"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pr. 1 x 130 ml</w:t>
            </w:r>
          </w:p>
        </w:tc>
        <w:tc>
          <w:tcPr>
            <w:tcW w:w="690" w:type="dxa"/>
            <w:tcBorders>
              <w:left w:val="single" w:sz="4" w:space="0" w:color="auto"/>
              <w:right w:val="single" w:sz="4" w:space="0" w:color="auto"/>
            </w:tcBorders>
            <w:shd w:val="clear" w:color="auto" w:fill="auto"/>
          </w:tcPr>
          <w:p w14:paraId="5F49C977"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shd w:val="clear" w:color="auto" w:fill="auto"/>
          </w:tcPr>
          <w:p w14:paraId="2CC2CCDF"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shd w:val="clear" w:color="auto" w:fill="auto"/>
          </w:tcPr>
          <w:p w14:paraId="483A5D67" w14:textId="64A6F053"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021E22D2"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92A8311"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3C5DD1" w14:paraId="089C43F1" w14:textId="77777777" w:rsidTr="00275A46">
        <w:trPr>
          <w:trHeight w:val="305"/>
        </w:trPr>
        <w:tc>
          <w:tcPr>
            <w:tcW w:w="985" w:type="dxa"/>
            <w:tcBorders>
              <w:left w:val="single" w:sz="4" w:space="0" w:color="auto"/>
              <w:bottom w:val="single" w:sz="4" w:space="0" w:color="auto"/>
              <w:right w:val="single" w:sz="4" w:space="0" w:color="auto"/>
            </w:tcBorders>
          </w:tcPr>
          <w:p w14:paraId="5C4E7AB4"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49C6296D"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7000-631</w:t>
            </w:r>
          </w:p>
        </w:tc>
        <w:tc>
          <w:tcPr>
            <w:tcW w:w="3181" w:type="dxa"/>
            <w:tcBorders>
              <w:left w:val="single" w:sz="4" w:space="0" w:color="auto"/>
              <w:bottom w:val="single" w:sz="4" w:space="0" w:color="auto"/>
              <w:right w:val="single" w:sz="4" w:space="0" w:color="auto"/>
            </w:tcBorders>
            <w:shd w:val="clear" w:color="auto" w:fill="auto"/>
          </w:tcPr>
          <w:p w14:paraId="523012DD"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pr. 1 x 130 ml</w:t>
            </w:r>
          </w:p>
        </w:tc>
        <w:tc>
          <w:tcPr>
            <w:tcW w:w="690" w:type="dxa"/>
            <w:tcBorders>
              <w:left w:val="single" w:sz="4" w:space="0" w:color="auto"/>
              <w:bottom w:val="single" w:sz="4" w:space="0" w:color="auto"/>
              <w:right w:val="single" w:sz="4" w:space="0" w:color="auto"/>
            </w:tcBorders>
            <w:shd w:val="clear" w:color="auto" w:fill="auto"/>
          </w:tcPr>
          <w:p w14:paraId="19508114"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14:paraId="4074991C"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shd w:val="clear" w:color="auto" w:fill="auto"/>
          </w:tcPr>
          <w:p w14:paraId="54228D87" w14:textId="735E7F02"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4C9C6363"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69DA3A9"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D37DAC" w14:paraId="5639DBB8" w14:textId="77777777" w:rsidTr="00275A46">
        <w:trPr>
          <w:trHeight w:val="305"/>
        </w:trPr>
        <w:tc>
          <w:tcPr>
            <w:tcW w:w="985" w:type="dxa"/>
            <w:tcBorders>
              <w:top w:val="single" w:sz="4" w:space="0" w:color="auto"/>
              <w:left w:val="single" w:sz="4" w:space="0" w:color="auto"/>
              <w:right w:val="single" w:sz="4" w:space="0" w:color="auto"/>
            </w:tcBorders>
          </w:tcPr>
          <w:p w14:paraId="6DE73B35"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AD7451B" w14:textId="77777777" w:rsidR="003D6826" w:rsidRPr="003C5DD1" w:rsidRDefault="003D6826" w:rsidP="003D6826">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F830988" w14:textId="77777777" w:rsidR="003D6826" w:rsidRPr="003C5DD1"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3C5DD1">
              <w:rPr>
                <w:rFonts w:ascii="Arial" w:eastAsia="Times New Roman" w:hAnsi="Arial" w:cs="Times New Roman"/>
                <w:spacing w:val="-2"/>
                <w:sz w:val="18"/>
                <w:szCs w:val="20"/>
                <w:lang w:val="en-US" w:eastAsia="nl-NL"/>
              </w:rPr>
              <w:t>TYR Cooler 15 rouge/rood</w:t>
            </w:r>
          </w:p>
          <w:p w14:paraId="31116F63" w14:textId="77777777" w:rsidR="003D6826" w:rsidRPr="003C5DD1"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3C5DD1">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04EAFFA9" w14:textId="77777777" w:rsidR="003D6826" w:rsidRPr="003C5DD1" w:rsidRDefault="003D6826" w:rsidP="003D682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65EAFF0" w14:textId="77777777" w:rsidR="003D6826" w:rsidRPr="003C5DD1" w:rsidRDefault="003D6826" w:rsidP="003D6826">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39907735" w14:textId="77777777" w:rsidR="003D6826" w:rsidRPr="00ED5357"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763A111B" w14:textId="77777777" w:rsidR="003D6826" w:rsidRPr="00ED535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2CAF2562" w14:textId="77777777" w:rsidR="003D6826" w:rsidRPr="00ED535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3D6826" w:rsidRPr="003C5DD1" w14:paraId="07B63B03" w14:textId="77777777" w:rsidTr="00275A46">
        <w:trPr>
          <w:trHeight w:val="305"/>
        </w:trPr>
        <w:tc>
          <w:tcPr>
            <w:tcW w:w="985" w:type="dxa"/>
            <w:tcBorders>
              <w:left w:val="single" w:sz="4" w:space="0" w:color="auto"/>
              <w:right w:val="single" w:sz="4" w:space="0" w:color="auto"/>
            </w:tcBorders>
          </w:tcPr>
          <w:p w14:paraId="04AF07C0" w14:textId="77777777" w:rsidR="003D6826" w:rsidRPr="00ED535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9C9056D" w14:textId="77777777" w:rsidR="003D6826" w:rsidRPr="003C5DD1" w:rsidRDefault="003D6826" w:rsidP="003D6826">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3006-715</w:t>
            </w:r>
          </w:p>
        </w:tc>
        <w:tc>
          <w:tcPr>
            <w:tcW w:w="3181" w:type="dxa"/>
            <w:tcBorders>
              <w:left w:val="single" w:sz="4" w:space="0" w:color="auto"/>
              <w:right w:val="single" w:sz="4" w:space="0" w:color="auto"/>
            </w:tcBorders>
          </w:tcPr>
          <w:p w14:paraId="3FE1F4AC"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30 x 130 ml</w:t>
            </w:r>
          </w:p>
        </w:tc>
        <w:tc>
          <w:tcPr>
            <w:tcW w:w="690" w:type="dxa"/>
            <w:tcBorders>
              <w:left w:val="single" w:sz="4" w:space="0" w:color="auto"/>
              <w:right w:val="single" w:sz="4" w:space="0" w:color="auto"/>
            </w:tcBorders>
          </w:tcPr>
          <w:p w14:paraId="5A744EAA" w14:textId="77777777" w:rsidR="003D6826" w:rsidRPr="00B30E4D"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B30E4D">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3AFAA3FA"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3C718DF4" w14:textId="0B3B6E49"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6B5FA533"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F519461"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0FFCC30A" w14:textId="77777777" w:rsidTr="00275A46">
        <w:trPr>
          <w:trHeight w:val="305"/>
        </w:trPr>
        <w:tc>
          <w:tcPr>
            <w:tcW w:w="985" w:type="dxa"/>
            <w:tcBorders>
              <w:left w:val="single" w:sz="4" w:space="0" w:color="auto"/>
              <w:right w:val="single" w:sz="4" w:space="0" w:color="auto"/>
            </w:tcBorders>
          </w:tcPr>
          <w:p w14:paraId="75029989"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FC9067D"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7000-979</w:t>
            </w:r>
          </w:p>
        </w:tc>
        <w:tc>
          <w:tcPr>
            <w:tcW w:w="3181" w:type="dxa"/>
            <w:tcBorders>
              <w:left w:val="single" w:sz="4" w:space="0" w:color="auto"/>
              <w:right w:val="single" w:sz="4" w:space="0" w:color="auto"/>
            </w:tcBorders>
          </w:tcPr>
          <w:p w14:paraId="5E0AF500"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xml:space="preserve">* </w:t>
            </w:r>
            <w:proofErr w:type="spellStart"/>
            <w:r w:rsidRPr="003C5DD1">
              <w:rPr>
                <w:rFonts w:ascii="Arial" w:eastAsia="Times New Roman" w:hAnsi="Arial" w:cs="Times New Roman"/>
                <w:spacing w:val="-2"/>
                <w:sz w:val="18"/>
                <w:szCs w:val="20"/>
                <w:lang w:eastAsia="nl-NL"/>
              </w:rPr>
              <w:t>pr</w:t>
            </w:r>
            <w:proofErr w:type="spellEnd"/>
            <w:r w:rsidRPr="003C5DD1">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tcPr>
          <w:p w14:paraId="6565EA1F"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11D3A166" w14:textId="77777777"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7EE37C60" w14:textId="0202920F"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78276329"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A141881"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3C5DD1" w14:paraId="78B6686C" w14:textId="77777777" w:rsidTr="00275A46">
        <w:trPr>
          <w:trHeight w:val="305"/>
        </w:trPr>
        <w:tc>
          <w:tcPr>
            <w:tcW w:w="985" w:type="dxa"/>
            <w:tcBorders>
              <w:left w:val="single" w:sz="4" w:space="0" w:color="auto"/>
              <w:bottom w:val="single" w:sz="4" w:space="0" w:color="auto"/>
              <w:right w:val="single" w:sz="4" w:space="0" w:color="auto"/>
            </w:tcBorders>
          </w:tcPr>
          <w:p w14:paraId="6ED3169E"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317B03F"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7000-979</w:t>
            </w:r>
          </w:p>
        </w:tc>
        <w:tc>
          <w:tcPr>
            <w:tcW w:w="3181" w:type="dxa"/>
            <w:tcBorders>
              <w:left w:val="single" w:sz="4" w:space="0" w:color="auto"/>
              <w:bottom w:val="single" w:sz="4" w:space="0" w:color="auto"/>
              <w:right w:val="single" w:sz="4" w:space="0" w:color="auto"/>
            </w:tcBorders>
          </w:tcPr>
          <w:p w14:paraId="2ED13CAD"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xml:space="preserve">** </w:t>
            </w:r>
            <w:proofErr w:type="spellStart"/>
            <w:r w:rsidRPr="003C5DD1">
              <w:rPr>
                <w:rFonts w:ascii="Arial" w:eastAsia="Times New Roman" w:hAnsi="Arial" w:cs="Times New Roman"/>
                <w:spacing w:val="-2"/>
                <w:sz w:val="18"/>
                <w:szCs w:val="20"/>
                <w:lang w:eastAsia="nl-NL"/>
              </w:rPr>
              <w:t>pr</w:t>
            </w:r>
            <w:proofErr w:type="spellEnd"/>
            <w:r w:rsidRPr="003C5DD1">
              <w:rPr>
                <w:rFonts w:ascii="Arial" w:eastAsia="Times New Roman" w:hAnsi="Arial" w:cs="Times New Roman"/>
                <w:spacing w:val="-2"/>
                <w:sz w:val="18"/>
                <w:szCs w:val="20"/>
                <w:lang w:eastAsia="nl-NL"/>
              </w:rPr>
              <w:t>. 1 x 130 ml</w:t>
            </w:r>
          </w:p>
        </w:tc>
        <w:tc>
          <w:tcPr>
            <w:tcW w:w="690" w:type="dxa"/>
            <w:tcBorders>
              <w:left w:val="single" w:sz="4" w:space="0" w:color="auto"/>
              <w:bottom w:val="single" w:sz="4" w:space="0" w:color="auto"/>
              <w:right w:val="single" w:sz="4" w:space="0" w:color="auto"/>
            </w:tcBorders>
          </w:tcPr>
          <w:p w14:paraId="2C117FE2"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3663BC12"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2B32D682" w14:textId="37A9EB05"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585BF624"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AFEB6C4"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D37DAC" w14:paraId="36D6E45F" w14:textId="77777777" w:rsidTr="00275A46">
        <w:trPr>
          <w:trHeight w:val="305"/>
        </w:trPr>
        <w:tc>
          <w:tcPr>
            <w:tcW w:w="985" w:type="dxa"/>
            <w:tcBorders>
              <w:top w:val="single" w:sz="4" w:space="0" w:color="auto"/>
              <w:left w:val="single" w:sz="4" w:space="0" w:color="auto"/>
              <w:right w:val="single" w:sz="4" w:space="0" w:color="auto"/>
            </w:tcBorders>
          </w:tcPr>
          <w:p w14:paraId="08D0F4AB"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346FA4B" w14:textId="77777777" w:rsidR="003D6826" w:rsidRPr="003C5DD1" w:rsidRDefault="003D6826" w:rsidP="003D6826">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64FCF599" w14:textId="77777777" w:rsidR="003D6826" w:rsidRPr="003C5DD1"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3C5DD1">
              <w:rPr>
                <w:rFonts w:ascii="Arial" w:eastAsia="Times New Roman" w:hAnsi="Arial" w:cs="Times New Roman"/>
                <w:spacing w:val="-2"/>
                <w:sz w:val="18"/>
                <w:szCs w:val="20"/>
                <w:lang w:val="en-US" w:eastAsia="nl-NL"/>
              </w:rPr>
              <w:t>TYR Cooler 20 rood / rouge</w:t>
            </w:r>
          </w:p>
          <w:p w14:paraId="5766CD11" w14:textId="77777777" w:rsidR="003D6826" w:rsidRPr="003C5DD1"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3C5DD1">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1DD5E0E4" w14:textId="77777777" w:rsidR="003D6826" w:rsidRPr="003C5DD1" w:rsidRDefault="003D6826" w:rsidP="003D682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31214AE5" w14:textId="77777777" w:rsidR="003D6826" w:rsidRPr="003C5DD1" w:rsidRDefault="003D6826" w:rsidP="003D6826">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6542F247" w14:textId="77777777" w:rsidR="003D6826" w:rsidRPr="00ED5357"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54558BBF" w14:textId="77777777" w:rsidR="003D6826" w:rsidRPr="00ED535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70DF0530" w14:textId="77777777" w:rsidR="003D6826" w:rsidRPr="00ED535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3D6826" w:rsidRPr="003C5DD1" w14:paraId="42EDB3BC" w14:textId="77777777" w:rsidTr="00275A46">
        <w:trPr>
          <w:trHeight w:val="305"/>
        </w:trPr>
        <w:tc>
          <w:tcPr>
            <w:tcW w:w="985" w:type="dxa"/>
            <w:tcBorders>
              <w:left w:val="single" w:sz="4" w:space="0" w:color="auto"/>
              <w:right w:val="single" w:sz="4" w:space="0" w:color="auto"/>
            </w:tcBorders>
          </w:tcPr>
          <w:p w14:paraId="6D03D392" w14:textId="77777777" w:rsidR="003D6826" w:rsidRPr="00ED535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6D877AF"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3114-436</w:t>
            </w:r>
          </w:p>
        </w:tc>
        <w:tc>
          <w:tcPr>
            <w:tcW w:w="3181" w:type="dxa"/>
            <w:tcBorders>
              <w:left w:val="single" w:sz="4" w:space="0" w:color="auto"/>
              <w:right w:val="single" w:sz="4" w:space="0" w:color="auto"/>
            </w:tcBorders>
          </w:tcPr>
          <w:p w14:paraId="797440EC"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30 x 174 ml</w:t>
            </w:r>
          </w:p>
        </w:tc>
        <w:tc>
          <w:tcPr>
            <w:tcW w:w="690" w:type="dxa"/>
            <w:tcBorders>
              <w:left w:val="single" w:sz="4" w:space="0" w:color="auto"/>
              <w:right w:val="single" w:sz="4" w:space="0" w:color="auto"/>
            </w:tcBorders>
          </w:tcPr>
          <w:p w14:paraId="7BEBA174" w14:textId="77777777" w:rsidR="003D6826" w:rsidRPr="003C5DD1"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199DEBEF"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644,80</w:t>
            </w:r>
          </w:p>
        </w:tc>
        <w:tc>
          <w:tcPr>
            <w:tcW w:w="1251" w:type="dxa"/>
            <w:tcBorders>
              <w:left w:val="single" w:sz="4" w:space="0" w:color="auto"/>
              <w:right w:val="single" w:sz="4" w:space="0" w:color="auto"/>
            </w:tcBorders>
          </w:tcPr>
          <w:p w14:paraId="5A70EEFD" w14:textId="0CA9E0AF"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644,80</w:t>
            </w:r>
          </w:p>
        </w:tc>
        <w:tc>
          <w:tcPr>
            <w:tcW w:w="1098" w:type="dxa"/>
            <w:tcBorders>
              <w:left w:val="single" w:sz="4" w:space="0" w:color="auto"/>
              <w:right w:val="single" w:sz="4" w:space="0" w:color="auto"/>
            </w:tcBorders>
          </w:tcPr>
          <w:p w14:paraId="398D3E78"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AA26445"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7A982F16" w14:textId="77777777" w:rsidTr="00275A46">
        <w:trPr>
          <w:trHeight w:val="305"/>
        </w:trPr>
        <w:tc>
          <w:tcPr>
            <w:tcW w:w="985" w:type="dxa"/>
            <w:tcBorders>
              <w:left w:val="single" w:sz="4" w:space="0" w:color="auto"/>
              <w:right w:val="single" w:sz="4" w:space="0" w:color="auto"/>
            </w:tcBorders>
          </w:tcPr>
          <w:p w14:paraId="34151920"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871B4B2"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7001-357</w:t>
            </w:r>
          </w:p>
        </w:tc>
        <w:tc>
          <w:tcPr>
            <w:tcW w:w="3181" w:type="dxa"/>
            <w:tcBorders>
              <w:left w:val="single" w:sz="4" w:space="0" w:color="auto"/>
              <w:right w:val="single" w:sz="4" w:space="0" w:color="auto"/>
            </w:tcBorders>
          </w:tcPr>
          <w:p w14:paraId="2D2DE2DD"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1 x 174 ml</w:t>
            </w:r>
          </w:p>
        </w:tc>
        <w:tc>
          <w:tcPr>
            <w:tcW w:w="690" w:type="dxa"/>
            <w:tcBorders>
              <w:left w:val="single" w:sz="4" w:space="0" w:color="auto"/>
              <w:right w:val="single" w:sz="4" w:space="0" w:color="auto"/>
            </w:tcBorders>
          </w:tcPr>
          <w:p w14:paraId="5464F5BA"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4033B850"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19,5387</w:t>
            </w:r>
          </w:p>
        </w:tc>
        <w:tc>
          <w:tcPr>
            <w:tcW w:w="1251" w:type="dxa"/>
            <w:tcBorders>
              <w:left w:val="single" w:sz="4" w:space="0" w:color="auto"/>
              <w:right w:val="single" w:sz="4" w:space="0" w:color="auto"/>
            </w:tcBorders>
          </w:tcPr>
          <w:p w14:paraId="1B32A371" w14:textId="6C1D5717"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19,5387</w:t>
            </w:r>
          </w:p>
        </w:tc>
        <w:tc>
          <w:tcPr>
            <w:tcW w:w="1098" w:type="dxa"/>
            <w:tcBorders>
              <w:left w:val="single" w:sz="4" w:space="0" w:color="auto"/>
              <w:right w:val="single" w:sz="4" w:space="0" w:color="auto"/>
            </w:tcBorders>
          </w:tcPr>
          <w:p w14:paraId="00B4D961"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50421F9"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3C5DD1" w14:paraId="098956A9" w14:textId="77777777" w:rsidTr="00275A46">
        <w:trPr>
          <w:trHeight w:val="305"/>
        </w:trPr>
        <w:tc>
          <w:tcPr>
            <w:tcW w:w="985" w:type="dxa"/>
            <w:tcBorders>
              <w:left w:val="single" w:sz="4" w:space="0" w:color="auto"/>
              <w:bottom w:val="single" w:sz="4" w:space="0" w:color="auto"/>
              <w:right w:val="single" w:sz="4" w:space="0" w:color="auto"/>
            </w:tcBorders>
          </w:tcPr>
          <w:p w14:paraId="3B535E55"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856C45D"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7001-357</w:t>
            </w:r>
          </w:p>
        </w:tc>
        <w:tc>
          <w:tcPr>
            <w:tcW w:w="3181" w:type="dxa"/>
            <w:tcBorders>
              <w:left w:val="single" w:sz="4" w:space="0" w:color="auto"/>
              <w:bottom w:val="single" w:sz="4" w:space="0" w:color="auto"/>
              <w:right w:val="single" w:sz="4" w:space="0" w:color="auto"/>
            </w:tcBorders>
          </w:tcPr>
          <w:p w14:paraId="03B7E354"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tcPr>
          <w:p w14:paraId="4098C231"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3F5E9FE0"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19,3017</w:t>
            </w:r>
          </w:p>
        </w:tc>
        <w:tc>
          <w:tcPr>
            <w:tcW w:w="1251" w:type="dxa"/>
            <w:tcBorders>
              <w:left w:val="single" w:sz="4" w:space="0" w:color="auto"/>
              <w:bottom w:val="single" w:sz="4" w:space="0" w:color="auto"/>
              <w:right w:val="single" w:sz="4" w:space="0" w:color="auto"/>
            </w:tcBorders>
          </w:tcPr>
          <w:p w14:paraId="2C28388E" w14:textId="3CA2EC11"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19,3017</w:t>
            </w:r>
          </w:p>
        </w:tc>
        <w:tc>
          <w:tcPr>
            <w:tcW w:w="1098" w:type="dxa"/>
            <w:tcBorders>
              <w:left w:val="single" w:sz="4" w:space="0" w:color="auto"/>
              <w:bottom w:val="single" w:sz="4" w:space="0" w:color="auto"/>
              <w:right w:val="single" w:sz="4" w:space="0" w:color="auto"/>
            </w:tcBorders>
          </w:tcPr>
          <w:p w14:paraId="1E0E73CF"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B7D85F8"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3C5DD1" w14:paraId="29DF1450" w14:textId="77777777" w:rsidTr="00275A46">
        <w:trPr>
          <w:trHeight w:val="305"/>
        </w:trPr>
        <w:tc>
          <w:tcPr>
            <w:tcW w:w="985" w:type="dxa"/>
            <w:tcBorders>
              <w:top w:val="single" w:sz="4" w:space="0" w:color="auto"/>
              <w:left w:val="single" w:sz="4" w:space="0" w:color="auto"/>
              <w:right w:val="single" w:sz="4" w:space="0" w:color="auto"/>
            </w:tcBorders>
          </w:tcPr>
          <w:p w14:paraId="74CE4385" w14:textId="77777777" w:rsidR="00052CA7" w:rsidRPr="003C5DD1"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8013303" w14:textId="77777777" w:rsidR="00052CA7" w:rsidRPr="003C5DD1"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10ED0EE" w14:textId="77777777" w:rsidR="00052CA7" w:rsidRPr="003C5DD1"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xml:space="preserve">TYR EXPRESS 15 non </w:t>
            </w:r>
            <w:proofErr w:type="spellStart"/>
            <w:r w:rsidRPr="003C5DD1">
              <w:rPr>
                <w:rFonts w:ascii="Arial" w:eastAsia="Times New Roman" w:hAnsi="Arial" w:cs="Times New Roman"/>
                <w:spacing w:val="-2"/>
                <w:sz w:val="18"/>
                <w:szCs w:val="20"/>
                <w:lang w:val="nl-NL" w:eastAsia="nl-NL"/>
              </w:rPr>
              <w:t>aromatisé</w:t>
            </w:r>
            <w:proofErr w:type="spellEnd"/>
            <w:r w:rsidRPr="003C5DD1">
              <w:rPr>
                <w:rFonts w:ascii="Arial" w:eastAsia="Times New Roman" w:hAnsi="Arial" w:cs="Times New Roman"/>
                <w:spacing w:val="-2"/>
                <w:sz w:val="18"/>
                <w:szCs w:val="20"/>
                <w:lang w:val="nl-NL" w:eastAsia="nl-NL"/>
              </w:rPr>
              <w:t xml:space="preserve"> / niet gearomatiseerd </w:t>
            </w:r>
            <w:r w:rsidRPr="003C5DD1">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single" w:sz="4" w:space="0" w:color="auto"/>
              <w:right w:val="single" w:sz="4" w:space="0" w:color="auto"/>
            </w:tcBorders>
          </w:tcPr>
          <w:p w14:paraId="4072284E" w14:textId="77777777" w:rsidR="00052CA7" w:rsidRPr="003C5DD1"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76811D1D" w14:textId="77777777" w:rsidR="00052CA7" w:rsidRPr="003C5DD1"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5246C723" w14:textId="77777777" w:rsidR="00052CA7" w:rsidRPr="003C5DD1"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0526F3F"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5827C14"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3C5DD1" w14:paraId="02C8A9DD" w14:textId="77777777" w:rsidTr="00275A46">
        <w:trPr>
          <w:trHeight w:val="305"/>
        </w:trPr>
        <w:tc>
          <w:tcPr>
            <w:tcW w:w="985" w:type="dxa"/>
            <w:tcBorders>
              <w:left w:val="single" w:sz="4" w:space="0" w:color="auto"/>
              <w:right w:val="single" w:sz="4" w:space="0" w:color="auto"/>
            </w:tcBorders>
          </w:tcPr>
          <w:p w14:paraId="6E1B0B77"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E93BC3C"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3050-390</w:t>
            </w:r>
          </w:p>
        </w:tc>
        <w:tc>
          <w:tcPr>
            <w:tcW w:w="3181" w:type="dxa"/>
            <w:tcBorders>
              <w:left w:val="single" w:sz="4" w:space="0" w:color="auto"/>
              <w:right w:val="single" w:sz="4" w:space="0" w:color="auto"/>
            </w:tcBorders>
          </w:tcPr>
          <w:p w14:paraId="24A901C5"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14:paraId="02B5B059" w14:textId="77777777" w:rsidR="003D6826" w:rsidRPr="003C5DD1" w:rsidRDefault="003D6826" w:rsidP="003D6826">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3C5DD1">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0F3AE847"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3C5DD1">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14:paraId="61EDAA22" w14:textId="33C5E41F"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14:paraId="75A4CFFC"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ECBFD7E"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114F4609" w14:textId="77777777" w:rsidTr="00275A46">
        <w:trPr>
          <w:trHeight w:val="305"/>
        </w:trPr>
        <w:tc>
          <w:tcPr>
            <w:tcW w:w="985" w:type="dxa"/>
            <w:tcBorders>
              <w:left w:val="single" w:sz="4" w:space="0" w:color="auto"/>
              <w:right w:val="single" w:sz="4" w:space="0" w:color="auto"/>
            </w:tcBorders>
          </w:tcPr>
          <w:p w14:paraId="672923A7"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049A97E"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7001-159</w:t>
            </w:r>
          </w:p>
        </w:tc>
        <w:tc>
          <w:tcPr>
            <w:tcW w:w="3181" w:type="dxa"/>
            <w:tcBorders>
              <w:left w:val="single" w:sz="4" w:space="0" w:color="auto"/>
              <w:right w:val="single" w:sz="4" w:space="0" w:color="auto"/>
            </w:tcBorders>
          </w:tcPr>
          <w:p w14:paraId="14F81FDE"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pr. 1 x 25 g</w:t>
            </w:r>
          </w:p>
        </w:tc>
        <w:tc>
          <w:tcPr>
            <w:tcW w:w="690" w:type="dxa"/>
            <w:tcBorders>
              <w:left w:val="single" w:sz="4" w:space="0" w:color="auto"/>
              <w:right w:val="single" w:sz="4" w:space="0" w:color="auto"/>
            </w:tcBorders>
          </w:tcPr>
          <w:p w14:paraId="0DEB3A01"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141CEE3D" w14:textId="77777777" w:rsidR="003D6826" w:rsidRPr="003C5DD1"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3C5DD1">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14:paraId="34EC64A4" w14:textId="49CD3893"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tcPr>
          <w:p w14:paraId="6BDDB02E"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2BCD54A"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3C5DD1" w14:paraId="5F2179EB" w14:textId="77777777" w:rsidTr="00275A46">
        <w:trPr>
          <w:trHeight w:val="305"/>
        </w:trPr>
        <w:tc>
          <w:tcPr>
            <w:tcW w:w="985" w:type="dxa"/>
            <w:tcBorders>
              <w:left w:val="single" w:sz="4" w:space="0" w:color="auto"/>
              <w:bottom w:val="single" w:sz="4" w:space="0" w:color="auto"/>
              <w:right w:val="single" w:sz="4" w:space="0" w:color="auto"/>
            </w:tcBorders>
          </w:tcPr>
          <w:p w14:paraId="293E8C0E"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F8FC52F"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7001-159</w:t>
            </w:r>
          </w:p>
        </w:tc>
        <w:tc>
          <w:tcPr>
            <w:tcW w:w="3181" w:type="dxa"/>
            <w:tcBorders>
              <w:left w:val="single" w:sz="4" w:space="0" w:color="auto"/>
              <w:bottom w:val="single" w:sz="4" w:space="0" w:color="auto"/>
              <w:right w:val="single" w:sz="4" w:space="0" w:color="auto"/>
            </w:tcBorders>
          </w:tcPr>
          <w:p w14:paraId="298C7C95"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pr. 1 x 25</w:t>
            </w:r>
            <w:r>
              <w:rPr>
                <w:rFonts w:ascii="Arial" w:eastAsia="Times New Roman" w:hAnsi="Arial" w:cs="Times New Roman"/>
                <w:spacing w:val="-2"/>
                <w:sz w:val="18"/>
                <w:szCs w:val="20"/>
                <w:lang w:val="nl-NL" w:eastAsia="nl-NL"/>
              </w:rPr>
              <w:t xml:space="preserve"> </w:t>
            </w:r>
            <w:r w:rsidRPr="003C5DD1">
              <w:rPr>
                <w:rFonts w:ascii="Arial" w:eastAsia="Times New Roman" w:hAnsi="Arial" w:cs="Times New Roman"/>
                <w:spacing w:val="-2"/>
                <w:sz w:val="18"/>
                <w:szCs w:val="20"/>
                <w:lang w:val="nl-NL" w:eastAsia="nl-NL"/>
              </w:rPr>
              <w:t>g</w:t>
            </w:r>
          </w:p>
        </w:tc>
        <w:tc>
          <w:tcPr>
            <w:tcW w:w="690" w:type="dxa"/>
            <w:tcBorders>
              <w:left w:val="single" w:sz="4" w:space="0" w:color="auto"/>
              <w:bottom w:val="single" w:sz="4" w:space="0" w:color="auto"/>
              <w:right w:val="single" w:sz="4" w:space="0" w:color="auto"/>
            </w:tcBorders>
          </w:tcPr>
          <w:p w14:paraId="0D94382C"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0A3BB3DF" w14:textId="77777777" w:rsidR="003D6826" w:rsidRPr="003C5DD1"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3C5DD1">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14:paraId="2F703B38" w14:textId="61004BE6"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tcPr>
          <w:p w14:paraId="7F9C9893"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5963950"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148CE" w:rsidRPr="003C5DD1" w14:paraId="5B86E57C" w14:textId="77777777" w:rsidTr="00915BDC">
        <w:trPr>
          <w:trHeight w:val="305"/>
        </w:trPr>
        <w:tc>
          <w:tcPr>
            <w:tcW w:w="985" w:type="dxa"/>
            <w:tcBorders>
              <w:top w:val="single" w:sz="4" w:space="0" w:color="auto"/>
              <w:left w:val="single" w:sz="4" w:space="0" w:color="auto"/>
              <w:bottom w:val="nil"/>
              <w:right w:val="single" w:sz="4" w:space="0" w:color="auto"/>
            </w:tcBorders>
          </w:tcPr>
          <w:p w14:paraId="383D41BB" w14:textId="40B6FECD"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210F6685"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66DCD002" w14:textId="4759C9B3"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r w:rsidRPr="00093C3B">
              <w:rPr>
                <w:rFonts w:ascii="Arial" w:eastAsia="Times New Roman" w:hAnsi="Arial" w:cs="Arial"/>
                <w:spacing w:val="-2"/>
                <w:sz w:val="18"/>
                <w:szCs w:val="18"/>
                <w:highlight w:val="green"/>
                <w:lang w:val="fr-FR" w:eastAsia="nl-NL"/>
              </w:rPr>
              <w:t xml:space="preserve">TYR express plus 15 non aromatisé / niet </w:t>
            </w:r>
            <w:proofErr w:type="spellStart"/>
            <w:r w:rsidRPr="00093C3B">
              <w:rPr>
                <w:rFonts w:ascii="Arial" w:eastAsia="Times New Roman" w:hAnsi="Arial" w:cs="Arial"/>
                <w:spacing w:val="-2"/>
                <w:sz w:val="18"/>
                <w:szCs w:val="18"/>
                <w:highlight w:val="green"/>
                <w:lang w:val="fr-FR" w:eastAsia="nl-NL"/>
              </w:rPr>
              <w:t>gearomatiseerd</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tcPr>
          <w:p w14:paraId="4024D8CF"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fr-FR" w:eastAsia="nl-NL"/>
              </w:rPr>
            </w:pPr>
          </w:p>
        </w:tc>
        <w:tc>
          <w:tcPr>
            <w:tcW w:w="1263" w:type="dxa"/>
            <w:tcBorders>
              <w:top w:val="single" w:sz="4" w:space="0" w:color="auto"/>
              <w:left w:val="single" w:sz="4" w:space="0" w:color="auto"/>
              <w:right w:val="single" w:sz="4" w:space="0" w:color="auto"/>
            </w:tcBorders>
          </w:tcPr>
          <w:p w14:paraId="609E4F3E"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251" w:type="dxa"/>
            <w:tcBorders>
              <w:top w:val="single" w:sz="4" w:space="0" w:color="auto"/>
              <w:left w:val="single" w:sz="4" w:space="0" w:color="auto"/>
              <w:right w:val="single" w:sz="4" w:space="0" w:color="auto"/>
            </w:tcBorders>
          </w:tcPr>
          <w:p w14:paraId="3452F9C1" w14:textId="77777777" w:rsidR="00B148CE" w:rsidRPr="00093C3B" w:rsidRDefault="00B148CE" w:rsidP="00B148C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highlight w:val="green"/>
                <w:lang w:val="fr-FR" w:eastAsia="nl-NL"/>
              </w:rPr>
            </w:pPr>
          </w:p>
        </w:tc>
        <w:tc>
          <w:tcPr>
            <w:tcW w:w="1098" w:type="dxa"/>
            <w:tcBorders>
              <w:top w:val="single" w:sz="4" w:space="0" w:color="auto"/>
              <w:left w:val="single" w:sz="4" w:space="0" w:color="auto"/>
              <w:bottom w:val="nil"/>
              <w:right w:val="single" w:sz="4" w:space="0" w:color="auto"/>
            </w:tcBorders>
          </w:tcPr>
          <w:p w14:paraId="6E444118"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4B8229B5"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3C5DD1" w14:paraId="30A8C0A2" w14:textId="77777777" w:rsidTr="00915BDC">
        <w:trPr>
          <w:trHeight w:val="305"/>
        </w:trPr>
        <w:tc>
          <w:tcPr>
            <w:tcW w:w="985" w:type="dxa"/>
            <w:tcBorders>
              <w:top w:val="nil"/>
              <w:left w:val="single" w:sz="4" w:space="0" w:color="auto"/>
              <w:bottom w:val="nil"/>
              <w:right w:val="single" w:sz="4" w:space="0" w:color="auto"/>
            </w:tcBorders>
          </w:tcPr>
          <w:p w14:paraId="611EB2FE"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71C59828" w14:textId="5A9BBFF4"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fr-FR" w:eastAsia="nl-NL"/>
              </w:rPr>
              <w:t>4579-082</w:t>
            </w:r>
          </w:p>
        </w:tc>
        <w:tc>
          <w:tcPr>
            <w:tcW w:w="3181" w:type="dxa"/>
            <w:tcBorders>
              <w:left w:val="single" w:sz="4" w:space="0" w:color="auto"/>
              <w:right w:val="single" w:sz="4" w:space="0" w:color="auto"/>
            </w:tcBorders>
          </w:tcPr>
          <w:p w14:paraId="446B2739" w14:textId="241FCB02"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30 x 25 g</w:t>
            </w:r>
          </w:p>
        </w:tc>
        <w:tc>
          <w:tcPr>
            <w:tcW w:w="690" w:type="dxa"/>
            <w:tcBorders>
              <w:top w:val="nil"/>
              <w:left w:val="single" w:sz="4" w:space="0" w:color="auto"/>
              <w:bottom w:val="nil"/>
              <w:right w:val="single" w:sz="4" w:space="0" w:color="auto"/>
            </w:tcBorders>
          </w:tcPr>
          <w:p w14:paraId="5DCC96BD" w14:textId="72BBDD9F" w:rsidR="00B148CE" w:rsidRPr="00093C3B" w:rsidRDefault="00B148CE" w:rsidP="00B148CE">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vAlign w:val="center"/>
          </w:tcPr>
          <w:p w14:paraId="0CBFB31F" w14:textId="2C320B0F"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439,21</w:t>
            </w:r>
          </w:p>
        </w:tc>
        <w:tc>
          <w:tcPr>
            <w:tcW w:w="1251" w:type="dxa"/>
            <w:tcBorders>
              <w:left w:val="single" w:sz="4" w:space="0" w:color="auto"/>
              <w:right w:val="single" w:sz="4" w:space="0" w:color="auto"/>
            </w:tcBorders>
            <w:vAlign w:val="center"/>
          </w:tcPr>
          <w:p w14:paraId="3147534D" w14:textId="16DF0050" w:rsidR="00B148CE" w:rsidRPr="00093C3B" w:rsidRDefault="00B148CE" w:rsidP="00B148CE">
            <w:pPr>
              <w:tabs>
                <w:tab w:val="left" w:pos="-7006"/>
                <w:tab w:val="left" w:pos="-6675"/>
                <w:tab w:val="left" w:pos="-6427"/>
                <w:tab w:val="left" w:pos="-1707"/>
                <w:tab w:val="left" w:pos="-1459"/>
                <w:tab w:val="decimal" w:pos="488"/>
              </w:tabs>
              <w:spacing w:after="54" w:line="240" w:lineRule="auto"/>
              <w:ind w:left="56"/>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439,21</w:t>
            </w:r>
          </w:p>
        </w:tc>
        <w:tc>
          <w:tcPr>
            <w:tcW w:w="1098" w:type="dxa"/>
            <w:tcBorders>
              <w:left w:val="single" w:sz="4" w:space="0" w:color="auto"/>
              <w:right w:val="single" w:sz="4" w:space="0" w:color="auto"/>
            </w:tcBorders>
            <w:vAlign w:val="center"/>
          </w:tcPr>
          <w:p w14:paraId="18537CCE" w14:textId="041BC9F1"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vAlign w:val="center"/>
          </w:tcPr>
          <w:p w14:paraId="55E7976B" w14:textId="391EE3F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r>
      <w:tr w:rsidR="00B148CE" w:rsidRPr="003C5DD1" w14:paraId="01795B56" w14:textId="77777777" w:rsidTr="00915BDC">
        <w:trPr>
          <w:trHeight w:val="305"/>
        </w:trPr>
        <w:tc>
          <w:tcPr>
            <w:tcW w:w="985" w:type="dxa"/>
            <w:tcBorders>
              <w:top w:val="nil"/>
              <w:left w:val="single" w:sz="4" w:space="0" w:color="auto"/>
              <w:right w:val="single" w:sz="4" w:space="0" w:color="auto"/>
            </w:tcBorders>
          </w:tcPr>
          <w:p w14:paraId="54F2DBBF"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03E50083" w14:textId="711C4428"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7002-595</w:t>
            </w:r>
          </w:p>
        </w:tc>
        <w:tc>
          <w:tcPr>
            <w:tcW w:w="3181" w:type="dxa"/>
            <w:tcBorders>
              <w:left w:val="single" w:sz="4" w:space="0" w:color="auto"/>
              <w:right w:val="single" w:sz="4" w:space="0" w:color="auto"/>
            </w:tcBorders>
          </w:tcPr>
          <w:p w14:paraId="03515811" w14:textId="646FB308"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pr.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right w:val="single" w:sz="4" w:space="0" w:color="auto"/>
            </w:tcBorders>
          </w:tcPr>
          <w:p w14:paraId="62AC39AC"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63" w:type="dxa"/>
            <w:tcBorders>
              <w:left w:val="single" w:sz="4" w:space="0" w:color="auto"/>
              <w:right w:val="single" w:sz="4" w:space="0" w:color="auto"/>
            </w:tcBorders>
          </w:tcPr>
          <w:p w14:paraId="042D6FDB" w14:textId="2C34278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13,4093</w:t>
            </w:r>
          </w:p>
        </w:tc>
        <w:tc>
          <w:tcPr>
            <w:tcW w:w="1251" w:type="dxa"/>
            <w:tcBorders>
              <w:left w:val="single" w:sz="4" w:space="0" w:color="auto"/>
              <w:right w:val="single" w:sz="4" w:space="0" w:color="auto"/>
            </w:tcBorders>
          </w:tcPr>
          <w:p w14:paraId="5E28CC0B" w14:textId="67DD35EA" w:rsidR="00B148CE" w:rsidRPr="00093C3B" w:rsidRDefault="00B148CE" w:rsidP="00B148C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13,4093</w:t>
            </w:r>
          </w:p>
        </w:tc>
        <w:tc>
          <w:tcPr>
            <w:tcW w:w="1098" w:type="dxa"/>
            <w:tcBorders>
              <w:top w:val="nil"/>
              <w:left w:val="single" w:sz="4" w:space="0" w:color="auto"/>
              <w:right w:val="single" w:sz="4" w:space="0" w:color="auto"/>
            </w:tcBorders>
          </w:tcPr>
          <w:p w14:paraId="5E28B7A2"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right w:val="single" w:sz="4" w:space="0" w:color="auto"/>
            </w:tcBorders>
          </w:tcPr>
          <w:p w14:paraId="5B19A26F"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3C5DD1" w14:paraId="3A36CD26" w14:textId="77777777" w:rsidTr="00915BDC">
        <w:trPr>
          <w:trHeight w:val="305"/>
        </w:trPr>
        <w:tc>
          <w:tcPr>
            <w:tcW w:w="985" w:type="dxa"/>
            <w:tcBorders>
              <w:top w:val="nil"/>
              <w:left w:val="single" w:sz="4" w:space="0" w:color="auto"/>
              <w:bottom w:val="single" w:sz="4" w:space="0" w:color="auto"/>
              <w:right w:val="single" w:sz="4" w:space="0" w:color="auto"/>
            </w:tcBorders>
          </w:tcPr>
          <w:p w14:paraId="27B1B202"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6706C04E" w14:textId="2C6A43FA"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7002-595</w:t>
            </w:r>
          </w:p>
        </w:tc>
        <w:tc>
          <w:tcPr>
            <w:tcW w:w="3181" w:type="dxa"/>
            <w:tcBorders>
              <w:left w:val="single" w:sz="4" w:space="0" w:color="auto"/>
              <w:bottom w:val="single" w:sz="4" w:space="0" w:color="auto"/>
              <w:right w:val="single" w:sz="4" w:space="0" w:color="auto"/>
            </w:tcBorders>
          </w:tcPr>
          <w:p w14:paraId="090C63EB" w14:textId="03BE8BDD"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val="nl-NL" w:eastAsia="nl-NL"/>
              </w:rPr>
              <w:t xml:space="preserve">** pr. </w:t>
            </w:r>
            <w:r w:rsidRPr="00093C3B">
              <w:rPr>
                <w:rFonts w:ascii="Arial" w:eastAsia="Times New Roman" w:hAnsi="Arial" w:cs="Arial"/>
                <w:sz w:val="18"/>
                <w:szCs w:val="18"/>
                <w:highlight w:val="green"/>
                <w:lang w:val="nl-NL" w:eastAsia="nl-NL"/>
              </w:rPr>
              <w:t>1 x 25 g</w:t>
            </w:r>
          </w:p>
        </w:tc>
        <w:tc>
          <w:tcPr>
            <w:tcW w:w="690" w:type="dxa"/>
            <w:tcBorders>
              <w:top w:val="nil"/>
              <w:left w:val="single" w:sz="4" w:space="0" w:color="auto"/>
              <w:bottom w:val="single" w:sz="4" w:space="0" w:color="auto"/>
              <w:right w:val="single" w:sz="4" w:space="0" w:color="auto"/>
            </w:tcBorders>
          </w:tcPr>
          <w:p w14:paraId="3B61D5A2"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63" w:type="dxa"/>
            <w:tcBorders>
              <w:left w:val="single" w:sz="4" w:space="0" w:color="auto"/>
              <w:bottom w:val="single" w:sz="4" w:space="0" w:color="auto"/>
              <w:right w:val="single" w:sz="4" w:space="0" w:color="auto"/>
            </w:tcBorders>
          </w:tcPr>
          <w:p w14:paraId="334D8896" w14:textId="4008600C"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13,1723</w:t>
            </w:r>
          </w:p>
        </w:tc>
        <w:tc>
          <w:tcPr>
            <w:tcW w:w="1251" w:type="dxa"/>
            <w:tcBorders>
              <w:left w:val="single" w:sz="4" w:space="0" w:color="auto"/>
              <w:bottom w:val="single" w:sz="4" w:space="0" w:color="auto"/>
              <w:right w:val="single" w:sz="4" w:space="0" w:color="auto"/>
            </w:tcBorders>
          </w:tcPr>
          <w:p w14:paraId="407DA913" w14:textId="1C598022" w:rsidR="00B148CE" w:rsidRPr="00093C3B" w:rsidRDefault="00B148CE" w:rsidP="00B148C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13,1723</w:t>
            </w:r>
          </w:p>
        </w:tc>
        <w:tc>
          <w:tcPr>
            <w:tcW w:w="1098" w:type="dxa"/>
            <w:tcBorders>
              <w:top w:val="nil"/>
              <w:left w:val="single" w:sz="4" w:space="0" w:color="auto"/>
              <w:bottom w:val="single" w:sz="4" w:space="0" w:color="auto"/>
              <w:right w:val="single" w:sz="4" w:space="0" w:color="auto"/>
            </w:tcBorders>
          </w:tcPr>
          <w:p w14:paraId="2FCC1BCA"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4452DEB6"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D6826" w:rsidRPr="003C5DD1" w14:paraId="30DBC586" w14:textId="77777777" w:rsidTr="00275A46">
        <w:trPr>
          <w:trHeight w:val="305"/>
        </w:trPr>
        <w:tc>
          <w:tcPr>
            <w:tcW w:w="985" w:type="dxa"/>
            <w:tcBorders>
              <w:top w:val="single" w:sz="4" w:space="0" w:color="auto"/>
              <w:left w:val="single" w:sz="4" w:space="0" w:color="auto"/>
              <w:right w:val="single" w:sz="4" w:space="0" w:color="auto"/>
            </w:tcBorders>
          </w:tcPr>
          <w:p w14:paraId="224F0DA1"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DCAAA7C"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2FB3E72"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xml:space="preserve">TYR EXPRESS 20 non </w:t>
            </w:r>
            <w:proofErr w:type="spellStart"/>
            <w:r w:rsidRPr="003C5DD1">
              <w:rPr>
                <w:rFonts w:ascii="Arial" w:eastAsia="Times New Roman" w:hAnsi="Arial" w:cs="Times New Roman"/>
                <w:spacing w:val="-2"/>
                <w:sz w:val="18"/>
                <w:szCs w:val="20"/>
                <w:lang w:val="nl-NL" w:eastAsia="nl-NL"/>
              </w:rPr>
              <w:t>aromatisé</w:t>
            </w:r>
            <w:proofErr w:type="spellEnd"/>
            <w:r w:rsidRPr="003C5DD1">
              <w:rPr>
                <w:rFonts w:ascii="Arial" w:eastAsia="Times New Roman" w:hAnsi="Arial" w:cs="Times New Roman"/>
                <w:spacing w:val="-2"/>
                <w:sz w:val="18"/>
                <w:szCs w:val="20"/>
                <w:lang w:val="nl-NL" w:eastAsia="nl-NL"/>
              </w:rPr>
              <w:t xml:space="preserve"> / niet gearomatiseerd </w:t>
            </w:r>
            <w:r w:rsidRPr="003C5DD1">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single" w:sz="4" w:space="0" w:color="auto"/>
              <w:right w:val="single" w:sz="4" w:space="0" w:color="auto"/>
            </w:tcBorders>
          </w:tcPr>
          <w:p w14:paraId="2B978EBB"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top w:val="single" w:sz="4" w:space="0" w:color="auto"/>
              <w:left w:val="single" w:sz="4" w:space="0" w:color="auto"/>
              <w:right w:val="single" w:sz="4" w:space="0" w:color="auto"/>
            </w:tcBorders>
          </w:tcPr>
          <w:p w14:paraId="704B6463" w14:textId="77777777" w:rsidR="003D6826" w:rsidRPr="003C5DD1"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14:paraId="17571C9C" w14:textId="77777777" w:rsidR="003D6826" w:rsidRPr="003C5DD1"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3F13CDB"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8B8492A"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3C5DD1" w14:paraId="778C6B4F" w14:textId="77777777" w:rsidTr="00275A46">
        <w:trPr>
          <w:trHeight w:val="305"/>
        </w:trPr>
        <w:tc>
          <w:tcPr>
            <w:tcW w:w="985" w:type="dxa"/>
            <w:tcBorders>
              <w:left w:val="single" w:sz="4" w:space="0" w:color="auto"/>
              <w:right w:val="single" w:sz="4" w:space="0" w:color="auto"/>
            </w:tcBorders>
          </w:tcPr>
          <w:p w14:paraId="7A35636B"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D33F37C"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3140-779</w:t>
            </w:r>
          </w:p>
        </w:tc>
        <w:tc>
          <w:tcPr>
            <w:tcW w:w="3181" w:type="dxa"/>
            <w:tcBorders>
              <w:left w:val="single" w:sz="4" w:space="0" w:color="auto"/>
              <w:right w:val="single" w:sz="4" w:space="0" w:color="auto"/>
            </w:tcBorders>
          </w:tcPr>
          <w:p w14:paraId="7D10C05F"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30 x 34 g</w:t>
            </w:r>
          </w:p>
        </w:tc>
        <w:tc>
          <w:tcPr>
            <w:tcW w:w="690" w:type="dxa"/>
            <w:tcBorders>
              <w:left w:val="single" w:sz="4" w:space="0" w:color="auto"/>
              <w:right w:val="single" w:sz="4" w:space="0" w:color="auto"/>
            </w:tcBorders>
          </w:tcPr>
          <w:p w14:paraId="06B1051C" w14:textId="77777777" w:rsidR="003D6826" w:rsidRPr="003C5DD1"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3C5DD1">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501DBBBE"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3C5DD1">
              <w:rPr>
                <w:rFonts w:ascii="Arial" w:eastAsia="Times New Roman" w:hAnsi="Arial" w:cs="Arial"/>
                <w:spacing w:val="-2"/>
                <w:sz w:val="18"/>
                <w:szCs w:val="18"/>
                <w:lang w:val="nl-NL" w:eastAsia="nl-NL"/>
              </w:rPr>
              <w:t>572,28</w:t>
            </w:r>
          </w:p>
        </w:tc>
        <w:tc>
          <w:tcPr>
            <w:tcW w:w="1251" w:type="dxa"/>
            <w:tcBorders>
              <w:left w:val="single" w:sz="4" w:space="0" w:color="auto"/>
              <w:right w:val="single" w:sz="4" w:space="0" w:color="auto"/>
            </w:tcBorders>
          </w:tcPr>
          <w:p w14:paraId="1FB8472F" w14:textId="636C90FE"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Arial"/>
                <w:spacing w:val="-2"/>
                <w:sz w:val="18"/>
                <w:szCs w:val="18"/>
                <w:lang w:val="nl-NL" w:eastAsia="nl-NL"/>
              </w:rPr>
              <w:t>572,28</w:t>
            </w:r>
          </w:p>
        </w:tc>
        <w:tc>
          <w:tcPr>
            <w:tcW w:w="1098" w:type="dxa"/>
            <w:tcBorders>
              <w:left w:val="single" w:sz="4" w:space="0" w:color="auto"/>
              <w:right w:val="single" w:sz="4" w:space="0" w:color="auto"/>
            </w:tcBorders>
          </w:tcPr>
          <w:p w14:paraId="7B8FA3C6"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08ACAA1"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6C4EDFD1" w14:textId="77777777" w:rsidTr="00275A46">
        <w:trPr>
          <w:trHeight w:val="305"/>
        </w:trPr>
        <w:tc>
          <w:tcPr>
            <w:tcW w:w="985" w:type="dxa"/>
            <w:tcBorders>
              <w:left w:val="single" w:sz="4" w:space="0" w:color="auto"/>
              <w:right w:val="single" w:sz="4" w:space="0" w:color="auto"/>
            </w:tcBorders>
          </w:tcPr>
          <w:p w14:paraId="60FDBA52"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0E1C91D"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7001-431</w:t>
            </w:r>
          </w:p>
        </w:tc>
        <w:tc>
          <w:tcPr>
            <w:tcW w:w="3181" w:type="dxa"/>
            <w:tcBorders>
              <w:left w:val="single" w:sz="4" w:space="0" w:color="auto"/>
              <w:right w:val="single" w:sz="4" w:space="0" w:color="auto"/>
            </w:tcBorders>
          </w:tcPr>
          <w:p w14:paraId="70ED1188"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pr. 1 x 34 g</w:t>
            </w:r>
          </w:p>
        </w:tc>
        <w:tc>
          <w:tcPr>
            <w:tcW w:w="690" w:type="dxa"/>
            <w:tcBorders>
              <w:left w:val="single" w:sz="4" w:space="0" w:color="auto"/>
              <w:right w:val="single" w:sz="4" w:space="0" w:color="auto"/>
            </w:tcBorders>
          </w:tcPr>
          <w:p w14:paraId="51C690DB"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49B01014" w14:textId="77777777" w:rsidR="003D6826" w:rsidRPr="003C5DD1"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3C5DD1">
              <w:rPr>
                <w:rFonts w:ascii="Arial" w:eastAsia="Times New Roman" w:hAnsi="Arial" w:cs="Arial"/>
                <w:spacing w:val="-2"/>
                <w:sz w:val="18"/>
                <w:szCs w:val="18"/>
                <w:lang w:val="nl-NL" w:eastAsia="nl-NL"/>
              </w:rPr>
              <w:t>17,3390</w:t>
            </w:r>
          </w:p>
        </w:tc>
        <w:tc>
          <w:tcPr>
            <w:tcW w:w="1251" w:type="dxa"/>
            <w:tcBorders>
              <w:left w:val="single" w:sz="4" w:space="0" w:color="auto"/>
              <w:right w:val="single" w:sz="4" w:space="0" w:color="auto"/>
            </w:tcBorders>
          </w:tcPr>
          <w:p w14:paraId="0265A609" w14:textId="57034354"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Arial"/>
                <w:spacing w:val="-2"/>
                <w:sz w:val="18"/>
                <w:szCs w:val="18"/>
                <w:lang w:val="nl-NL" w:eastAsia="nl-NL"/>
              </w:rPr>
              <w:t>17,3390</w:t>
            </w:r>
          </w:p>
        </w:tc>
        <w:tc>
          <w:tcPr>
            <w:tcW w:w="1098" w:type="dxa"/>
            <w:tcBorders>
              <w:left w:val="single" w:sz="4" w:space="0" w:color="auto"/>
              <w:right w:val="single" w:sz="4" w:space="0" w:color="auto"/>
            </w:tcBorders>
          </w:tcPr>
          <w:p w14:paraId="109F67C9"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E5D4C8F"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3C5DD1" w14:paraId="619FD609" w14:textId="77777777" w:rsidTr="00275A46">
        <w:trPr>
          <w:trHeight w:val="305"/>
        </w:trPr>
        <w:tc>
          <w:tcPr>
            <w:tcW w:w="985" w:type="dxa"/>
            <w:tcBorders>
              <w:left w:val="single" w:sz="4" w:space="0" w:color="auto"/>
              <w:bottom w:val="single" w:sz="4" w:space="0" w:color="auto"/>
              <w:right w:val="single" w:sz="4" w:space="0" w:color="auto"/>
            </w:tcBorders>
          </w:tcPr>
          <w:p w14:paraId="28ED34E9"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F139C59"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7001-431</w:t>
            </w:r>
          </w:p>
        </w:tc>
        <w:tc>
          <w:tcPr>
            <w:tcW w:w="3181" w:type="dxa"/>
            <w:tcBorders>
              <w:left w:val="single" w:sz="4" w:space="0" w:color="auto"/>
              <w:bottom w:val="single" w:sz="4" w:space="0" w:color="auto"/>
              <w:right w:val="single" w:sz="4" w:space="0" w:color="auto"/>
            </w:tcBorders>
          </w:tcPr>
          <w:p w14:paraId="1E61C3AC"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pr. 1 x 34 g</w:t>
            </w:r>
          </w:p>
        </w:tc>
        <w:tc>
          <w:tcPr>
            <w:tcW w:w="690" w:type="dxa"/>
            <w:tcBorders>
              <w:left w:val="single" w:sz="4" w:space="0" w:color="auto"/>
              <w:bottom w:val="single" w:sz="4" w:space="0" w:color="auto"/>
              <w:right w:val="single" w:sz="4" w:space="0" w:color="auto"/>
            </w:tcBorders>
          </w:tcPr>
          <w:p w14:paraId="279C5FF3"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3519A52D" w14:textId="77777777" w:rsidR="003D6826" w:rsidRPr="003C5DD1"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3C5DD1">
              <w:rPr>
                <w:rFonts w:ascii="Arial" w:eastAsia="Times New Roman" w:hAnsi="Arial" w:cs="Arial"/>
                <w:spacing w:val="-2"/>
                <w:sz w:val="18"/>
                <w:szCs w:val="18"/>
                <w:lang w:val="nl-NL" w:eastAsia="nl-NL"/>
              </w:rPr>
              <w:t>17,1020</w:t>
            </w:r>
          </w:p>
        </w:tc>
        <w:tc>
          <w:tcPr>
            <w:tcW w:w="1251" w:type="dxa"/>
            <w:tcBorders>
              <w:left w:val="single" w:sz="4" w:space="0" w:color="auto"/>
              <w:bottom w:val="single" w:sz="4" w:space="0" w:color="auto"/>
              <w:right w:val="single" w:sz="4" w:space="0" w:color="auto"/>
            </w:tcBorders>
          </w:tcPr>
          <w:p w14:paraId="33E27628" w14:textId="333ACC4D"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Arial"/>
                <w:spacing w:val="-2"/>
                <w:sz w:val="18"/>
                <w:szCs w:val="18"/>
                <w:lang w:val="nl-NL" w:eastAsia="nl-NL"/>
              </w:rPr>
              <w:t>17,1020</w:t>
            </w:r>
          </w:p>
        </w:tc>
        <w:tc>
          <w:tcPr>
            <w:tcW w:w="1098" w:type="dxa"/>
            <w:tcBorders>
              <w:left w:val="single" w:sz="4" w:space="0" w:color="auto"/>
              <w:bottom w:val="single" w:sz="4" w:space="0" w:color="auto"/>
              <w:right w:val="single" w:sz="4" w:space="0" w:color="auto"/>
            </w:tcBorders>
          </w:tcPr>
          <w:p w14:paraId="11DBA8F6"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2EDA356"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148CE" w:rsidRPr="00093C3B" w14:paraId="5B18D576" w14:textId="77777777" w:rsidTr="00022093">
        <w:trPr>
          <w:trHeight w:val="305"/>
        </w:trPr>
        <w:tc>
          <w:tcPr>
            <w:tcW w:w="985" w:type="dxa"/>
            <w:tcBorders>
              <w:top w:val="single" w:sz="4" w:space="0" w:color="auto"/>
              <w:left w:val="single" w:sz="4" w:space="0" w:color="auto"/>
              <w:bottom w:val="nil"/>
              <w:right w:val="single" w:sz="4" w:space="0" w:color="auto"/>
            </w:tcBorders>
          </w:tcPr>
          <w:p w14:paraId="191A22F2" w14:textId="5DF38715"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right w:val="single" w:sz="4" w:space="0" w:color="auto"/>
            </w:tcBorders>
          </w:tcPr>
          <w:p w14:paraId="1ABB6BEB"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3181" w:type="dxa"/>
            <w:tcBorders>
              <w:top w:val="single" w:sz="4" w:space="0" w:color="auto"/>
              <w:left w:val="single" w:sz="4" w:space="0" w:color="auto"/>
              <w:right w:val="single" w:sz="4" w:space="0" w:color="auto"/>
            </w:tcBorders>
          </w:tcPr>
          <w:p w14:paraId="2327CD38" w14:textId="62922BCF"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r w:rsidRPr="00093C3B">
              <w:rPr>
                <w:rFonts w:ascii="Arial" w:eastAsia="Times New Roman" w:hAnsi="Arial" w:cs="Arial"/>
                <w:spacing w:val="-2"/>
                <w:sz w:val="18"/>
                <w:szCs w:val="18"/>
                <w:highlight w:val="green"/>
                <w:lang w:val="fr-FR" w:eastAsia="nl-NL"/>
              </w:rPr>
              <w:t xml:space="preserve">TYR express plus 20 non aromatisé / niet </w:t>
            </w:r>
            <w:proofErr w:type="spellStart"/>
            <w:r w:rsidRPr="00093C3B">
              <w:rPr>
                <w:rFonts w:ascii="Arial" w:eastAsia="Times New Roman" w:hAnsi="Arial" w:cs="Arial"/>
                <w:spacing w:val="-2"/>
                <w:sz w:val="18"/>
                <w:szCs w:val="18"/>
                <w:highlight w:val="green"/>
                <w:lang w:val="fr-FR" w:eastAsia="nl-NL"/>
              </w:rPr>
              <w:t>gearomatiseerd</w:t>
            </w:r>
            <w:proofErr w:type="spellEnd"/>
            <w:r w:rsidRPr="00093C3B">
              <w:rPr>
                <w:rFonts w:ascii="Arial" w:eastAsia="Times New Roman" w:hAnsi="Arial" w:cs="Arial"/>
                <w:spacing w:val="-2"/>
                <w:sz w:val="18"/>
                <w:szCs w:val="18"/>
                <w:highlight w:val="green"/>
                <w:lang w:val="fr-FR" w:eastAsia="nl-NL"/>
              </w:rPr>
              <w:br/>
              <w:t>(</w:t>
            </w:r>
            <w:proofErr w:type="spellStart"/>
            <w:r w:rsidRPr="00093C3B">
              <w:rPr>
                <w:rFonts w:ascii="Arial" w:eastAsia="Times New Roman" w:hAnsi="Arial" w:cs="Arial"/>
                <w:sz w:val="18"/>
                <w:szCs w:val="18"/>
                <w:highlight w:val="green"/>
                <w:lang w:val="fr-FR" w:eastAsia="nl-NL"/>
              </w:rPr>
              <w:t>Vitaflo</w:t>
            </w:r>
            <w:proofErr w:type="spellEnd"/>
            <w:r w:rsidRPr="00093C3B">
              <w:rPr>
                <w:rFonts w:ascii="Arial" w:eastAsia="Times New Roman" w:hAnsi="Arial" w:cs="Arial"/>
                <w:sz w:val="18"/>
                <w:szCs w:val="18"/>
                <w:highlight w:val="green"/>
                <w:lang w:val="fr-FR" w:eastAsia="nl-NL"/>
              </w:rPr>
              <w:t xml:space="preserve"> France)</w:t>
            </w:r>
          </w:p>
        </w:tc>
        <w:tc>
          <w:tcPr>
            <w:tcW w:w="690" w:type="dxa"/>
            <w:tcBorders>
              <w:top w:val="single" w:sz="4" w:space="0" w:color="auto"/>
              <w:left w:val="single" w:sz="4" w:space="0" w:color="auto"/>
              <w:bottom w:val="nil"/>
              <w:right w:val="single" w:sz="4" w:space="0" w:color="auto"/>
            </w:tcBorders>
          </w:tcPr>
          <w:p w14:paraId="48F8B5AF"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fr-FR" w:eastAsia="nl-NL"/>
              </w:rPr>
            </w:pPr>
          </w:p>
        </w:tc>
        <w:tc>
          <w:tcPr>
            <w:tcW w:w="1263" w:type="dxa"/>
            <w:tcBorders>
              <w:top w:val="single" w:sz="4" w:space="0" w:color="auto"/>
              <w:left w:val="single" w:sz="4" w:space="0" w:color="auto"/>
              <w:right w:val="single" w:sz="4" w:space="0" w:color="auto"/>
            </w:tcBorders>
          </w:tcPr>
          <w:p w14:paraId="085EDA56" w14:textId="77777777"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fr-FR" w:eastAsia="nl-NL"/>
              </w:rPr>
            </w:pPr>
          </w:p>
        </w:tc>
        <w:tc>
          <w:tcPr>
            <w:tcW w:w="1251" w:type="dxa"/>
            <w:tcBorders>
              <w:top w:val="single" w:sz="4" w:space="0" w:color="auto"/>
              <w:left w:val="single" w:sz="4" w:space="0" w:color="auto"/>
              <w:right w:val="single" w:sz="4" w:space="0" w:color="auto"/>
            </w:tcBorders>
          </w:tcPr>
          <w:p w14:paraId="39EACDF7" w14:textId="77777777" w:rsidR="00B148CE" w:rsidRPr="00093C3B" w:rsidRDefault="00B148CE" w:rsidP="00B148C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highlight w:val="green"/>
                <w:lang w:val="fr-FR" w:eastAsia="nl-NL"/>
              </w:rPr>
            </w:pPr>
          </w:p>
        </w:tc>
        <w:tc>
          <w:tcPr>
            <w:tcW w:w="1098" w:type="dxa"/>
            <w:tcBorders>
              <w:top w:val="single" w:sz="4" w:space="0" w:color="auto"/>
              <w:left w:val="single" w:sz="4" w:space="0" w:color="auto"/>
              <w:bottom w:val="nil"/>
              <w:right w:val="single" w:sz="4" w:space="0" w:color="auto"/>
            </w:tcBorders>
          </w:tcPr>
          <w:p w14:paraId="7FEC4376"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tcPr>
          <w:p w14:paraId="25E4F1B1"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093C3B" w14:paraId="37322352" w14:textId="77777777" w:rsidTr="00022093">
        <w:trPr>
          <w:trHeight w:val="305"/>
        </w:trPr>
        <w:tc>
          <w:tcPr>
            <w:tcW w:w="985" w:type="dxa"/>
            <w:tcBorders>
              <w:top w:val="nil"/>
              <w:left w:val="single" w:sz="4" w:space="0" w:color="auto"/>
              <w:bottom w:val="nil"/>
              <w:right w:val="single" w:sz="4" w:space="0" w:color="auto"/>
            </w:tcBorders>
          </w:tcPr>
          <w:p w14:paraId="62C1F89D"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466B9CB1" w14:textId="1CA795B8"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fr-FR" w:eastAsia="nl-NL"/>
              </w:rPr>
              <w:t>4579-090</w:t>
            </w:r>
          </w:p>
        </w:tc>
        <w:tc>
          <w:tcPr>
            <w:tcW w:w="3181" w:type="dxa"/>
            <w:tcBorders>
              <w:left w:val="single" w:sz="4" w:space="0" w:color="auto"/>
              <w:right w:val="single" w:sz="4" w:space="0" w:color="auto"/>
            </w:tcBorders>
          </w:tcPr>
          <w:p w14:paraId="2966FD3B" w14:textId="64276E70"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30 x 34 g</w:t>
            </w:r>
          </w:p>
        </w:tc>
        <w:tc>
          <w:tcPr>
            <w:tcW w:w="690" w:type="dxa"/>
            <w:tcBorders>
              <w:top w:val="nil"/>
              <w:left w:val="single" w:sz="4" w:space="0" w:color="auto"/>
              <w:bottom w:val="nil"/>
              <w:right w:val="single" w:sz="4" w:space="0" w:color="auto"/>
            </w:tcBorders>
          </w:tcPr>
          <w:p w14:paraId="6F0D8C7C" w14:textId="57C49A2C" w:rsidR="00B148CE" w:rsidRPr="00093C3B" w:rsidRDefault="00B148CE" w:rsidP="00B148CE">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highlight w:val="green"/>
                <w:lang w:val="nl-BE" w:eastAsia="nl-NL"/>
              </w:rPr>
            </w:pPr>
            <w:r w:rsidRPr="00093C3B">
              <w:rPr>
                <w:rFonts w:ascii="Arial" w:hAnsi="Arial" w:cs="Arial"/>
                <w:spacing w:val="-2"/>
                <w:sz w:val="18"/>
                <w:szCs w:val="18"/>
                <w:highlight w:val="green"/>
                <w:lang w:val="nl-NL" w:eastAsia="nl-NL"/>
              </w:rPr>
              <w:t>M</w:t>
            </w:r>
          </w:p>
        </w:tc>
        <w:tc>
          <w:tcPr>
            <w:tcW w:w="1263" w:type="dxa"/>
            <w:tcBorders>
              <w:left w:val="single" w:sz="4" w:space="0" w:color="auto"/>
              <w:right w:val="single" w:sz="4" w:space="0" w:color="auto"/>
            </w:tcBorders>
            <w:vAlign w:val="center"/>
          </w:tcPr>
          <w:p w14:paraId="75D358E5" w14:textId="2C5B81DF" w:rsidR="00B148CE" w:rsidRPr="00093C3B" w:rsidRDefault="00B148CE" w:rsidP="00B148CE">
            <w:pPr>
              <w:tabs>
                <w:tab w:val="left" w:pos="-120"/>
                <w:tab w:val="left" w:pos="211"/>
                <w:tab w:val="left" w:pos="459"/>
              </w:tabs>
              <w:spacing w:before="40" w:after="54" w:line="240" w:lineRule="auto"/>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582,28</w:t>
            </w:r>
          </w:p>
        </w:tc>
        <w:tc>
          <w:tcPr>
            <w:tcW w:w="1251" w:type="dxa"/>
            <w:tcBorders>
              <w:left w:val="single" w:sz="4" w:space="0" w:color="auto"/>
              <w:right w:val="single" w:sz="4" w:space="0" w:color="auto"/>
            </w:tcBorders>
            <w:vAlign w:val="center"/>
          </w:tcPr>
          <w:p w14:paraId="4806401A" w14:textId="4D921377" w:rsidR="00B148CE" w:rsidRPr="00093C3B" w:rsidRDefault="00B148CE" w:rsidP="00B148CE">
            <w:pPr>
              <w:tabs>
                <w:tab w:val="left" w:pos="-7006"/>
                <w:tab w:val="left" w:pos="-6675"/>
                <w:tab w:val="left" w:pos="-6427"/>
                <w:tab w:val="left" w:pos="-1707"/>
                <w:tab w:val="left" w:pos="-1459"/>
                <w:tab w:val="decimal" w:pos="488"/>
              </w:tabs>
              <w:spacing w:after="54" w:line="240" w:lineRule="auto"/>
              <w:ind w:left="56"/>
              <w:rPr>
                <w:rFonts w:ascii="Arial" w:eastAsia="Times New Roman" w:hAnsi="Arial" w:cs="Arial"/>
                <w:spacing w:val="-2"/>
                <w:sz w:val="18"/>
                <w:szCs w:val="18"/>
                <w:highlight w:val="green"/>
                <w:lang w:val="nl-NL" w:eastAsia="nl-NL"/>
              </w:rPr>
            </w:pPr>
            <w:r w:rsidRPr="00093C3B">
              <w:rPr>
                <w:rFonts w:ascii="Arial" w:hAnsi="Arial" w:cs="Arial"/>
                <w:spacing w:val="-2"/>
                <w:sz w:val="18"/>
                <w:szCs w:val="18"/>
                <w:highlight w:val="green"/>
                <w:lang w:val="nl-NL" w:eastAsia="nl-NL"/>
              </w:rPr>
              <w:t>582,28</w:t>
            </w:r>
          </w:p>
        </w:tc>
        <w:tc>
          <w:tcPr>
            <w:tcW w:w="1098" w:type="dxa"/>
            <w:tcBorders>
              <w:left w:val="single" w:sz="4" w:space="0" w:color="auto"/>
              <w:right w:val="single" w:sz="4" w:space="0" w:color="auto"/>
            </w:tcBorders>
            <w:vAlign w:val="center"/>
          </w:tcPr>
          <w:p w14:paraId="32D6097A" w14:textId="780192B2"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c>
          <w:tcPr>
            <w:tcW w:w="1098" w:type="dxa"/>
            <w:tcBorders>
              <w:left w:val="single" w:sz="4" w:space="0" w:color="auto"/>
              <w:right w:val="single" w:sz="4" w:space="0" w:color="auto"/>
            </w:tcBorders>
            <w:vAlign w:val="center"/>
          </w:tcPr>
          <w:p w14:paraId="5836539A" w14:textId="6F65A80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93C3B">
              <w:rPr>
                <w:rFonts w:ascii="Arial" w:hAnsi="Arial" w:cs="Arial"/>
                <w:spacing w:val="-2"/>
                <w:sz w:val="18"/>
                <w:szCs w:val="18"/>
                <w:highlight w:val="green"/>
              </w:rPr>
              <w:t>0,00</w:t>
            </w:r>
          </w:p>
        </w:tc>
      </w:tr>
      <w:tr w:rsidR="00B148CE" w:rsidRPr="00093C3B" w14:paraId="46E386CB" w14:textId="77777777" w:rsidTr="00022093">
        <w:trPr>
          <w:trHeight w:val="305"/>
        </w:trPr>
        <w:tc>
          <w:tcPr>
            <w:tcW w:w="985" w:type="dxa"/>
            <w:tcBorders>
              <w:top w:val="nil"/>
              <w:left w:val="single" w:sz="4" w:space="0" w:color="auto"/>
              <w:bottom w:val="nil"/>
              <w:right w:val="single" w:sz="4" w:space="0" w:color="auto"/>
            </w:tcBorders>
          </w:tcPr>
          <w:p w14:paraId="1981DB9B"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25D2827B" w14:textId="29EC0E01"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7002-603</w:t>
            </w:r>
          </w:p>
        </w:tc>
        <w:tc>
          <w:tcPr>
            <w:tcW w:w="3181" w:type="dxa"/>
            <w:tcBorders>
              <w:left w:val="single" w:sz="4" w:space="0" w:color="auto"/>
              <w:right w:val="single" w:sz="4" w:space="0" w:color="auto"/>
            </w:tcBorders>
          </w:tcPr>
          <w:p w14:paraId="17E472DE" w14:textId="5FE200C5"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nil"/>
              <w:right w:val="single" w:sz="4" w:space="0" w:color="auto"/>
            </w:tcBorders>
          </w:tcPr>
          <w:p w14:paraId="32175B62"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63" w:type="dxa"/>
            <w:tcBorders>
              <w:left w:val="single" w:sz="4" w:space="0" w:color="auto"/>
              <w:right w:val="single" w:sz="4" w:space="0" w:color="auto"/>
            </w:tcBorders>
            <w:vAlign w:val="center"/>
          </w:tcPr>
          <w:p w14:paraId="451982F0" w14:textId="7C447F8C"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17,7843</w:t>
            </w:r>
          </w:p>
        </w:tc>
        <w:tc>
          <w:tcPr>
            <w:tcW w:w="1251" w:type="dxa"/>
            <w:tcBorders>
              <w:left w:val="single" w:sz="4" w:space="0" w:color="auto"/>
              <w:right w:val="single" w:sz="4" w:space="0" w:color="auto"/>
            </w:tcBorders>
            <w:vAlign w:val="center"/>
          </w:tcPr>
          <w:p w14:paraId="7EC0FDD6" w14:textId="6ADE12F8" w:rsidR="00B148CE" w:rsidRPr="00093C3B" w:rsidRDefault="00B148CE" w:rsidP="00B148C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17,7843</w:t>
            </w:r>
          </w:p>
        </w:tc>
        <w:tc>
          <w:tcPr>
            <w:tcW w:w="1098" w:type="dxa"/>
            <w:tcBorders>
              <w:top w:val="nil"/>
              <w:left w:val="single" w:sz="4" w:space="0" w:color="auto"/>
              <w:bottom w:val="nil"/>
              <w:right w:val="single" w:sz="4" w:space="0" w:color="auto"/>
            </w:tcBorders>
          </w:tcPr>
          <w:p w14:paraId="4CD6F3FA"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tcPr>
          <w:p w14:paraId="6D5A93C3"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148CE" w:rsidRPr="00093C3B" w14:paraId="3498EDDF" w14:textId="77777777" w:rsidTr="00022093">
        <w:trPr>
          <w:trHeight w:val="305"/>
        </w:trPr>
        <w:tc>
          <w:tcPr>
            <w:tcW w:w="985" w:type="dxa"/>
            <w:tcBorders>
              <w:top w:val="nil"/>
              <w:left w:val="single" w:sz="4" w:space="0" w:color="auto"/>
              <w:bottom w:val="single" w:sz="4" w:space="0" w:color="auto"/>
              <w:right w:val="single" w:sz="4" w:space="0" w:color="auto"/>
            </w:tcBorders>
          </w:tcPr>
          <w:p w14:paraId="21B6E367" w14:textId="77777777"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003EAF1A" w14:textId="648AB0B3"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hAnsi="Arial" w:cs="Arial"/>
                <w:spacing w:val="-2"/>
                <w:sz w:val="18"/>
                <w:szCs w:val="18"/>
                <w:highlight w:val="green"/>
                <w:lang w:val="en-US" w:eastAsia="nl-NL"/>
              </w:rPr>
              <w:t>7002-603</w:t>
            </w:r>
          </w:p>
        </w:tc>
        <w:tc>
          <w:tcPr>
            <w:tcW w:w="3181" w:type="dxa"/>
            <w:tcBorders>
              <w:left w:val="single" w:sz="4" w:space="0" w:color="auto"/>
              <w:bottom w:val="single" w:sz="4" w:space="0" w:color="auto"/>
              <w:right w:val="single" w:sz="4" w:space="0" w:color="auto"/>
            </w:tcBorders>
          </w:tcPr>
          <w:p w14:paraId="7FD03343" w14:textId="37A99F91" w:rsidR="00B148CE" w:rsidRPr="00093C3B" w:rsidRDefault="00B148CE" w:rsidP="00B148CE">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093C3B">
              <w:rPr>
                <w:rFonts w:ascii="Arial" w:eastAsia="Times New Roman" w:hAnsi="Arial" w:cs="Arial"/>
                <w:spacing w:val="-2"/>
                <w:sz w:val="18"/>
                <w:szCs w:val="18"/>
                <w:highlight w:val="green"/>
                <w:lang w:eastAsia="nl-NL"/>
              </w:rPr>
              <w:t>** 1 x 34 g</w:t>
            </w:r>
          </w:p>
        </w:tc>
        <w:tc>
          <w:tcPr>
            <w:tcW w:w="690" w:type="dxa"/>
            <w:tcBorders>
              <w:top w:val="nil"/>
              <w:left w:val="single" w:sz="4" w:space="0" w:color="auto"/>
              <w:bottom w:val="single" w:sz="4" w:space="0" w:color="auto"/>
              <w:right w:val="single" w:sz="4" w:space="0" w:color="auto"/>
            </w:tcBorders>
          </w:tcPr>
          <w:p w14:paraId="714B81BB" w14:textId="77777777" w:rsidR="00B148CE" w:rsidRPr="00093C3B" w:rsidRDefault="00B148CE" w:rsidP="00B148CE">
            <w:pPr>
              <w:tabs>
                <w:tab w:val="left" w:pos="-7006"/>
                <w:tab w:val="left" w:pos="-6675"/>
                <w:tab w:val="left" w:pos="-6427"/>
                <w:tab w:val="left" w:pos="-1707"/>
                <w:tab w:val="left" w:pos="-1459"/>
              </w:tabs>
              <w:spacing w:after="54" w:line="240" w:lineRule="auto"/>
              <w:rPr>
                <w:rFonts w:ascii="Arial" w:eastAsia="Times New Roman" w:hAnsi="Arial" w:cs="Arial"/>
                <w:sz w:val="18"/>
                <w:szCs w:val="18"/>
                <w:highlight w:val="green"/>
                <w:lang w:val="nl-BE" w:eastAsia="nl-NL"/>
              </w:rPr>
            </w:pPr>
          </w:p>
        </w:tc>
        <w:tc>
          <w:tcPr>
            <w:tcW w:w="1263" w:type="dxa"/>
            <w:tcBorders>
              <w:left w:val="single" w:sz="4" w:space="0" w:color="auto"/>
              <w:bottom w:val="single" w:sz="4" w:space="0" w:color="auto"/>
              <w:right w:val="single" w:sz="4" w:space="0" w:color="auto"/>
            </w:tcBorders>
            <w:vAlign w:val="center"/>
          </w:tcPr>
          <w:p w14:paraId="78BCDCD7" w14:textId="015B3DAB" w:rsidR="00B148CE" w:rsidRPr="00093C3B" w:rsidRDefault="00B148CE" w:rsidP="00B148CE">
            <w:pPr>
              <w:tabs>
                <w:tab w:val="left" w:pos="-120"/>
                <w:tab w:val="left" w:pos="211"/>
                <w:tab w:val="left" w:pos="459"/>
              </w:tabs>
              <w:spacing w:before="40" w:after="54" w:line="240" w:lineRule="auto"/>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17,5473</w:t>
            </w:r>
          </w:p>
        </w:tc>
        <w:tc>
          <w:tcPr>
            <w:tcW w:w="1251" w:type="dxa"/>
            <w:tcBorders>
              <w:left w:val="single" w:sz="4" w:space="0" w:color="auto"/>
              <w:bottom w:val="single" w:sz="4" w:space="0" w:color="auto"/>
              <w:right w:val="single" w:sz="4" w:space="0" w:color="auto"/>
            </w:tcBorders>
            <w:vAlign w:val="center"/>
          </w:tcPr>
          <w:p w14:paraId="00711254" w14:textId="2459813F" w:rsidR="00B148CE" w:rsidRPr="00093C3B" w:rsidRDefault="00B148CE" w:rsidP="00B148C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highlight w:val="green"/>
                <w:lang w:val="nl-NL" w:eastAsia="nl-NL"/>
              </w:rPr>
            </w:pPr>
            <w:r w:rsidRPr="00093C3B">
              <w:rPr>
                <w:rFonts w:ascii="Arial" w:hAnsi="Arial" w:cs="Arial"/>
                <w:sz w:val="18"/>
                <w:szCs w:val="18"/>
                <w:highlight w:val="green"/>
              </w:rPr>
              <w:t>17,5473</w:t>
            </w:r>
          </w:p>
        </w:tc>
        <w:tc>
          <w:tcPr>
            <w:tcW w:w="1098" w:type="dxa"/>
            <w:tcBorders>
              <w:top w:val="nil"/>
              <w:left w:val="single" w:sz="4" w:space="0" w:color="auto"/>
              <w:bottom w:val="single" w:sz="4" w:space="0" w:color="auto"/>
              <w:right w:val="single" w:sz="4" w:space="0" w:color="auto"/>
            </w:tcBorders>
          </w:tcPr>
          <w:p w14:paraId="0CD8DB7D"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tcPr>
          <w:p w14:paraId="7668FC03" w14:textId="77777777" w:rsidR="00B148CE" w:rsidRPr="00093C3B" w:rsidRDefault="00B148CE" w:rsidP="00B148C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3D6826" w:rsidRPr="003C5DD1" w14:paraId="43F7EAFD" w14:textId="77777777" w:rsidTr="00275A46">
        <w:trPr>
          <w:trHeight w:val="305"/>
        </w:trPr>
        <w:tc>
          <w:tcPr>
            <w:tcW w:w="985" w:type="dxa"/>
            <w:tcBorders>
              <w:top w:val="single" w:sz="4" w:space="0" w:color="auto"/>
              <w:left w:val="single" w:sz="4" w:space="0" w:color="auto"/>
              <w:right w:val="single" w:sz="4" w:space="0" w:color="auto"/>
            </w:tcBorders>
          </w:tcPr>
          <w:p w14:paraId="4BE2EF29"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BFDD434"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3C2C6B4"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TYR Gel</w:t>
            </w:r>
          </w:p>
          <w:p w14:paraId="524DABE0"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single" w:sz="4" w:space="0" w:color="auto"/>
              <w:right w:val="single" w:sz="4" w:space="0" w:color="auto"/>
            </w:tcBorders>
          </w:tcPr>
          <w:p w14:paraId="08C78AF8"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6A2AF05B"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0C53CFF8" w14:textId="77777777" w:rsidR="003D6826" w:rsidRPr="003C5DD1"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65E08B5"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080B04A"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3C5DD1" w14:paraId="6EEF6E69" w14:textId="77777777" w:rsidTr="00275A46">
        <w:trPr>
          <w:trHeight w:val="305"/>
        </w:trPr>
        <w:tc>
          <w:tcPr>
            <w:tcW w:w="985" w:type="dxa"/>
            <w:tcBorders>
              <w:left w:val="single" w:sz="4" w:space="0" w:color="auto"/>
              <w:right w:val="single" w:sz="4" w:space="0" w:color="auto"/>
            </w:tcBorders>
          </w:tcPr>
          <w:p w14:paraId="18FEB92A"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F123E25"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3006-731</w:t>
            </w:r>
          </w:p>
        </w:tc>
        <w:tc>
          <w:tcPr>
            <w:tcW w:w="3181" w:type="dxa"/>
            <w:tcBorders>
              <w:left w:val="single" w:sz="4" w:space="0" w:color="auto"/>
              <w:right w:val="single" w:sz="4" w:space="0" w:color="auto"/>
            </w:tcBorders>
          </w:tcPr>
          <w:p w14:paraId="79E712FD"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30 x 24 g</w:t>
            </w:r>
          </w:p>
        </w:tc>
        <w:tc>
          <w:tcPr>
            <w:tcW w:w="690" w:type="dxa"/>
            <w:tcBorders>
              <w:left w:val="single" w:sz="4" w:space="0" w:color="auto"/>
              <w:right w:val="single" w:sz="4" w:space="0" w:color="auto"/>
            </w:tcBorders>
          </w:tcPr>
          <w:p w14:paraId="30D0765D" w14:textId="77777777" w:rsidR="003D6826" w:rsidRPr="003C5DD1" w:rsidRDefault="003D6826" w:rsidP="003D6826">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48598A67"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299,57</w:t>
            </w:r>
          </w:p>
        </w:tc>
        <w:tc>
          <w:tcPr>
            <w:tcW w:w="1251" w:type="dxa"/>
            <w:tcBorders>
              <w:left w:val="single" w:sz="4" w:space="0" w:color="auto"/>
              <w:right w:val="single" w:sz="4" w:space="0" w:color="auto"/>
            </w:tcBorders>
          </w:tcPr>
          <w:p w14:paraId="2E1F693C" w14:textId="71BC7731"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Times New Roman"/>
                <w:spacing w:val="-2"/>
                <w:sz w:val="18"/>
                <w:szCs w:val="20"/>
                <w:lang w:val="nl-NL" w:eastAsia="nl-NL"/>
              </w:rPr>
              <w:t>299,57</w:t>
            </w:r>
          </w:p>
        </w:tc>
        <w:tc>
          <w:tcPr>
            <w:tcW w:w="1098" w:type="dxa"/>
            <w:tcBorders>
              <w:left w:val="single" w:sz="4" w:space="0" w:color="auto"/>
              <w:right w:val="single" w:sz="4" w:space="0" w:color="auto"/>
            </w:tcBorders>
          </w:tcPr>
          <w:p w14:paraId="0614F825"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D8052A5"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556283BF" w14:textId="77777777" w:rsidTr="00275A46">
        <w:trPr>
          <w:trHeight w:val="305"/>
        </w:trPr>
        <w:tc>
          <w:tcPr>
            <w:tcW w:w="985" w:type="dxa"/>
            <w:tcBorders>
              <w:left w:val="single" w:sz="4" w:space="0" w:color="auto"/>
              <w:right w:val="single" w:sz="4" w:space="0" w:color="auto"/>
            </w:tcBorders>
          </w:tcPr>
          <w:p w14:paraId="726BB6B1"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94C8A94"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7000-987</w:t>
            </w:r>
          </w:p>
        </w:tc>
        <w:tc>
          <w:tcPr>
            <w:tcW w:w="3181" w:type="dxa"/>
            <w:tcBorders>
              <w:left w:val="single" w:sz="4" w:space="0" w:color="auto"/>
              <w:right w:val="single" w:sz="4" w:space="0" w:color="auto"/>
            </w:tcBorders>
          </w:tcPr>
          <w:p w14:paraId="786D275B"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pr. 1 x 24 g</w:t>
            </w:r>
          </w:p>
        </w:tc>
        <w:tc>
          <w:tcPr>
            <w:tcW w:w="690" w:type="dxa"/>
            <w:tcBorders>
              <w:left w:val="single" w:sz="4" w:space="0" w:color="auto"/>
              <w:right w:val="single" w:sz="4" w:space="0" w:color="auto"/>
            </w:tcBorders>
          </w:tcPr>
          <w:p w14:paraId="0E8BB4DD" w14:textId="77777777" w:rsidR="003D6826" w:rsidRPr="003C5DD1"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20A63DDB" w14:textId="77777777" w:rsidR="003D6826" w:rsidRPr="003C5DD1" w:rsidRDefault="003D6826" w:rsidP="003D6826">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9,0667</w:t>
            </w:r>
          </w:p>
        </w:tc>
        <w:tc>
          <w:tcPr>
            <w:tcW w:w="1251" w:type="dxa"/>
            <w:tcBorders>
              <w:left w:val="single" w:sz="4" w:space="0" w:color="auto"/>
              <w:right w:val="single" w:sz="4" w:space="0" w:color="auto"/>
            </w:tcBorders>
          </w:tcPr>
          <w:p w14:paraId="249FBD8C" w14:textId="66358F1B"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Times New Roman"/>
                <w:spacing w:val="-2"/>
                <w:sz w:val="18"/>
                <w:szCs w:val="20"/>
                <w:lang w:val="nl-NL" w:eastAsia="nl-NL"/>
              </w:rPr>
              <w:t>9,0667</w:t>
            </w:r>
          </w:p>
        </w:tc>
        <w:tc>
          <w:tcPr>
            <w:tcW w:w="1098" w:type="dxa"/>
            <w:tcBorders>
              <w:left w:val="single" w:sz="4" w:space="0" w:color="auto"/>
              <w:right w:val="single" w:sz="4" w:space="0" w:color="auto"/>
            </w:tcBorders>
          </w:tcPr>
          <w:p w14:paraId="1F37662C"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B57764F"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3C5DD1" w14:paraId="67F1437D" w14:textId="77777777" w:rsidTr="00275A46">
        <w:trPr>
          <w:trHeight w:val="305"/>
        </w:trPr>
        <w:tc>
          <w:tcPr>
            <w:tcW w:w="985" w:type="dxa"/>
            <w:tcBorders>
              <w:left w:val="single" w:sz="4" w:space="0" w:color="auto"/>
              <w:bottom w:val="single" w:sz="4" w:space="0" w:color="auto"/>
              <w:right w:val="single" w:sz="4" w:space="0" w:color="auto"/>
            </w:tcBorders>
          </w:tcPr>
          <w:p w14:paraId="3F65286E" w14:textId="77777777" w:rsidR="00052CA7" w:rsidRPr="003C5DD1"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6CCC8F9" w14:textId="77777777" w:rsidR="00052CA7" w:rsidRPr="003C5DD1"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7000-987</w:t>
            </w:r>
          </w:p>
        </w:tc>
        <w:tc>
          <w:tcPr>
            <w:tcW w:w="3181" w:type="dxa"/>
            <w:tcBorders>
              <w:left w:val="single" w:sz="4" w:space="0" w:color="auto"/>
              <w:bottom w:val="single" w:sz="4" w:space="0" w:color="auto"/>
              <w:right w:val="single" w:sz="4" w:space="0" w:color="auto"/>
            </w:tcBorders>
          </w:tcPr>
          <w:p w14:paraId="1946B71A" w14:textId="77777777" w:rsidR="00052CA7" w:rsidRPr="003C5DD1"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 pr. 1 x 24</w:t>
            </w:r>
            <w:r>
              <w:rPr>
                <w:rFonts w:ascii="Arial" w:eastAsia="Times New Roman" w:hAnsi="Arial" w:cs="Times New Roman"/>
                <w:spacing w:val="-2"/>
                <w:sz w:val="18"/>
                <w:szCs w:val="20"/>
                <w:lang w:val="nl-NL" w:eastAsia="nl-NL"/>
              </w:rPr>
              <w:t xml:space="preserve"> </w:t>
            </w:r>
            <w:r w:rsidRPr="003C5DD1">
              <w:rPr>
                <w:rFonts w:ascii="Arial" w:eastAsia="Times New Roman" w:hAnsi="Arial" w:cs="Times New Roman"/>
                <w:spacing w:val="-2"/>
                <w:sz w:val="18"/>
                <w:szCs w:val="20"/>
                <w:lang w:val="nl-NL" w:eastAsia="nl-NL"/>
              </w:rPr>
              <w:t>g</w:t>
            </w:r>
          </w:p>
        </w:tc>
        <w:tc>
          <w:tcPr>
            <w:tcW w:w="690" w:type="dxa"/>
            <w:tcBorders>
              <w:left w:val="single" w:sz="4" w:space="0" w:color="auto"/>
              <w:bottom w:val="single" w:sz="4" w:space="0" w:color="auto"/>
              <w:right w:val="single" w:sz="4" w:space="0" w:color="auto"/>
            </w:tcBorders>
          </w:tcPr>
          <w:p w14:paraId="48EB0E3A" w14:textId="77777777" w:rsidR="00052CA7" w:rsidRPr="003C5DD1"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7C8DA03B" w14:textId="77777777" w:rsidR="00052CA7" w:rsidRPr="003C5DD1" w:rsidRDefault="00052CA7" w:rsidP="00052CA7">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8,8297</w:t>
            </w:r>
          </w:p>
        </w:tc>
        <w:tc>
          <w:tcPr>
            <w:tcW w:w="1251" w:type="dxa"/>
            <w:tcBorders>
              <w:left w:val="single" w:sz="4" w:space="0" w:color="auto"/>
              <w:bottom w:val="single" w:sz="4" w:space="0" w:color="auto"/>
              <w:right w:val="single" w:sz="4" w:space="0" w:color="auto"/>
            </w:tcBorders>
          </w:tcPr>
          <w:p w14:paraId="6048FD7B" w14:textId="2BB4546E" w:rsidR="00052CA7" w:rsidRPr="003C5DD1" w:rsidRDefault="00325809"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pacing w:val="-2"/>
                <w:sz w:val="18"/>
                <w:szCs w:val="20"/>
                <w:lang w:val="nl-NL" w:eastAsia="nl-NL"/>
              </w:rPr>
              <w:t>8,8297</w:t>
            </w:r>
          </w:p>
        </w:tc>
        <w:tc>
          <w:tcPr>
            <w:tcW w:w="1098" w:type="dxa"/>
            <w:tcBorders>
              <w:left w:val="single" w:sz="4" w:space="0" w:color="auto"/>
              <w:bottom w:val="single" w:sz="4" w:space="0" w:color="auto"/>
              <w:right w:val="single" w:sz="4" w:space="0" w:color="auto"/>
            </w:tcBorders>
          </w:tcPr>
          <w:p w14:paraId="6B312FDF"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9067632"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3C5DD1" w14:paraId="694D10BC" w14:textId="77777777" w:rsidTr="00275A46">
        <w:trPr>
          <w:trHeight w:val="305"/>
        </w:trPr>
        <w:tc>
          <w:tcPr>
            <w:tcW w:w="985" w:type="dxa"/>
            <w:tcBorders>
              <w:top w:val="single" w:sz="4" w:space="0" w:color="auto"/>
              <w:left w:val="single" w:sz="4" w:space="0" w:color="auto"/>
              <w:right w:val="single" w:sz="4" w:space="0" w:color="auto"/>
            </w:tcBorders>
          </w:tcPr>
          <w:p w14:paraId="2DB6FEC2" w14:textId="77777777" w:rsidR="00052CA7" w:rsidRPr="003C5DD1"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3C5DD1">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05824FA" w14:textId="77777777" w:rsidR="00052CA7" w:rsidRPr="003C5DD1"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08F761E" w14:textId="10D222F0" w:rsidR="00052CA7" w:rsidRPr="003C5DD1"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xml:space="preserve">TYR </w:t>
            </w:r>
            <w:proofErr w:type="spellStart"/>
            <w:r w:rsidRPr="003C5DD1">
              <w:rPr>
                <w:rFonts w:ascii="Arial" w:eastAsia="Times New Roman" w:hAnsi="Arial" w:cs="Times New Roman"/>
                <w:spacing w:val="-2"/>
                <w:sz w:val="18"/>
                <w:szCs w:val="20"/>
                <w:lang w:eastAsia="nl-NL"/>
              </w:rPr>
              <w:t>Lophlex</w:t>
            </w:r>
            <w:proofErr w:type="spellEnd"/>
            <w:r w:rsidRPr="003C5DD1">
              <w:rPr>
                <w:rFonts w:ascii="Arial" w:eastAsia="Times New Roman" w:hAnsi="Arial" w:cs="Times New Roman"/>
                <w:spacing w:val="-2"/>
                <w:sz w:val="18"/>
                <w:szCs w:val="20"/>
                <w:lang w:eastAsia="nl-NL"/>
              </w:rPr>
              <w:t xml:space="preserve">  LQ 20 </w:t>
            </w:r>
            <w:proofErr w:type="spellStart"/>
            <w:r w:rsidRPr="003C5DD1">
              <w:rPr>
                <w:rFonts w:ascii="Arial" w:eastAsia="Times New Roman" w:hAnsi="Arial" w:cs="Times New Roman"/>
                <w:spacing w:val="-2"/>
                <w:sz w:val="18"/>
                <w:szCs w:val="20"/>
                <w:lang w:eastAsia="nl-NL"/>
              </w:rPr>
              <w:t>Juicy</w:t>
            </w:r>
            <w:proofErr w:type="spellEnd"/>
            <w:r w:rsidRPr="003C5DD1">
              <w:rPr>
                <w:rFonts w:ascii="Arial" w:eastAsia="Times New Roman" w:hAnsi="Arial" w:cs="Times New Roman"/>
                <w:spacing w:val="-2"/>
                <w:sz w:val="18"/>
                <w:szCs w:val="20"/>
                <w:lang w:eastAsia="nl-NL"/>
              </w:rPr>
              <w:t xml:space="preserve"> </w:t>
            </w:r>
            <w:r w:rsidRPr="003C5DD1">
              <w:rPr>
                <w:rFonts w:ascii="Arial" w:eastAsia="Times New Roman" w:hAnsi="Arial" w:cs="Times New Roman"/>
                <w:spacing w:val="-2"/>
                <w:sz w:val="18"/>
                <w:szCs w:val="20"/>
                <w:lang w:eastAsia="nl-NL"/>
              </w:rPr>
              <w:br/>
            </w:r>
            <w:r w:rsidR="00E24C2F" w:rsidRPr="008D1FF6">
              <w:rPr>
                <w:rFonts w:ascii="Arial" w:eastAsia="Times New Roman" w:hAnsi="Arial" w:cs="Times New Roman"/>
                <w:spacing w:val="-2"/>
                <w:sz w:val="18"/>
                <w:szCs w:val="20"/>
                <w:highlight w:val="green"/>
                <w:lang w:eastAsia="nl-NL"/>
              </w:rPr>
              <w:t>arôme f</w:t>
            </w:r>
            <w:r w:rsidRPr="008D1FF6">
              <w:rPr>
                <w:rFonts w:ascii="Arial" w:eastAsia="Times New Roman" w:hAnsi="Arial" w:cs="Times New Roman"/>
                <w:spacing w:val="-2"/>
                <w:sz w:val="18"/>
                <w:szCs w:val="20"/>
                <w:highlight w:val="green"/>
                <w:lang w:eastAsia="nl-NL"/>
              </w:rPr>
              <w:t xml:space="preserve">ruits des </w:t>
            </w:r>
            <w:r w:rsidR="00E24C2F" w:rsidRPr="008D1FF6">
              <w:rPr>
                <w:rFonts w:ascii="Arial" w:eastAsia="Times New Roman" w:hAnsi="Arial" w:cs="Times New Roman"/>
                <w:spacing w:val="-2"/>
                <w:sz w:val="18"/>
                <w:szCs w:val="20"/>
                <w:highlight w:val="green"/>
                <w:lang w:eastAsia="nl-NL"/>
              </w:rPr>
              <w:t>b</w:t>
            </w:r>
            <w:r w:rsidRPr="008D1FF6">
              <w:rPr>
                <w:rFonts w:ascii="Arial" w:eastAsia="Times New Roman" w:hAnsi="Arial" w:cs="Times New Roman"/>
                <w:spacing w:val="-2"/>
                <w:sz w:val="18"/>
                <w:szCs w:val="20"/>
                <w:highlight w:val="green"/>
                <w:lang w:eastAsia="nl-NL"/>
              </w:rPr>
              <w:t xml:space="preserve">ois / </w:t>
            </w:r>
            <w:proofErr w:type="spellStart"/>
            <w:r w:rsidR="00E24C2F" w:rsidRPr="008D1FF6">
              <w:rPr>
                <w:rFonts w:ascii="Arial" w:eastAsia="Times New Roman" w:hAnsi="Arial" w:cs="Times New Roman"/>
                <w:spacing w:val="-2"/>
                <w:sz w:val="18"/>
                <w:szCs w:val="20"/>
                <w:highlight w:val="green"/>
                <w:lang w:eastAsia="nl-NL"/>
              </w:rPr>
              <w:t>b</w:t>
            </w:r>
            <w:r w:rsidRPr="008D1FF6">
              <w:rPr>
                <w:rFonts w:ascii="Arial" w:eastAsia="Times New Roman" w:hAnsi="Arial" w:cs="Times New Roman"/>
                <w:spacing w:val="-2"/>
                <w:sz w:val="18"/>
                <w:szCs w:val="20"/>
                <w:highlight w:val="green"/>
                <w:lang w:eastAsia="nl-NL"/>
              </w:rPr>
              <w:t>essen</w:t>
            </w:r>
            <w:r w:rsidR="00E24C2F" w:rsidRPr="008D1FF6">
              <w:rPr>
                <w:rFonts w:ascii="Arial" w:eastAsia="Times New Roman" w:hAnsi="Arial" w:cs="Times New Roman"/>
                <w:spacing w:val="-2"/>
                <w:sz w:val="18"/>
                <w:szCs w:val="20"/>
                <w:highlight w:val="green"/>
                <w:lang w:eastAsia="nl-NL"/>
              </w:rPr>
              <w:t>smaak</w:t>
            </w:r>
            <w:proofErr w:type="spellEnd"/>
            <w:r w:rsidRPr="003C5DD1">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0AB33AF0" w14:textId="77777777" w:rsidR="00052CA7" w:rsidRPr="003C5DD1"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18E8BB18" w14:textId="77777777" w:rsidR="00052CA7" w:rsidRPr="003C5DD1"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335E3A26" w14:textId="77777777" w:rsidR="00052CA7" w:rsidRPr="003C5DD1"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0E980A6"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8F926A9" w14:textId="77777777" w:rsidR="00052CA7" w:rsidRPr="003C5DD1"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3C5DD1" w14:paraId="15DEDD6B" w14:textId="77777777" w:rsidTr="00275A46">
        <w:trPr>
          <w:trHeight w:val="305"/>
        </w:trPr>
        <w:tc>
          <w:tcPr>
            <w:tcW w:w="985" w:type="dxa"/>
            <w:tcBorders>
              <w:left w:val="single" w:sz="4" w:space="0" w:color="auto"/>
              <w:right w:val="single" w:sz="4" w:space="0" w:color="auto"/>
            </w:tcBorders>
          </w:tcPr>
          <w:p w14:paraId="4C87F95A" w14:textId="77777777" w:rsidR="003D6826" w:rsidRPr="00ED535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775D19B"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3050-408</w:t>
            </w:r>
          </w:p>
        </w:tc>
        <w:tc>
          <w:tcPr>
            <w:tcW w:w="3181" w:type="dxa"/>
            <w:tcBorders>
              <w:left w:val="single" w:sz="4" w:space="0" w:color="auto"/>
              <w:right w:val="single" w:sz="4" w:space="0" w:color="auto"/>
            </w:tcBorders>
          </w:tcPr>
          <w:p w14:paraId="1DF6EDF8"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30 x 125 ml</w:t>
            </w:r>
          </w:p>
        </w:tc>
        <w:tc>
          <w:tcPr>
            <w:tcW w:w="690" w:type="dxa"/>
            <w:tcBorders>
              <w:left w:val="single" w:sz="4" w:space="0" w:color="auto"/>
              <w:right w:val="single" w:sz="4" w:space="0" w:color="auto"/>
            </w:tcBorders>
          </w:tcPr>
          <w:p w14:paraId="25140196" w14:textId="77777777" w:rsidR="003D6826" w:rsidRPr="003C5DD1"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0B8D9DB4"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643,80</w:t>
            </w:r>
          </w:p>
        </w:tc>
        <w:tc>
          <w:tcPr>
            <w:tcW w:w="1251" w:type="dxa"/>
            <w:tcBorders>
              <w:left w:val="single" w:sz="4" w:space="0" w:color="auto"/>
              <w:right w:val="single" w:sz="4" w:space="0" w:color="auto"/>
            </w:tcBorders>
          </w:tcPr>
          <w:p w14:paraId="52E7BD6F" w14:textId="13B0203B" w:rsidR="003D6826" w:rsidRPr="003C5DD1"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643,80</w:t>
            </w:r>
          </w:p>
        </w:tc>
        <w:tc>
          <w:tcPr>
            <w:tcW w:w="1098" w:type="dxa"/>
            <w:tcBorders>
              <w:left w:val="single" w:sz="4" w:space="0" w:color="auto"/>
              <w:right w:val="single" w:sz="4" w:space="0" w:color="auto"/>
            </w:tcBorders>
          </w:tcPr>
          <w:p w14:paraId="1F5B2A43"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7710524"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3C5DD1">
              <w:rPr>
                <w:rFonts w:ascii="Arial" w:eastAsia="Times New Roman" w:hAnsi="Arial" w:cs="Times New Roman"/>
                <w:spacing w:val="-2"/>
                <w:sz w:val="18"/>
                <w:szCs w:val="20"/>
                <w:lang w:val="nl-BE" w:eastAsia="nl-NL"/>
              </w:rPr>
              <w:t>0,00</w:t>
            </w:r>
          </w:p>
        </w:tc>
      </w:tr>
      <w:tr w:rsidR="003D6826" w:rsidRPr="003C5DD1" w14:paraId="5DC6215D" w14:textId="77777777" w:rsidTr="00275A46">
        <w:trPr>
          <w:trHeight w:val="305"/>
        </w:trPr>
        <w:tc>
          <w:tcPr>
            <w:tcW w:w="985" w:type="dxa"/>
            <w:tcBorders>
              <w:left w:val="single" w:sz="4" w:space="0" w:color="auto"/>
              <w:right w:val="single" w:sz="4" w:space="0" w:color="auto"/>
            </w:tcBorders>
          </w:tcPr>
          <w:p w14:paraId="21E11336"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2AAC114"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7001-167</w:t>
            </w:r>
          </w:p>
        </w:tc>
        <w:tc>
          <w:tcPr>
            <w:tcW w:w="3181" w:type="dxa"/>
            <w:tcBorders>
              <w:left w:val="single" w:sz="4" w:space="0" w:color="auto"/>
              <w:right w:val="single" w:sz="4" w:space="0" w:color="auto"/>
            </w:tcBorders>
          </w:tcPr>
          <w:p w14:paraId="7BBDFA86"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xml:space="preserve">* </w:t>
            </w:r>
            <w:proofErr w:type="spellStart"/>
            <w:r w:rsidRPr="003C5DD1">
              <w:rPr>
                <w:rFonts w:ascii="Arial" w:eastAsia="Times New Roman" w:hAnsi="Arial" w:cs="Times New Roman"/>
                <w:spacing w:val="-2"/>
                <w:sz w:val="18"/>
                <w:szCs w:val="20"/>
                <w:lang w:eastAsia="nl-NL"/>
              </w:rPr>
              <w:t>pr</w:t>
            </w:r>
            <w:proofErr w:type="spellEnd"/>
            <w:r w:rsidRPr="003C5DD1">
              <w:rPr>
                <w:rFonts w:ascii="Arial" w:eastAsia="Times New Roman" w:hAnsi="Arial" w:cs="Times New Roman"/>
                <w:spacing w:val="-2"/>
                <w:sz w:val="18"/>
                <w:szCs w:val="20"/>
                <w:lang w:eastAsia="nl-NL"/>
              </w:rPr>
              <w:t>. 1 x 125 ml</w:t>
            </w:r>
          </w:p>
        </w:tc>
        <w:tc>
          <w:tcPr>
            <w:tcW w:w="690" w:type="dxa"/>
            <w:tcBorders>
              <w:left w:val="single" w:sz="4" w:space="0" w:color="auto"/>
              <w:right w:val="single" w:sz="4" w:space="0" w:color="auto"/>
            </w:tcBorders>
          </w:tcPr>
          <w:p w14:paraId="4240D3DA"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4C0C1EB2"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16,4947</w:t>
            </w:r>
          </w:p>
        </w:tc>
        <w:tc>
          <w:tcPr>
            <w:tcW w:w="1251" w:type="dxa"/>
            <w:tcBorders>
              <w:left w:val="single" w:sz="4" w:space="0" w:color="auto"/>
              <w:right w:val="single" w:sz="4" w:space="0" w:color="auto"/>
            </w:tcBorders>
          </w:tcPr>
          <w:p w14:paraId="08027DF7" w14:textId="66D12AD5" w:rsidR="003D6826" w:rsidRPr="003C5DD1"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3C5DD1">
              <w:rPr>
                <w:rFonts w:ascii="Arial" w:eastAsia="Times New Roman" w:hAnsi="Arial" w:cs="Times New Roman"/>
                <w:sz w:val="18"/>
                <w:szCs w:val="20"/>
                <w:lang w:eastAsia="nl-NL"/>
              </w:rPr>
              <w:t>16,4947</w:t>
            </w:r>
          </w:p>
        </w:tc>
        <w:tc>
          <w:tcPr>
            <w:tcW w:w="1098" w:type="dxa"/>
            <w:tcBorders>
              <w:left w:val="single" w:sz="4" w:space="0" w:color="auto"/>
              <w:right w:val="single" w:sz="4" w:space="0" w:color="auto"/>
            </w:tcBorders>
          </w:tcPr>
          <w:p w14:paraId="62A72467"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12C5BAF"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3C5DD1" w14:paraId="21BA0A00" w14:textId="77777777" w:rsidTr="00275A46">
        <w:trPr>
          <w:trHeight w:val="305"/>
        </w:trPr>
        <w:tc>
          <w:tcPr>
            <w:tcW w:w="985" w:type="dxa"/>
            <w:tcBorders>
              <w:left w:val="single" w:sz="4" w:space="0" w:color="auto"/>
              <w:bottom w:val="single" w:sz="4" w:space="0" w:color="auto"/>
              <w:right w:val="single" w:sz="4" w:space="0" w:color="auto"/>
            </w:tcBorders>
          </w:tcPr>
          <w:p w14:paraId="14FACFFE" w14:textId="77777777" w:rsidR="003D6826" w:rsidRPr="003C5DD1"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50A09A1" w14:textId="77777777" w:rsidR="003D6826" w:rsidRPr="003C5DD1"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7001-167</w:t>
            </w:r>
          </w:p>
        </w:tc>
        <w:tc>
          <w:tcPr>
            <w:tcW w:w="3181" w:type="dxa"/>
            <w:tcBorders>
              <w:left w:val="single" w:sz="4" w:space="0" w:color="auto"/>
              <w:bottom w:val="single" w:sz="4" w:space="0" w:color="auto"/>
              <w:right w:val="single" w:sz="4" w:space="0" w:color="auto"/>
            </w:tcBorders>
          </w:tcPr>
          <w:p w14:paraId="1D2054D6" w14:textId="77777777" w:rsidR="003D6826" w:rsidRPr="003C5DD1"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3C5DD1">
              <w:rPr>
                <w:rFonts w:ascii="Arial" w:eastAsia="Times New Roman" w:hAnsi="Arial" w:cs="Times New Roman"/>
                <w:spacing w:val="-2"/>
                <w:sz w:val="18"/>
                <w:szCs w:val="20"/>
                <w:lang w:eastAsia="nl-NL"/>
              </w:rPr>
              <w:t xml:space="preserve">** </w:t>
            </w:r>
            <w:proofErr w:type="spellStart"/>
            <w:r w:rsidRPr="003C5DD1">
              <w:rPr>
                <w:rFonts w:ascii="Arial" w:eastAsia="Times New Roman" w:hAnsi="Arial" w:cs="Times New Roman"/>
                <w:spacing w:val="-2"/>
                <w:sz w:val="18"/>
                <w:szCs w:val="20"/>
                <w:lang w:eastAsia="nl-NL"/>
              </w:rPr>
              <w:t>pr</w:t>
            </w:r>
            <w:proofErr w:type="spellEnd"/>
            <w:r w:rsidRPr="003C5DD1">
              <w:rPr>
                <w:rFonts w:ascii="Arial" w:eastAsia="Times New Roman" w:hAnsi="Arial" w:cs="Times New Roman"/>
                <w:spacing w:val="-2"/>
                <w:sz w:val="18"/>
                <w:szCs w:val="20"/>
                <w:lang w:eastAsia="nl-NL"/>
              </w:rPr>
              <w:t>. 1 x 125 ml</w:t>
            </w:r>
          </w:p>
        </w:tc>
        <w:tc>
          <w:tcPr>
            <w:tcW w:w="690" w:type="dxa"/>
            <w:tcBorders>
              <w:left w:val="single" w:sz="4" w:space="0" w:color="auto"/>
              <w:bottom w:val="single" w:sz="4" w:space="0" w:color="auto"/>
              <w:right w:val="single" w:sz="4" w:space="0" w:color="auto"/>
            </w:tcBorders>
          </w:tcPr>
          <w:p w14:paraId="7C634638" w14:textId="77777777" w:rsidR="003D6826" w:rsidRPr="003C5DD1"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0789C031" w14:textId="77777777" w:rsidR="003D6826" w:rsidRPr="003C5DD1"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16,2577</w:t>
            </w:r>
          </w:p>
        </w:tc>
        <w:tc>
          <w:tcPr>
            <w:tcW w:w="1251" w:type="dxa"/>
            <w:tcBorders>
              <w:left w:val="single" w:sz="4" w:space="0" w:color="auto"/>
              <w:bottom w:val="single" w:sz="4" w:space="0" w:color="auto"/>
              <w:right w:val="single" w:sz="4" w:space="0" w:color="auto"/>
            </w:tcBorders>
          </w:tcPr>
          <w:p w14:paraId="4A9ED65E" w14:textId="01651E73" w:rsidR="003D6826" w:rsidRPr="003C5DD1"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3C5DD1">
              <w:rPr>
                <w:rFonts w:ascii="Arial" w:eastAsia="Times New Roman" w:hAnsi="Arial" w:cs="Times New Roman"/>
                <w:sz w:val="18"/>
                <w:szCs w:val="20"/>
                <w:lang w:eastAsia="nl-NL"/>
              </w:rPr>
              <w:t>16,2577</w:t>
            </w:r>
          </w:p>
        </w:tc>
        <w:tc>
          <w:tcPr>
            <w:tcW w:w="1098" w:type="dxa"/>
            <w:tcBorders>
              <w:left w:val="single" w:sz="4" w:space="0" w:color="auto"/>
              <w:bottom w:val="single" w:sz="4" w:space="0" w:color="auto"/>
              <w:right w:val="single" w:sz="4" w:space="0" w:color="auto"/>
            </w:tcBorders>
          </w:tcPr>
          <w:p w14:paraId="4A92A153"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643CA6F" w14:textId="77777777" w:rsidR="003D6826" w:rsidRPr="003C5DD1"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03A9CD9F" w14:textId="77777777" w:rsidR="00052CA7" w:rsidRPr="00A35393" w:rsidRDefault="00052CA7" w:rsidP="00052CA7">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2231D5" w:rsidRPr="00D37DAC" w14:paraId="19C29537" w14:textId="77777777" w:rsidTr="002231D5">
        <w:tc>
          <w:tcPr>
            <w:tcW w:w="5529" w:type="dxa"/>
          </w:tcPr>
          <w:p w14:paraId="35A4C858" w14:textId="180CF19B" w:rsidR="002231D5" w:rsidRPr="00846416" w:rsidRDefault="002231D5" w:rsidP="002231D5">
            <w:pPr>
              <w:ind w:left="34"/>
              <w:jc w:val="both"/>
              <w:rPr>
                <w:rFonts w:ascii="Arial" w:eastAsia="Times New Roman" w:hAnsi="Arial" w:cs="Times New Roman"/>
                <w:b/>
                <w:spacing w:val="-2"/>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Times New Roman"/>
                <w:b/>
                <w:sz w:val="20"/>
                <w:szCs w:val="20"/>
                <w:lang w:eastAsia="nl-NL"/>
              </w:rPr>
              <w:t>§140000. Préparations destinées au traitement des troubles du cycle de l’urée</w:t>
            </w:r>
          </w:p>
        </w:tc>
        <w:tc>
          <w:tcPr>
            <w:tcW w:w="5529" w:type="dxa"/>
          </w:tcPr>
          <w:p w14:paraId="7A6C5C58" w14:textId="023490D4" w:rsidR="002231D5" w:rsidRPr="003C75E9" w:rsidRDefault="002231D5" w:rsidP="002231D5">
            <w:pPr>
              <w:ind w:left="34"/>
              <w:jc w:val="both"/>
              <w:rPr>
                <w:rFonts w:ascii="Arial" w:eastAsia="Times New Roman" w:hAnsi="Arial" w:cs="Times New Roman"/>
                <w:spacing w:val="-2"/>
                <w:sz w:val="20"/>
                <w:szCs w:val="20"/>
                <w:lang w:val="nl-BE" w:eastAsia="nl-NL"/>
              </w:rPr>
            </w:pPr>
            <w:r w:rsidRPr="003C5DD1">
              <w:rPr>
                <w:rFonts w:ascii="Arial" w:eastAsia="Times New Roman" w:hAnsi="Arial" w:cs="Times New Roman"/>
                <w:b/>
                <w:spacing w:val="-2"/>
                <w:sz w:val="20"/>
                <w:szCs w:val="20"/>
                <w:lang w:val="nl-BE" w:eastAsia="nl-NL"/>
              </w:rPr>
              <w:t>§14</w:t>
            </w:r>
            <w:r w:rsidRPr="003C5DD1">
              <w:rPr>
                <w:rFonts w:ascii="Arial" w:eastAsia="Times New Roman" w:hAnsi="Arial" w:cs="Times New Roman"/>
                <w:b/>
                <w:sz w:val="20"/>
                <w:szCs w:val="20"/>
                <w:lang w:val="nl-BE" w:eastAsia="nl-NL"/>
              </w:rPr>
              <w:t>0000</w:t>
            </w:r>
            <w:r w:rsidRPr="003C5DD1">
              <w:rPr>
                <w:rFonts w:ascii="Arial" w:eastAsia="Times New Roman" w:hAnsi="Arial" w:cs="Times New Roman"/>
                <w:b/>
                <w:spacing w:val="-2"/>
                <w:sz w:val="20"/>
                <w:szCs w:val="20"/>
                <w:lang w:val="nl-BE" w:eastAsia="nl-NL"/>
              </w:rPr>
              <w:t>. Preparaten voor de behandeling van ureumcyclusstoornissen</w:t>
            </w:r>
          </w:p>
        </w:tc>
      </w:tr>
      <w:tr w:rsidR="002231D5" w:rsidRPr="00D37DAC" w14:paraId="1548304D" w14:textId="77777777" w:rsidTr="002231D5">
        <w:tc>
          <w:tcPr>
            <w:tcW w:w="5529" w:type="dxa"/>
          </w:tcPr>
          <w:p w14:paraId="4BB04106" w14:textId="77777777" w:rsidR="002231D5" w:rsidRPr="00846416" w:rsidRDefault="002231D5" w:rsidP="002231D5">
            <w:pPr>
              <w:ind w:left="34"/>
              <w:jc w:val="both"/>
              <w:rPr>
                <w:rFonts w:ascii="Arial" w:eastAsia="Times New Roman" w:hAnsi="Arial" w:cs="Times New Roman"/>
                <w:spacing w:val="-2"/>
                <w:sz w:val="20"/>
                <w:szCs w:val="20"/>
                <w:lang w:val="nl-BE" w:eastAsia="nl-NL"/>
              </w:rPr>
            </w:pPr>
          </w:p>
        </w:tc>
        <w:tc>
          <w:tcPr>
            <w:tcW w:w="5529" w:type="dxa"/>
          </w:tcPr>
          <w:p w14:paraId="58E32EDA" w14:textId="0DA69BB6" w:rsidR="002231D5" w:rsidRPr="00846416" w:rsidRDefault="002231D5" w:rsidP="002231D5">
            <w:pPr>
              <w:ind w:left="34"/>
              <w:jc w:val="both"/>
              <w:rPr>
                <w:rFonts w:ascii="Arial" w:eastAsia="Times New Roman" w:hAnsi="Arial" w:cs="Times New Roman"/>
                <w:spacing w:val="-2"/>
                <w:sz w:val="20"/>
                <w:szCs w:val="20"/>
                <w:lang w:val="nl-BE" w:eastAsia="nl-NL"/>
              </w:rPr>
            </w:pPr>
          </w:p>
        </w:tc>
      </w:tr>
      <w:tr w:rsidR="002231D5" w:rsidRPr="00D37DAC" w14:paraId="590D04DC" w14:textId="77777777" w:rsidTr="002231D5">
        <w:tc>
          <w:tcPr>
            <w:tcW w:w="5529" w:type="dxa"/>
          </w:tcPr>
          <w:p w14:paraId="0875FD44" w14:textId="439D93BC" w:rsidR="002231D5" w:rsidRPr="002231D5" w:rsidRDefault="002231D5" w:rsidP="002231D5">
            <w:pPr>
              <w:ind w:left="34"/>
              <w:jc w:val="both"/>
              <w:rPr>
                <w:rFonts w:ascii="Arial" w:eastAsia="Times New Roman" w:hAnsi="Arial" w:cs="Times New Roman"/>
                <w:spacing w:val="-2"/>
                <w:sz w:val="20"/>
                <w:szCs w:val="20"/>
                <w:lang w:eastAsia="nl-NL"/>
              </w:rPr>
            </w:pPr>
            <w:r w:rsidRPr="003C5DD1">
              <w:rPr>
                <w:rFonts w:ascii="Arial" w:eastAsia="Times New Roman" w:hAnsi="Arial" w:cs="Times New Roman"/>
                <w:snapToGrid w:val="0"/>
                <w:sz w:val="20"/>
                <w:szCs w:val="20"/>
                <w:lang w:eastAsia="nl-NL"/>
              </w:rPr>
              <w:t xml:space="preserve">L’alimentation médicale suivante fait l'objet d'un remboursement en catégorie A si elle a été prescrite pour le traitement </w:t>
            </w:r>
            <w:r w:rsidRPr="003C5DD1">
              <w:rPr>
                <w:rFonts w:ascii="Arial" w:eastAsia="Times New Roman" w:hAnsi="Arial" w:cs="Times New Roman"/>
                <w:sz w:val="20"/>
                <w:szCs w:val="20"/>
                <w:lang w:eastAsia="nl-NL"/>
              </w:rPr>
              <w:t>des troubles du cycle de l’urée</w:t>
            </w:r>
            <w:r w:rsidRPr="003C5DD1">
              <w:rPr>
                <w:rFonts w:ascii="Arial" w:eastAsia="Times New Roman" w:hAnsi="Arial" w:cs="Times New Roman"/>
                <w:snapToGrid w:val="0"/>
                <w:sz w:val="20"/>
                <w:szCs w:val="20"/>
                <w:lang w:eastAsia="nl-NL"/>
              </w:rPr>
              <w:t>.</w:t>
            </w:r>
          </w:p>
        </w:tc>
        <w:tc>
          <w:tcPr>
            <w:tcW w:w="5529" w:type="dxa"/>
          </w:tcPr>
          <w:p w14:paraId="0D71BCBD" w14:textId="43BB6DF4" w:rsidR="002231D5" w:rsidRPr="003C75E9" w:rsidRDefault="002231D5" w:rsidP="002231D5">
            <w:pPr>
              <w:ind w:left="34"/>
              <w:jc w:val="both"/>
              <w:rPr>
                <w:rFonts w:ascii="Arial" w:eastAsia="Times New Roman" w:hAnsi="Arial" w:cs="Times New Roman"/>
                <w:spacing w:val="-2"/>
                <w:sz w:val="20"/>
                <w:szCs w:val="20"/>
                <w:lang w:val="nl-BE" w:eastAsia="nl-NL"/>
              </w:rPr>
            </w:pPr>
            <w:r w:rsidRPr="003C5DD1">
              <w:rPr>
                <w:rFonts w:ascii="Arial" w:eastAsia="Times New Roman" w:hAnsi="Arial" w:cs="Times New Roman"/>
                <w:spacing w:val="-2"/>
                <w:sz w:val="20"/>
                <w:szCs w:val="20"/>
                <w:lang w:val="nl-BE" w:eastAsia="nl-NL"/>
              </w:rPr>
              <w:t>De volgende medische voeding wordt vergoed in categorie A indien ze is voorgeschreven voor de behandeling van ureumcyclusstoornissen.</w:t>
            </w:r>
          </w:p>
        </w:tc>
      </w:tr>
      <w:tr w:rsidR="002231D5" w:rsidRPr="00D37DAC" w14:paraId="13A14D63" w14:textId="77777777" w:rsidTr="002231D5">
        <w:tc>
          <w:tcPr>
            <w:tcW w:w="5529" w:type="dxa"/>
          </w:tcPr>
          <w:p w14:paraId="59FFC286" w14:textId="77777777" w:rsidR="002231D5" w:rsidRPr="002231D5" w:rsidRDefault="002231D5" w:rsidP="002231D5">
            <w:pPr>
              <w:ind w:left="34"/>
              <w:jc w:val="both"/>
              <w:rPr>
                <w:rFonts w:ascii="Arial" w:eastAsia="Times New Roman" w:hAnsi="Arial" w:cs="Times New Roman"/>
                <w:spacing w:val="-2"/>
                <w:sz w:val="20"/>
                <w:szCs w:val="20"/>
                <w:lang w:val="nl-BE" w:eastAsia="nl-NL"/>
              </w:rPr>
            </w:pPr>
          </w:p>
        </w:tc>
        <w:tc>
          <w:tcPr>
            <w:tcW w:w="5529" w:type="dxa"/>
          </w:tcPr>
          <w:p w14:paraId="63806035" w14:textId="3181C217" w:rsidR="002231D5" w:rsidRPr="002231D5" w:rsidRDefault="002231D5" w:rsidP="002231D5">
            <w:pPr>
              <w:ind w:left="34"/>
              <w:jc w:val="both"/>
              <w:rPr>
                <w:rFonts w:ascii="Arial" w:eastAsia="Times New Roman" w:hAnsi="Arial" w:cs="Times New Roman"/>
                <w:spacing w:val="-2"/>
                <w:sz w:val="20"/>
                <w:szCs w:val="20"/>
                <w:lang w:val="nl-BE" w:eastAsia="nl-NL"/>
              </w:rPr>
            </w:pPr>
          </w:p>
        </w:tc>
      </w:tr>
      <w:tr w:rsidR="002231D5" w:rsidRPr="00D37DAC" w14:paraId="70E40081" w14:textId="77777777" w:rsidTr="002231D5">
        <w:tc>
          <w:tcPr>
            <w:tcW w:w="5529" w:type="dxa"/>
          </w:tcPr>
          <w:p w14:paraId="12CDCF7E" w14:textId="0F3977A1" w:rsidR="002231D5" w:rsidRPr="002231D5" w:rsidRDefault="002231D5" w:rsidP="002231D5">
            <w:pPr>
              <w:ind w:left="34"/>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7A0D17" w:rsidDel="003855C8">
              <w:rPr>
                <w:rFonts w:ascii="Arial" w:eastAsia="Times New Roman" w:hAnsi="Arial" w:cs="Times New Roman"/>
                <w:snapToGrid w:val="0"/>
                <w:sz w:val="20"/>
                <w:szCs w:val="20"/>
                <w:lang w:eastAsia="nl-NL"/>
              </w:rPr>
              <w:t xml:space="preserve"> </w:t>
            </w:r>
            <w:r w:rsidRPr="007A0D17">
              <w:rPr>
                <w:rFonts w:ascii="Arial" w:eastAsia="Times New Roman" w:hAnsi="Arial" w:cs="Times New Roman"/>
                <w:snapToGrid w:val="0"/>
                <w:sz w:val="20"/>
                <w:szCs w:val="20"/>
                <w:lang w:eastAsia="nl-NL"/>
              </w:rPr>
              <w:t xml:space="preserve">le médecin-conseil délivre au bénéficiaire l'autorisation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napToGrid w:val="0"/>
                <w:sz w:val="20"/>
                <w:szCs w:val="20"/>
                <w:lang w:eastAsia="nl-NL"/>
              </w:rPr>
              <w:t xml:space="preserve"> de la liste et dont la durée de validité est limitée à 12 mois maximum.</w:t>
            </w:r>
          </w:p>
        </w:tc>
        <w:tc>
          <w:tcPr>
            <w:tcW w:w="5529" w:type="dxa"/>
          </w:tcPr>
          <w:p w14:paraId="2E2287FD" w14:textId="43D6642C" w:rsidR="002231D5" w:rsidRPr="007A0D17" w:rsidRDefault="002231D5" w:rsidP="002231D5">
            <w:pPr>
              <w:ind w:left="34"/>
              <w:jc w:val="both"/>
              <w:rPr>
                <w:rFonts w:ascii="Arial" w:eastAsia="Times New Roman" w:hAnsi="Arial" w:cs="Times New Roman"/>
                <w:spacing w:val="-2"/>
                <w:sz w:val="20"/>
                <w:szCs w:val="20"/>
                <w:lang w:val="nl-BE" w:eastAsia="nl-NL"/>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7A0D17">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pacing w:val="-2"/>
                <w:sz w:val="20"/>
                <w:szCs w:val="20"/>
                <w:lang w:val="nl-BE" w:eastAsia="nl-NL"/>
              </w:rPr>
              <w:t xml:space="preserve"> van de lijst en waarvan de geldigheidsduur tot maximum 12 maanden is beperkt. </w:t>
            </w:r>
            <w:r w:rsidRPr="007A0D17">
              <w:rPr>
                <w:rFonts w:ascii="Arial" w:eastAsia="Times New Roman" w:hAnsi="Arial" w:cs="Times New Roman"/>
                <w:spacing w:val="-2"/>
                <w:sz w:val="20"/>
                <w:szCs w:val="20"/>
                <w:lang w:val="nl-NL" w:eastAsia="nl-NL"/>
              </w:rPr>
              <w:t xml:space="preserve"> </w:t>
            </w:r>
          </w:p>
        </w:tc>
      </w:tr>
      <w:tr w:rsidR="002231D5" w:rsidRPr="00D37DAC" w14:paraId="20C05488" w14:textId="77777777" w:rsidTr="002231D5">
        <w:tc>
          <w:tcPr>
            <w:tcW w:w="5529" w:type="dxa"/>
          </w:tcPr>
          <w:p w14:paraId="4D5A0270" w14:textId="77777777" w:rsidR="002231D5" w:rsidRPr="002231D5" w:rsidRDefault="002231D5" w:rsidP="002231D5">
            <w:pPr>
              <w:ind w:left="34"/>
              <w:jc w:val="both"/>
              <w:rPr>
                <w:rFonts w:ascii="Arial" w:eastAsia="Times New Roman" w:hAnsi="Arial" w:cs="Times New Roman"/>
                <w:spacing w:val="-2"/>
                <w:sz w:val="20"/>
                <w:szCs w:val="20"/>
                <w:lang w:val="nl-BE" w:eastAsia="nl-NL"/>
              </w:rPr>
            </w:pPr>
          </w:p>
        </w:tc>
        <w:tc>
          <w:tcPr>
            <w:tcW w:w="5529" w:type="dxa"/>
          </w:tcPr>
          <w:p w14:paraId="75F43EE2" w14:textId="7C9DD0A3" w:rsidR="002231D5" w:rsidRPr="002231D5" w:rsidRDefault="002231D5" w:rsidP="002231D5">
            <w:pPr>
              <w:ind w:left="34"/>
              <w:jc w:val="both"/>
              <w:rPr>
                <w:rFonts w:ascii="Arial" w:eastAsia="Times New Roman" w:hAnsi="Arial" w:cs="Times New Roman"/>
                <w:spacing w:val="-2"/>
                <w:sz w:val="20"/>
                <w:szCs w:val="20"/>
                <w:lang w:val="nl-BE" w:eastAsia="nl-NL"/>
              </w:rPr>
            </w:pPr>
          </w:p>
        </w:tc>
      </w:tr>
      <w:tr w:rsidR="002231D5" w:rsidRPr="00D37DAC" w14:paraId="7544FD01" w14:textId="77777777" w:rsidTr="002231D5">
        <w:tc>
          <w:tcPr>
            <w:tcW w:w="5529" w:type="dxa"/>
          </w:tcPr>
          <w:p w14:paraId="07DCFB4E" w14:textId="2AAF1748" w:rsidR="002231D5" w:rsidRPr="002231D5" w:rsidRDefault="002231D5" w:rsidP="002231D5">
            <w:pPr>
              <w:ind w:left="34"/>
              <w:jc w:val="both"/>
              <w:rPr>
                <w:rFonts w:ascii="Arial" w:eastAsia="Times New Roman" w:hAnsi="Arial" w:cs="Arial"/>
                <w:spacing w:val="-2"/>
                <w:sz w:val="20"/>
                <w:szCs w:val="20"/>
                <w:lang w:eastAsia="nl-NL"/>
              </w:rPr>
            </w:pPr>
            <w:r w:rsidRPr="007A0D1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5529" w:type="dxa"/>
          </w:tcPr>
          <w:p w14:paraId="0D77BAAE" w14:textId="111C5B08" w:rsidR="002231D5" w:rsidRPr="007A0D17" w:rsidRDefault="002231D5" w:rsidP="002231D5">
            <w:pPr>
              <w:ind w:left="34"/>
              <w:jc w:val="both"/>
              <w:rPr>
                <w:rFonts w:ascii="Arial" w:eastAsia="Times New Roman" w:hAnsi="Arial" w:cs="Times New Roman"/>
                <w:spacing w:val="-2"/>
                <w:sz w:val="20"/>
                <w:szCs w:val="20"/>
                <w:lang w:val="nl-BE" w:eastAsia="nl-NL"/>
              </w:rPr>
            </w:pPr>
            <w:r w:rsidRPr="007A0D1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7A0D1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7A0D17">
              <w:rPr>
                <w:rFonts w:ascii="Arial" w:eastAsia="Times New Roman" w:hAnsi="Arial" w:cs="Arial"/>
                <w:spacing w:val="-2"/>
                <w:sz w:val="20"/>
                <w:szCs w:val="20"/>
                <w:lang w:val="nl-BE" w:eastAsia="nl-NL"/>
              </w:rPr>
              <w:t xml:space="preserve"> hij verbindt zich er toe de behandeling niet verder te zetten als deze niet meer noodzakelijk is.  </w:t>
            </w:r>
          </w:p>
        </w:tc>
      </w:tr>
      <w:tr w:rsidR="002231D5" w:rsidRPr="00D37DAC" w14:paraId="012134FC" w14:textId="77777777" w:rsidTr="002231D5">
        <w:tc>
          <w:tcPr>
            <w:tcW w:w="5529" w:type="dxa"/>
          </w:tcPr>
          <w:p w14:paraId="29533E2F" w14:textId="77777777" w:rsidR="002231D5" w:rsidRPr="00846416" w:rsidRDefault="002231D5" w:rsidP="002231D5">
            <w:pPr>
              <w:ind w:left="34"/>
              <w:jc w:val="both"/>
              <w:rPr>
                <w:rFonts w:ascii="Arial" w:eastAsia="Times New Roman" w:hAnsi="Arial" w:cs="Times New Roman"/>
                <w:spacing w:val="-2"/>
                <w:sz w:val="20"/>
                <w:szCs w:val="20"/>
                <w:lang w:val="nl-BE" w:eastAsia="nl-NL"/>
              </w:rPr>
            </w:pPr>
          </w:p>
        </w:tc>
        <w:tc>
          <w:tcPr>
            <w:tcW w:w="5529" w:type="dxa"/>
          </w:tcPr>
          <w:p w14:paraId="72AB1376" w14:textId="43A1980F" w:rsidR="002231D5" w:rsidRPr="00846416" w:rsidRDefault="002231D5" w:rsidP="002231D5">
            <w:pPr>
              <w:ind w:left="34"/>
              <w:jc w:val="both"/>
              <w:rPr>
                <w:rFonts w:ascii="Arial" w:eastAsia="Times New Roman" w:hAnsi="Arial" w:cs="Times New Roman"/>
                <w:spacing w:val="-2"/>
                <w:sz w:val="20"/>
                <w:szCs w:val="20"/>
                <w:lang w:val="nl-BE" w:eastAsia="nl-NL"/>
              </w:rPr>
            </w:pPr>
          </w:p>
        </w:tc>
      </w:tr>
      <w:tr w:rsidR="002231D5" w:rsidRPr="00D37DAC" w14:paraId="4968A490" w14:textId="77777777" w:rsidTr="002231D5">
        <w:tc>
          <w:tcPr>
            <w:tcW w:w="5529" w:type="dxa"/>
          </w:tcPr>
          <w:p w14:paraId="0B5587DC" w14:textId="1A1CFD0D" w:rsidR="002231D5" w:rsidRPr="002231D5" w:rsidRDefault="002231D5" w:rsidP="002231D5">
            <w:pPr>
              <w:ind w:left="34"/>
              <w:jc w:val="both"/>
              <w:rPr>
                <w:rFonts w:ascii="Arial" w:eastAsia="Times New Roman" w:hAnsi="Arial" w:cs="Times New Roman"/>
                <w:spacing w:val="-2"/>
                <w:sz w:val="20"/>
                <w:szCs w:val="20"/>
                <w:lang w:eastAsia="nl-NL"/>
              </w:rPr>
            </w:pPr>
            <w:r w:rsidRPr="007A0D1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7A0D17">
              <w:rPr>
                <w:rFonts w:ascii="Arial" w:eastAsia="Times New Roman" w:hAnsi="Arial" w:cs="Times New Roman"/>
                <w:spacing w:val="-2"/>
                <w:sz w:val="20"/>
                <w:szCs w:val="20"/>
              </w:rPr>
              <w:t>C21) de la partie III</w:t>
            </w:r>
            <w:r w:rsidRPr="007A0D1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71FA65BC" w14:textId="79855688" w:rsidR="002231D5" w:rsidRPr="007A0D17" w:rsidRDefault="002231D5" w:rsidP="002231D5">
            <w:pPr>
              <w:ind w:left="34"/>
              <w:jc w:val="both"/>
              <w:rPr>
                <w:rFonts w:ascii="Arial" w:eastAsia="Times New Roman" w:hAnsi="Arial" w:cs="Times New Roman"/>
                <w:spacing w:val="-2"/>
                <w:sz w:val="20"/>
                <w:szCs w:val="20"/>
                <w:lang w:val="nl-BE" w:eastAsia="nl-NL"/>
              </w:rPr>
            </w:pPr>
            <w:r w:rsidRPr="007A0D1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7A0D17">
              <w:rPr>
                <w:rFonts w:ascii="Arial" w:eastAsia="Times New Roman" w:hAnsi="Arial" w:cs="Times New Roman"/>
                <w:spacing w:val="-2"/>
                <w:sz w:val="20"/>
                <w:szCs w:val="20"/>
                <w:lang w:val="nl-BE"/>
              </w:rPr>
              <w:t>C21) van deel III</w:t>
            </w:r>
            <w:r w:rsidRPr="007A0D17">
              <w:rPr>
                <w:rFonts w:ascii="Arial" w:eastAsia="Times New Roman" w:hAnsi="Arial" w:cs="Times New Roman"/>
                <w:spacing w:val="-2"/>
                <w:sz w:val="20"/>
                <w:szCs w:val="20"/>
                <w:lang w:val="nl-BE" w:eastAsia="nl-NL"/>
              </w:rPr>
              <w:t xml:space="preserve"> van de lijst en waarvan de geldigheidsduur is onbeperkt.</w:t>
            </w:r>
          </w:p>
        </w:tc>
      </w:tr>
    </w:tbl>
    <w:p w14:paraId="70688373" w14:textId="77777777" w:rsidR="007A0D17" w:rsidRPr="002231D5" w:rsidRDefault="007A0D17" w:rsidP="00052CA7">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052CA7" w14:paraId="4F7135A0" w14:textId="77777777" w:rsidTr="00052CA7">
        <w:tc>
          <w:tcPr>
            <w:tcW w:w="985" w:type="dxa"/>
            <w:tcBorders>
              <w:top w:val="single" w:sz="12" w:space="0" w:color="auto"/>
              <w:left w:val="single" w:sz="12" w:space="0" w:color="auto"/>
              <w:bottom w:val="single" w:sz="12" w:space="0" w:color="auto"/>
              <w:right w:val="single" w:sz="12" w:space="0" w:color="auto"/>
            </w:tcBorders>
            <w:vAlign w:val="center"/>
          </w:tcPr>
          <w:p w14:paraId="0660744E" w14:textId="77777777" w:rsidR="00052CA7" w:rsidRPr="00052CA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Criterium</w:t>
            </w:r>
          </w:p>
          <w:p w14:paraId="3D5A753B" w14:textId="77777777" w:rsidR="00052CA7" w:rsidRPr="00052CA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250284E" w14:textId="77777777" w:rsidR="00052CA7" w:rsidRPr="00052CA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p w14:paraId="68272A4D" w14:textId="77777777" w:rsidR="00052CA7" w:rsidRPr="00052CA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418EB060" w14:textId="77777777" w:rsidR="00052CA7" w:rsidRPr="00052CA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Benaming en verpakkingen</w:t>
            </w:r>
          </w:p>
          <w:p w14:paraId="1A113C01" w14:textId="77777777" w:rsidR="00052CA7" w:rsidRPr="00052CA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22379FC6"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Opm.</w:t>
            </w:r>
            <w:r w:rsidRPr="00052CA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4AF92541"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Prijs</w:t>
            </w:r>
            <w:r w:rsidRPr="00052CA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316FC8A" w14:textId="77777777" w:rsidR="00052CA7" w:rsidRPr="00052CA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Basis van tegemoetk.</w:t>
            </w:r>
            <w:r w:rsidRPr="00052CA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33E31060"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52CA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28F80F57"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II</w:t>
            </w:r>
          </w:p>
        </w:tc>
      </w:tr>
      <w:tr w:rsidR="00052CA7" w:rsidRPr="00052CA7" w14:paraId="4DC0EBE5" w14:textId="77777777" w:rsidTr="00052CA7">
        <w:trPr>
          <w:trHeight w:val="276"/>
        </w:trPr>
        <w:tc>
          <w:tcPr>
            <w:tcW w:w="985" w:type="dxa"/>
            <w:tcBorders>
              <w:top w:val="single" w:sz="12" w:space="0" w:color="auto"/>
              <w:left w:val="single" w:sz="4" w:space="0" w:color="auto"/>
              <w:right w:val="single" w:sz="4" w:space="0" w:color="auto"/>
            </w:tcBorders>
          </w:tcPr>
          <w:p w14:paraId="45231DBB"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F386A45"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6251C303"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EAA Supplement</w:t>
            </w:r>
          </w:p>
          <w:p w14:paraId="75B3444C"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794FFB43"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0C6729A9"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6CB5F6A8" w14:textId="77777777" w:rsidR="00052CA7" w:rsidRPr="00052CA7" w:rsidRDefault="00052CA7" w:rsidP="00052CA7">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en-US" w:eastAsia="nl-NL"/>
              </w:rPr>
            </w:pPr>
          </w:p>
        </w:tc>
        <w:tc>
          <w:tcPr>
            <w:tcW w:w="1098" w:type="dxa"/>
            <w:tcBorders>
              <w:top w:val="single" w:sz="12" w:space="0" w:color="auto"/>
              <w:left w:val="single" w:sz="4" w:space="0" w:color="auto"/>
              <w:right w:val="single" w:sz="4" w:space="0" w:color="auto"/>
            </w:tcBorders>
          </w:tcPr>
          <w:p w14:paraId="1BC48910"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5DCAF25E"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5189E2D5" w14:textId="77777777" w:rsidTr="00052CA7">
        <w:trPr>
          <w:trHeight w:val="351"/>
        </w:trPr>
        <w:tc>
          <w:tcPr>
            <w:tcW w:w="985" w:type="dxa"/>
            <w:tcBorders>
              <w:left w:val="single" w:sz="4" w:space="0" w:color="auto"/>
              <w:right w:val="single" w:sz="4" w:space="0" w:color="auto"/>
            </w:tcBorders>
          </w:tcPr>
          <w:p w14:paraId="7D2691AB"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BAF5963" w14:textId="77777777" w:rsidR="00052CA7" w:rsidRPr="00052CA7" w:rsidRDefault="00052CA7" w:rsidP="00052CA7">
            <w:pPr>
              <w:spacing w:after="0" w:line="240" w:lineRule="auto"/>
              <w:rPr>
                <w:rFonts w:ascii="Times New Roman" w:eastAsia="Times New Roman" w:hAnsi="Times New Roman" w:cs="Times New Roman"/>
                <w:sz w:val="20"/>
                <w:szCs w:val="20"/>
                <w:lang w:val="nl-NL" w:eastAsia="nl-NL"/>
              </w:rPr>
            </w:pPr>
            <w:r w:rsidRPr="00052CA7">
              <w:rPr>
                <w:rFonts w:ascii="Arial" w:eastAsia="Times New Roman" w:hAnsi="Arial" w:cs="Times New Roman"/>
                <w:spacing w:val="-2"/>
                <w:sz w:val="18"/>
                <w:szCs w:val="20"/>
                <w:lang w:eastAsia="nl-NL"/>
              </w:rPr>
              <w:t>3140-852</w:t>
            </w:r>
          </w:p>
        </w:tc>
        <w:tc>
          <w:tcPr>
            <w:tcW w:w="3181" w:type="dxa"/>
            <w:tcBorders>
              <w:left w:val="single" w:sz="4" w:space="0" w:color="auto"/>
              <w:right w:val="single" w:sz="4" w:space="0" w:color="auto"/>
            </w:tcBorders>
          </w:tcPr>
          <w:p w14:paraId="21050601"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50 x 12,5 g</w:t>
            </w:r>
          </w:p>
        </w:tc>
        <w:tc>
          <w:tcPr>
            <w:tcW w:w="690" w:type="dxa"/>
            <w:tcBorders>
              <w:left w:val="single" w:sz="4" w:space="0" w:color="auto"/>
              <w:right w:val="single" w:sz="4" w:space="0" w:color="auto"/>
            </w:tcBorders>
          </w:tcPr>
          <w:p w14:paraId="58C42270"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052CA7">
              <w:rPr>
                <w:rFonts w:ascii="Arial" w:eastAsia="Times New Roman" w:hAnsi="Arial" w:cs="Times New Roman"/>
                <w:sz w:val="20"/>
                <w:szCs w:val="20"/>
                <w:lang w:eastAsia="nl-NL"/>
              </w:rPr>
              <w:t>M</w:t>
            </w:r>
          </w:p>
        </w:tc>
        <w:tc>
          <w:tcPr>
            <w:tcW w:w="1263" w:type="dxa"/>
            <w:tcBorders>
              <w:left w:val="single" w:sz="4" w:space="0" w:color="auto"/>
              <w:right w:val="single" w:sz="4" w:space="0" w:color="auto"/>
            </w:tcBorders>
          </w:tcPr>
          <w:p w14:paraId="776A06DD"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274,31</w:t>
            </w:r>
          </w:p>
        </w:tc>
        <w:tc>
          <w:tcPr>
            <w:tcW w:w="1251" w:type="dxa"/>
            <w:tcBorders>
              <w:left w:val="single" w:sz="4" w:space="0" w:color="auto"/>
              <w:right w:val="single" w:sz="4" w:space="0" w:color="auto"/>
            </w:tcBorders>
          </w:tcPr>
          <w:p w14:paraId="399646DE"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274,31</w:t>
            </w:r>
          </w:p>
        </w:tc>
        <w:tc>
          <w:tcPr>
            <w:tcW w:w="1098" w:type="dxa"/>
            <w:tcBorders>
              <w:left w:val="single" w:sz="4" w:space="0" w:color="auto"/>
              <w:right w:val="single" w:sz="4" w:space="0" w:color="auto"/>
            </w:tcBorders>
          </w:tcPr>
          <w:p w14:paraId="552992C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6F0DE3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40BF4725" w14:textId="77777777" w:rsidTr="00052CA7">
        <w:trPr>
          <w:trHeight w:val="351"/>
        </w:trPr>
        <w:tc>
          <w:tcPr>
            <w:tcW w:w="985" w:type="dxa"/>
            <w:tcBorders>
              <w:left w:val="single" w:sz="4" w:space="0" w:color="auto"/>
              <w:right w:val="single" w:sz="4" w:space="0" w:color="auto"/>
            </w:tcBorders>
          </w:tcPr>
          <w:p w14:paraId="31CFF313"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1ACF6BF" w14:textId="77777777" w:rsidR="00052CA7" w:rsidRPr="00052CA7" w:rsidRDefault="00052CA7" w:rsidP="00052CA7">
            <w:pPr>
              <w:spacing w:after="0" w:line="240" w:lineRule="auto"/>
              <w:rPr>
                <w:rFonts w:ascii="Times New Roman" w:eastAsia="Times New Roman" w:hAnsi="Times New Roman" w:cs="Times New Roman"/>
                <w:sz w:val="20"/>
                <w:szCs w:val="20"/>
                <w:lang w:val="nl-NL" w:eastAsia="nl-NL"/>
              </w:rPr>
            </w:pPr>
            <w:r w:rsidRPr="00052CA7">
              <w:rPr>
                <w:rFonts w:ascii="Arial" w:eastAsia="Times New Roman" w:hAnsi="Arial" w:cs="Times New Roman"/>
                <w:spacing w:val="-2"/>
                <w:sz w:val="18"/>
                <w:szCs w:val="20"/>
                <w:lang w:eastAsia="nl-NL"/>
              </w:rPr>
              <w:t>7001-514</w:t>
            </w:r>
          </w:p>
        </w:tc>
        <w:tc>
          <w:tcPr>
            <w:tcW w:w="3181" w:type="dxa"/>
            <w:tcBorders>
              <w:left w:val="single" w:sz="4" w:space="0" w:color="auto"/>
              <w:right w:val="single" w:sz="4" w:space="0" w:color="auto"/>
            </w:tcBorders>
          </w:tcPr>
          <w:p w14:paraId="3382C4DF"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 1 x 12,5 g</w:t>
            </w:r>
          </w:p>
        </w:tc>
        <w:tc>
          <w:tcPr>
            <w:tcW w:w="690" w:type="dxa"/>
            <w:tcBorders>
              <w:left w:val="single" w:sz="4" w:space="0" w:color="auto"/>
              <w:right w:val="single" w:sz="4" w:space="0" w:color="auto"/>
            </w:tcBorders>
          </w:tcPr>
          <w:p w14:paraId="3AC75D6D"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0D580434"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4,9802</w:t>
            </w:r>
          </w:p>
        </w:tc>
        <w:tc>
          <w:tcPr>
            <w:tcW w:w="1251" w:type="dxa"/>
            <w:tcBorders>
              <w:left w:val="single" w:sz="4" w:space="0" w:color="auto"/>
              <w:right w:val="single" w:sz="4" w:space="0" w:color="auto"/>
            </w:tcBorders>
          </w:tcPr>
          <w:p w14:paraId="04A5FE0F"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4,9802</w:t>
            </w:r>
          </w:p>
        </w:tc>
        <w:tc>
          <w:tcPr>
            <w:tcW w:w="1098" w:type="dxa"/>
            <w:tcBorders>
              <w:left w:val="single" w:sz="4" w:space="0" w:color="auto"/>
              <w:right w:val="single" w:sz="4" w:space="0" w:color="auto"/>
            </w:tcBorders>
          </w:tcPr>
          <w:p w14:paraId="6F103DA5"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D19C59F"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3EB023CF" w14:textId="77777777" w:rsidTr="00052CA7">
        <w:trPr>
          <w:trHeight w:val="351"/>
        </w:trPr>
        <w:tc>
          <w:tcPr>
            <w:tcW w:w="985" w:type="dxa"/>
            <w:tcBorders>
              <w:left w:val="single" w:sz="4" w:space="0" w:color="auto"/>
              <w:bottom w:val="single" w:sz="4" w:space="0" w:color="auto"/>
              <w:right w:val="single" w:sz="4" w:space="0" w:color="auto"/>
            </w:tcBorders>
          </w:tcPr>
          <w:p w14:paraId="05191CE1"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F758D53" w14:textId="77777777" w:rsidR="00052CA7" w:rsidRPr="00052CA7" w:rsidRDefault="00052CA7" w:rsidP="00052CA7">
            <w:pPr>
              <w:spacing w:after="0" w:line="240" w:lineRule="auto"/>
              <w:rPr>
                <w:rFonts w:ascii="Times New Roman" w:eastAsia="Times New Roman" w:hAnsi="Times New Roman" w:cs="Times New Roman"/>
                <w:sz w:val="20"/>
                <w:szCs w:val="20"/>
                <w:lang w:val="nl-NL" w:eastAsia="nl-NL"/>
              </w:rPr>
            </w:pPr>
            <w:r w:rsidRPr="00052CA7">
              <w:rPr>
                <w:rFonts w:ascii="Arial" w:eastAsia="Times New Roman" w:hAnsi="Arial" w:cs="Times New Roman"/>
                <w:spacing w:val="-2"/>
                <w:sz w:val="18"/>
                <w:szCs w:val="20"/>
                <w:lang w:eastAsia="nl-NL"/>
              </w:rPr>
              <w:t>7001-514</w:t>
            </w:r>
          </w:p>
        </w:tc>
        <w:tc>
          <w:tcPr>
            <w:tcW w:w="3181" w:type="dxa"/>
            <w:tcBorders>
              <w:left w:val="single" w:sz="4" w:space="0" w:color="auto"/>
              <w:bottom w:val="single" w:sz="4" w:space="0" w:color="auto"/>
              <w:right w:val="single" w:sz="4" w:space="0" w:color="auto"/>
            </w:tcBorders>
          </w:tcPr>
          <w:p w14:paraId="4BBB7BB9"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 1 x 12,5 g</w:t>
            </w:r>
          </w:p>
        </w:tc>
        <w:tc>
          <w:tcPr>
            <w:tcW w:w="690" w:type="dxa"/>
            <w:tcBorders>
              <w:left w:val="single" w:sz="4" w:space="0" w:color="auto"/>
              <w:bottom w:val="single" w:sz="4" w:space="0" w:color="auto"/>
              <w:right w:val="single" w:sz="4" w:space="0" w:color="auto"/>
            </w:tcBorders>
          </w:tcPr>
          <w:p w14:paraId="7286487D"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2497CCE9"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4,8380</w:t>
            </w:r>
          </w:p>
        </w:tc>
        <w:tc>
          <w:tcPr>
            <w:tcW w:w="1251" w:type="dxa"/>
            <w:tcBorders>
              <w:left w:val="single" w:sz="4" w:space="0" w:color="auto"/>
              <w:bottom w:val="single" w:sz="4" w:space="0" w:color="auto"/>
              <w:right w:val="single" w:sz="4" w:space="0" w:color="auto"/>
            </w:tcBorders>
          </w:tcPr>
          <w:p w14:paraId="6E9CD6E4"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4,8380</w:t>
            </w:r>
          </w:p>
        </w:tc>
        <w:tc>
          <w:tcPr>
            <w:tcW w:w="1098" w:type="dxa"/>
            <w:tcBorders>
              <w:left w:val="single" w:sz="4" w:space="0" w:color="auto"/>
              <w:bottom w:val="single" w:sz="4" w:space="0" w:color="auto"/>
              <w:right w:val="single" w:sz="4" w:space="0" w:color="auto"/>
            </w:tcBorders>
          </w:tcPr>
          <w:p w14:paraId="11ECD747"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60B6861"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052CA7" w14:paraId="6D971387" w14:textId="77777777" w:rsidTr="00052CA7">
        <w:trPr>
          <w:trHeight w:val="351"/>
        </w:trPr>
        <w:tc>
          <w:tcPr>
            <w:tcW w:w="985" w:type="dxa"/>
            <w:tcBorders>
              <w:top w:val="single" w:sz="4" w:space="0" w:color="auto"/>
              <w:left w:val="single" w:sz="4" w:space="0" w:color="auto"/>
              <w:right w:val="single" w:sz="4" w:space="0" w:color="auto"/>
            </w:tcBorders>
          </w:tcPr>
          <w:p w14:paraId="065A9C7C"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5D32042E" w14:textId="77777777" w:rsidR="00052CA7" w:rsidRPr="00052CA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62D74F52" w14:textId="6554C448" w:rsidR="00052CA7" w:rsidRPr="00052CA7" w:rsidRDefault="0011630D"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0B378E">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052CA7" w:rsidRPr="00052CA7">
              <w:rPr>
                <w:rFonts w:ascii="Arial" w:eastAsia="Times New Roman" w:hAnsi="Arial" w:cs="Times New Roman"/>
                <w:spacing w:val="-2"/>
                <w:sz w:val="18"/>
                <w:szCs w:val="20"/>
                <w:lang w:val="nl-NL" w:eastAsia="nl-NL"/>
              </w:rPr>
              <w:t xml:space="preserve">UCD 1 </w:t>
            </w:r>
            <w:r w:rsidR="00052CA7" w:rsidRPr="00052CA7">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14:paraId="790AEB3B"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32EF2C99"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vAlign w:val="center"/>
          </w:tcPr>
          <w:p w14:paraId="1C8EAE4B" w14:textId="77777777" w:rsidR="00052CA7" w:rsidRPr="00052CA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8C13C61"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8361382"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1089F619" w14:textId="77777777" w:rsidTr="00052CA7">
        <w:trPr>
          <w:trHeight w:val="351"/>
        </w:trPr>
        <w:tc>
          <w:tcPr>
            <w:tcW w:w="985" w:type="dxa"/>
            <w:tcBorders>
              <w:left w:val="single" w:sz="4" w:space="0" w:color="auto"/>
              <w:right w:val="single" w:sz="4" w:space="0" w:color="auto"/>
            </w:tcBorders>
          </w:tcPr>
          <w:p w14:paraId="57D50FD0"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23CC7C73" w14:textId="77777777" w:rsidR="00052CA7" w:rsidRPr="00052CA7" w:rsidRDefault="00052CA7" w:rsidP="00052CA7">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1113-059</w:t>
            </w:r>
          </w:p>
        </w:tc>
        <w:tc>
          <w:tcPr>
            <w:tcW w:w="3181" w:type="dxa"/>
            <w:tcBorders>
              <w:left w:val="nil"/>
              <w:right w:val="single" w:sz="4" w:space="0" w:color="auto"/>
            </w:tcBorders>
          </w:tcPr>
          <w:p w14:paraId="76CF121A"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 xml:space="preserve">450 g </w:t>
            </w:r>
            <w:proofErr w:type="spellStart"/>
            <w:r w:rsidRPr="00052CA7">
              <w:rPr>
                <w:rFonts w:ascii="Arial" w:eastAsia="Times New Roman" w:hAnsi="Arial" w:cs="Times New Roman"/>
                <w:spacing w:val="-2"/>
                <w:sz w:val="18"/>
                <w:szCs w:val="20"/>
                <w:lang w:val="en-US" w:eastAsia="nl-NL"/>
              </w:rPr>
              <w:t>pulv.or</w:t>
            </w:r>
            <w:proofErr w:type="spellEnd"/>
            <w:r w:rsidRPr="00052CA7">
              <w:rPr>
                <w:rFonts w:ascii="Arial" w:eastAsia="Times New Roman" w:hAnsi="Arial" w:cs="Times New Roman"/>
                <w:spacing w:val="-2"/>
                <w:sz w:val="18"/>
                <w:szCs w:val="20"/>
                <w:lang w:val="en-US" w:eastAsia="nl-NL"/>
              </w:rPr>
              <w:t>.</w:t>
            </w:r>
          </w:p>
        </w:tc>
        <w:tc>
          <w:tcPr>
            <w:tcW w:w="690" w:type="dxa"/>
            <w:tcBorders>
              <w:left w:val="nil"/>
              <w:right w:val="single" w:sz="4" w:space="0" w:color="auto"/>
            </w:tcBorders>
          </w:tcPr>
          <w:p w14:paraId="00F676D8"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en-US" w:eastAsia="nl-NL"/>
              </w:rPr>
            </w:pPr>
            <w:r w:rsidRPr="00052CA7">
              <w:rPr>
                <w:rFonts w:ascii="Arial" w:eastAsia="Times New Roman" w:hAnsi="Arial" w:cs="Times New Roman"/>
                <w:sz w:val="20"/>
                <w:szCs w:val="20"/>
                <w:lang w:val="en-US" w:eastAsia="nl-NL"/>
              </w:rPr>
              <w:t>M</w:t>
            </w:r>
          </w:p>
        </w:tc>
        <w:tc>
          <w:tcPr>
            <w:tcW w:w="1263" w:type="dxa"/>
            <w:tcBorders>
              <w:left w:val="nil"/>
              <w:right w:val="single" w:sz="4" w:space="0" w:color="auto"/>
            </w:tcBorders>
          </w:tcPr>
          <w:p w14:paraId="0A39F8A4"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132,04</w:t>
            </w:r>
          </w:p>
        </w:tc>
        <w:tc>
          <w:tcPr>
            <w:tcW w:w="1251" w:type="dxa"/>
            <w:tcBorders>
              <w:left w:val="nil"/>
              <w:right w:val="single" w:sz="4" w:space="0" w:color="auto"/>
            </w:tcBorders>
          </w:tcPr>
          <w:p w14:paraId="6D045995"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132,04</w:t>
            </w:r>
          </w:p>
        </w:tc>
        <w:tc>
          <w:tcPr>
            <w:tcW w:w="1098" w:type="dxa"/>
            <w:tcBorders>
              <w:left w:val="single" w:sz="4" w:space="0" w:color="auto"/>
              <w:right w:val="single" w:sz="4" w:space="0" w:color="auto"/>
            </w:tcBorders>
          </w:tcPr>
          <w:p w14:paraId="5AEDA2B3"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9878F1B"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44AB6859" w14:textId="77777777" w:rsidTr="00052CA7">
        <w:trPr>
          <w:trHeight w:val="351"/>
        </w:trPr>
        <w:tc>
          <w:tcPr>
            <w:tcW w:w="985" w:type="dxa"/>
            <w:tcBorders>
              <w:left w:val="single" w:sz="4" w:space="0" w:color="auto"/>
              <w:right w:val="single" w:sz="4" w:space="0" w:color="auto"/>
            </w:tcBorders>
          </w:tcPr>
          <w:p w14:paraId="17B2D727"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2F4C43E"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0735-712</w:t>
            </w:r>
          </w:p>
        </w:tc>
        <w:tc>
          <w:tcPr>
            <w:tcW w:w="3181" w:type="dxa"/>
            <w:tcBorders>
              <w:left w:val="nil"/>
              <w:right w:val="single" w:sz="4" w:space="0" w:color="auto"/>
            </w:tcBorders>
          </w:tcPr>
          <w:p w14:paraId="43194688"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 xml:space="preserve">* pr. 450 g </w:t>
            </w:r>
            <w:proofErr w:type="spellStart"/>
            <w:r w:rsidRPr="00052CA7">
              <w:rPr>
                <w:rFonts w:ascii="Arial" w:eastAsia="Times New Roman" w:hAnsi="Arial" w:cs="Times New Roman"/>
                <w:spacing w:val="-2"/>
                <w:sz w:val="18"/>
                <w:szCs w:val="20"/>
                <w:lang w:val="en-US" w:eastAsia="nl-NL"/>
              </w:rPr>
              <w:t>pulv</w:t>
            </w:r>
            <w:proofErr w:type="spellEnd"/>
            <w:r w:rsidRPr="00052CA7">
              <w:rPr>
                <w:rFonts w:ascii="Arial" w:eastAsia="Times New Roman" w:hAnsi="Arial" w:cs="Times New Roman"/>
                <w:spacing w:val="-2"/>
                <w:sz w:val="18"/>
                <w:szCs w:val="20"/>
                <w:lang w:val="en-US" w:eastAsia="nl-NL"/>
              </w:rPr>
              <w:t>. or.</w:t>
            </w:r>
          </w:p>
        </w:tc>
        <w:tc>
          <w:tcPr>
            <w:tcW w:w="690" w:type="dxa"/>
            <w:tcBorders>
              <w:left w:val="nil"/>
              <w:right w:val="single" w:sz="4" w:space="0" w:color="auto"/>
            </w:tcBorders>
          </w:tcPr>
          <w:p w14:paraId="3BB3983D"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73E424EA"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107,9800</w:t>
            </w:r>
          </w:p>
        </w:tc>
        <w:tc>
          <w:tcPr>
            <w:tcW w:w="1251" w:type="dxa"/>
            <w:tcBorders>
              <w:left w:val="nil"/>
              <w:right w:val="single" w:sz="4" w:space="0" w:color="auto"/>
            </w:tcBorders>
          </w:tcPr>
          <w:p w14:paraId="12690D29"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107,9800</w:t>
            </w:r>
          </w:p>
        </w:tc>
        <w:tc>
          <w:tcPr>
            <w:tcW w:w="1098" w:type="dxa"/>
            <w:tcBorders>
              <w:left w:val="single" w:sz="4" w:space="0" w:color="auto"/>
              <w:right w:val="single" w:sz="4" w:space="0" w:color="auto"/>
            </w:tcBorders>
          </w:tcPr>
          <w:p w14:paraId="632AA3F3"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5E09B1C"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61F39E80" w14:textId="77777777" w:rsidTr="00052CA7">
        <w:trPr>
          <w:trHeight w:val="351"/>
        </w:trPr>
        <w:tc>
          <w:tcPr>
            <w:tcW w:w="985" w:type="dxa"/>
            <w:tcBorders>
              <w:left w:val="single" w:sz="4" w:space="0" w:color="auto"/>
              <w:bottom w:val="single" w:sz="4" w:space="0" w:color="auto"/>
              <w:right w:val="single" w:sz="4" w:space="0" w:color="auto"/>
            </w:tcBorders>
          </w:tcPr>
          <w:p w14:paraId="7ECEFCD0"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5C5B9A3"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0735-712</w:t>
            </w:r>
          </w:p>
        </w:tc>
        <w:tc>
          <w:tcPr>
            <w:tcW w:w="3181" w:type="dxa"/>
            <w:tcBorders>
              <w:left w:val="nil"/>
              <w:bottom w:val="single" w:sz="4" w:space="0" w:color="auto"/>
              <w:right w:val="single" w:sz="4" w:space="0" w:color="auto"/>
            </w:tcBorders>
          </w:tcPr>
          <w:p w14:paraId="6D6F88A4"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 xml:space="preserve">** pr. 450 g </w:t>
            </w:r>
            <w:proofErr w:type="spellStart"/>
            <w:r w:rsidRPr="00052CA7">
              <w:rPr>
                <w:rFonts w:ascii="Arial" w:eastAsia="Times New Roman" w:hAnsi="Arial" w:cs="Times New Roman"/>
                <w:spacing w:val="-2"/>
                <w:sz w:val="18"/>
                <w:szCs w:val="20"/>
                <w:lang w:val="en-US" w:eastAsia="nl-NL"/>
              </w:rPr>
              <w:t>pulv</w:t>
            </w:r>
            <w:proofErr w:type="spellEnd"/>
            <w:r w:rsidRPr="00052CA7">
              <w:rPr>
                <w:rFonts w:ascii="Arial" w:eastAsia="Times New Roman" w:hAnsi="Arial" w:cs="Times New Roman"/>
                <w:spacing w:val="-2"/>
                <w:sz w:val="18"/>
                <w:szCs w:val="20"/>
                <w:lang w:val="en-US" w:eastAsia="nl-NL"/>
              </w:rPr>
              <w:t>. or.</w:t>
            </w:r>
          </w:p>
        </w:tc>
        <w:tc>
          <w:tcPr>
            <w:tcW w:w="690" w:type="dxa"/>
            <w:tcBorders>
              <w:left w:val="nil"/>
              <w:bottom w:val="single" w:sz="4" w:space="0" w:color="auto"/>
              <w:right w:val="single" w:sz="4" w:space="0" w:color="auto"/>
            </w:tcBorders>
          </w:tcPr>
          <w:p w14:paraId="6AD9E107"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439AC7A6"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100,8700</w:t>
            </w:r>
          </w:p>
        </w:tc>
        <w:tc>
          <w:tcPr>
            <w:tcW w:w="1251" w:type="dxa"/>
            <w:tcBorders>
              <w:left w:val="nil"/>
              <w:bottom w:val="single" w:sz="4" w:space="0" w:color="auto"/>
              <w:right w:val="single" w:sz="4" w:space="0" w:color="auto"/>
            </w:tcBorders>
          </w:tcPr>
          <w:p w14:paraId="23E9F9C2"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val="en-US" w:eastAsia="nl-NL"/>
              </w:rPr>
              <w:t>10</w:t>
            </w:r>
            <w:r w:rsidRPr="00052CA7">
              <w:rPr>
                <w:rFonts w:ascii="Arial" w:eastAsia="Times New Roman" w:hAnsi="Arial" w:cs="Times New Roman"/>
                <w:sz w:val="18"/>
                <w:szCs w:val="20"/>
                <w:lang w:eastAsia="nl-NL"/>
              </w:rPr>
              <w:t>0,8700</w:t>
            </w:r>
          </w:p>
        </w:tc>
        <w:tc>
          <w:tcPr>
            <w:tcW w:w="1098" w:type="dxa"/>
            <w:tcBorders>
              <w:left w:val="single" w:sz="4" w:space="0" w:color="auto"/>
              <w:bottom w:val="single" w:sz="4" w:space="0" w:color="auto"/>
              <w:right w:val="single" w:sz="4" w:space="0" w:color="auto"/>
            </w:tcBorders>
          </w:tcPr>
          <w:p w14:paraId="621F41C5"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42B088B"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8D1FF6" w14:paraId="47662CC4" w14:textId="77777777" w:rsidTr="00052CA7">
        <w:trPr>
          <w:trHeight w:val="351"/>
        </w:trPr>
        <w:tc>
          <w:tcPr>
            <w:tcW w:w="985" w:type="dxa"/>
            <w:tcBorders>
              <w:top w:val="single" w:sz="4" w:space="0" w:color="auto"/>
              <w:left w:val="single" w:sz="4" w:space="0" w:color="auto"/>
              <w:right w:val="single" w:sz="4" w:space="0" w:color="auto"/>
            </w:tcBorders>
          </w:tcPr>
          <w:p w14:paraId="5A1484D1"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lastRenderedPageBreak/>
              <w:t>A</w:t>
            </w:r>
          </w:p>
        </w:tc>
        <w:tc>
          <w:tcPr>
            <w:tcW w:w="1310" w:type="dxa"/>
            <w:tcBorders>
              <w:top w:val="single" w:sz="4" w:space="0" w:color="auto"/>
              <w:left w:val="nil"/>
              <w:right w:val="single" w:sz="4" w:space="0" w:color="auto"/>
            </w:tcBorders>
          </w:tcPr>
          <w:p w14:paraId="60382A7A"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nil"/>
              <w:right w:val="single" w:sz="4" w:space="0" w:color="auto"/>
            </w:tcBorders>
          </w:tcPr>
          <w:p w14:paraId="65C28161"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UCD 2 Nutricia</w:t>
            </w:r>
          </w:p>
        </w:tc>
        <w:tc>
          <w:tcPr>
            <w:tcW w:w="690" w:type="dxa"/>
            <w:tcBorders>
              <w:top w:val="single" w:sz="4" w:space="0" w:color="auto"/>
              <w:left w:val="nil"/>
              <w:right w:val="single" w:sz="4" w:space="0" w:color="auto"/>
            </w:tcBorders>
          </w:tcPr>
          <w:p w14:paraId="71EA5820"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top w:val="single" w:sz="4" w:space="0" w:color="auto"/>
              <w:left w:val="nil"/>
              <w:right w:val="single" w:sz="4" w:space="0" w:color="auto"/>
            </w:tcBorders>
          </w:tcPr>
          <w:p w14:paraId="4643C76C"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51" w:type="dxa"/>
            <w:tcBorders>
              <w:top w:val="single" w:sz="4" w:space="0" w:color="auto"/>
              <w:left w:val="nil"/>
              <w:right w:val="single" w:sz="4" w:space="0" w:color="auto"/>
            </w:tcBorders>
            <w:vAlign w:val="center"/>
          </w:tcPr>
          <w:p w14:paraId="3146678E"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098" w:type="dxa"/>
            <w:tcBorders>
              <w:top w:val="single" w:sz="4" w:space="0" w:color="auto"/>
              <w:left w:val="single" w:sz="4" w:space="0" w:color="auto"/>
              <w:right w:val="single" w:sz="4" w:space="0" w:color="auto"/>
            </w:tcBorders>
          </w:tcPr>
          <w:p w14:paraId="74FF8CF2"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0ACF225E"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052CA7" w:rsidRPr="008D1FF6" w14:paraId="30B15360" w14:textId="77777777" w:rsidTr="00052CA7">
        <w:trPr>
          <w:trHeight w:val="351"/>
        </w:trPr>
        <w:tc>
          <w:tcPr>
            <w:tcW w:w="985" w:type="dxa"/>
            <w:tcBorders>
              <w:left w:val="single" w:sz="4" w:space="0" w:color="auto"/>
              <w:right w:val="single" w:sz="4" w:space="0" w:color="auto"/>
            </w:tcBorders>
          </w:tcPr>
          <w:p w14:paraId="35D03305"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0F421C2A"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1113-067</w:t>
            </w:r>
          </w:p>
        </w:tc>
        <w:tc>
          <w:tcPr>
            <w:tcW w:w="3181" w:type="dxa"/>
            <w:tcBorders>
              <w:left w:val="nil"/>
              <w:right w:val="single" w:sz="4" w:space="0" w:color="auto"/>
            </w:tcBorders>
          </w:tcPr>
          <w:p w14:paraId="763F2676"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450 g </w:t>
            </w:r>
            <w:proofErr w:type="spellStart"/>
            <w:r w:rsidRPr="008D1FF6">
              <w:rPr>
                <w:rFonts w:ascii="Arial" w:eastAsia="Times New Roman" w:hAnsi="Arial" w:cs="Times New Roman"/>
                <w:strike/>
                <w:spacing w:val="-2"/>
                <w:sz w:val="18"/>
                <w:szCs w:val="20"/>
                <w:highlight w:val="green"/>
                <w:lang w:val="nl-NL" w:eastAsia="nl-NL"/>
              </w:rPr>
              <w:t>pulv.or</w:t>
            </w:r>
            <w:proofErr w:type="spellEnd"/>
            <w:r w:rsidRPr="008D1FF6">
              <w:rPr>
                <w:rFonts w:ascii="Arial" w:eastAsia="Times New Roman" w:hAnsi="Arial" w:cs="Times New Roman"/>
                <w:strike/>
                <w:spacing w:val="-2"/>
                <w:sz w:val="18"/>
                <w:szCs w:val="20"/>
                <w:highlight w:val="green"/>
                <w:lang w:val="nl-NL" w:eastAsia="nl-NL"/>
              </w:rPr>
              <w:t>.</w:t>
            </w:r>
          </w:p>
        </w:tc>
        <w:tc>
          <w:tcPr>
            <w:tcW w:w="690" w:type="dxa"/>
            <w:tcBorders>
              <w:left w:val="nil"/>
              <w:right w:val="single" w:sz="4" w:space="0" w:color="auto"/>
            </w:tcBorders>
          </w:tcPr>
          <w:p w14:paraId="6FB36756" w14:textId="77777777" w:rsidR="00052CA7" w:rsidRPr="008D1FF6" w:rsidRDefault="00052CA7" w:rsidP="00052CA7">
            <w:pPr>
              <w:tabs>
                <w:tab w:val="left" w:pos="-120"/>
                <w:tab w:val="left" w:pos="211"/>
                <w:tab w:val="left" w:pos="459"/>
              </w:tabs>
              <w:spacing w:after="54" w:line="240" w:lineRule="auto"/>
              <w:jc w:val="center"/>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w:t>
            </w:r>
          </w:p>
        </w:tc>
        <w:tc>
          <w:tcPr>
            <w:tcW w:w="1263" w:type="dxa"/>
            <w:tcBorders>
              <w:left w:val="nil"/>
              <w:right w:val="single" w:sz="4" w:space="0" w:color="auto"/>
            </w:tcBorders>
          </w:tcPr>
          <w:p w14:paraId="509052CA"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150,25</w:t>
            </w:r>
          </w:p>
        </w:tc>
        <w:tc>
          <w:tcPr>
            <w:tcW w:w="1251" w:type="dxa"/>
            <w:tcBorders>
              <w:left w:val="nil"/>
              <w:right w:val="single" w:sz="4" w:space="0" w:color="auto"/>
            </w:tcBorders>
          </w:tcPr>
          <w:p w14:paraId="4BC4F5A9"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150,25</w:t>
            </w:r>
          </w:p>
        </w:tc>
        <w:tc>
          <w:tcPr>
            <w:tcW w:w="1098" w:type="dxa"/>
            <w:tcBorders>
              <w:left w:val="single" w:sz="4" w:space="0" w:color="auto"/>
              <w:right w:val="single" w:sz="4" w:space="0" w:color="auto"/>
            </w:tcBorders>
          </w:tcPr>
          <w:p w14:paraId="5E112BE9"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53CE697A"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052CA7" w:rsidRPr="008D1FF6" w14:paraId="2B18C439" w14:textId="77777777" w:rsidTr="00052CA7">
        <w:trPr>
          <w:trHeight w:val="351"/>
        </w:trPr>
        <w:tc>
          <w:tcPr>
            <w:tcW w:w="985" w:type="dxa"/>
            <w:tcBorders>
              <w:left w:val="single" w:sz="4" w:space="0" w:color="auto"/>
              <w:right w:val="single" w:sz="4" w:space="0" w:color="auto"/>
            </w:tcBorders>
          </w:tcPr>
          <w:p w14:paraId="1DD84C7D" w14:textId="77777777" w:rsidR="00052CA7" w:rsidRPr="008D1FF6" w:rsidRDefault="00052CA7" w:rsidP="00052CA7">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0DFB1D3F"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0735-720</w:t>
            </w:r>
          </w:p>
        </w:tc>
        <w:tc>
          <w:tcPr>
            <w:tcW w:w="3181" w:type="dxa"/>
            <w:tcBorders>
              <w:left w:val="nil"/>
              <w:right w:val="single" w:sz="4" w:space="0" w:color="auto"/>
            </w:tcBorders>
          </w:tcPr>
          <w:p w14:paraId="759DB873"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450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690" w:type="dxa"/>
            <w:tcBorders>
              <w:left w:val="nil"/>
              <w:right w:val="single" w:sz="4" w:space="0" w:color="auto"/>
            </w:tcBorders>
          </w:tcPr>
          <w:p w14:paraId="3EBA0751"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left w:val="nil"/>
              <w:right w:val="single" w:sz="4" w:space="0" w:color="auto"/>
            </w:tcBorders>
          </w:tcPr>
          <w:p w14:paraId="01B78BDE" w14:textId="77777777" w:rsidR="00052CA7" w:rsidRPr="008D1FF6" w:rsidRDefault="00052CA7" w:rsidP="00052CA7">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121,9000</w:t>
            </w:r>
          </w:p>
        </w:tc>
        <w:tc>
          <w:tcPr>
            <w:tcW w:w="1251" w:type="dxa"/>
            <w:tcBorders>
              <w:left w:val="nil"/>
              <w:right w:val="single" w:sz="4" w:space="0" w:color="auto"/>
            </w:tcBorders>
          </w:tcPr>
          <w:p w14:paraId="797D642A" w14:textId="77777777" w:rsidR="00052CA7" w:rsidRPr="008D1FF6" w:rsidRDefault="00052CA7" w:rsidP="00052CA7">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121,9000</w:t>
            </w:r>
          </w:p>
        </w:tc>
        <w:tc>
          <w:tcPr>
            <w:tcW w:w="1098" w:type="dxa"/>
            <w:tcBorders>
              <w:left w:val="single" w:sz="4" w:space="0" w:color="auto"/>
              <w:right w:val="single" w:sz="4" w:space="0" w:color="auto"/>
            </w:tcBorders>
          </w:tcPr>
          <w:p w14:paraId="5A789904"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5F9325AA"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52CA7" w:rsidRPr="00052CA7" w14:paraId="7CD1E835" w14:textId="77777777" w:rsidTr="00052CA7">
        <w:trPr>
          <w:trHeight w:val="351"/>
        </w:trPr>
        <w:tc>
          <w:tcPr>
            <w:tcW w:w="985" w:type="dxa"/>
            <w:tcBorders>
              <w:left w:val="single" w:sz="4" w:space="0" w:color="auto"/>
              <w:bottom w:val="single" w:sz="4" w:space="0" w:color="auto"/>
              <w:right w:val="single" w:sz="4" w:space="0" w:color="auto"/>
            </w:tcBorders>
          </w:tcPr>
          <w:p w14:paraId="702C93E6" w14:textId="77777777" w:rsidR="00052CA7" w:rsidRPr="008D1FF6" w:rsidRDefault="00052CA7" w:rsidP="00052CA7">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bottom w:val="single" w:sz="4" w:space="0" w:color="auto"/>
              <w:right w:val="single" w:sz="4" w:space="0" w:color="auto"/>
            </w:tcBorders>
          </w:tcPr>
          <w:p w14:paraId="7932CC8C"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0735-720</w:t>
            </w:r>
          </w:p>
        </w:tc>
        <w:tc>
          <w:tcPr>
            <w:tcW w:w="3181" w:type="dxa"/>
            <w:tcBorders>
              <w:left w:val="nil"/>
              <w:bottom w:val="single" w:sz="4" w:space="0" w:color="auto"/>
              <w:right w:val="single" w:sz="4" w:space="0" w:color="auto"/>
            </w:tcBorders>
          </w:tcPr>
          <w:p w14:paraId="2CDE0993"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450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690" w:type="dxa"/>
            <w:tcBorders>
              <w:left w:val="nil"/>
              <w:bottom w:val="single" w:sz="4" w:space="0" w:color="auto"/>
              <w:right w:val="single" w:sz="4" w:space="0" w:color="auto"/>
            </w:tcBorders>
          </w:tcPr>
          <w:p w14:paraId="5D2229D6"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p>
        </w:tc>
        <w:tc>
          <w:tcPr>
            <w:tcW w:w="1263" w:type="dxa"/>
            <w:tcBorders>
              <w:left w:val="nil"/>
              <w:bottom w:val="single" w:sz="4" w:space="0" w:color="auto"/>
              <w:right w:val="single" w:sz="4" w:space="0" w:color="auto"/>
            </w:tcBorders>
          </w:tcPr>
          <w:p w14:paraId="02ABE3FE" w14:textId="77777777" w:rsidR="00052CA7" w:rsidRPr="008D1FF6" w:rsidRDefault="00052CA7" w:rsidP="00052CA7">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114,7900</w:t>
            </w:r>
          </w:p>
        </w:tc>
        <w:tc>
          <w:tcPr>
            <w:tcW w:w="1251" w:type="dxa"/>
            <w:tcBorders>
              <w:left w:val="nil"/>
              <w:bottom w:val="single" w:sz="4" w:space="0" w:color="auto"/>
              <w:right w:val="single" w:sz="4" w:space="0" w:color="auto"/>
            </w:tcBorders>
          </w:tcPr>
          <w:p w14:paraId="1756344F" w14:textId="77777777" w:rsidR="00052CA7" w:rsidRPr="008D1FF6" w:rsidRDefault="00052CA7" w:rsidP="00052CA7">
            <w:pPr>
              <w:tabs>
                <w:tab w:val="left" w:pos="-120"/>
                <w:tab w:val="left" w:pos="211"/>
                <w:tab w:val="left" w:pos="459"/>
              </w:tabs>
              <w:spacing w:before="40" w:after="54" w:line="240" w:lineRule="auto"/>
              <w:jc w:val="right"/>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114,7900</w:t>
            </w:r>
          </w:p>
        </w:tc>
        <w:tc>
          <w:tcPr>
            <w:tcW w:w="1098" w:type="dxa"/>
            <w:tcBorders>
              <w:left w:val="single" w:sz="4" w:space="0" w:color="auto"/>
              <w:bottom w:val="single" w:sz="4" w:space="0" w:color="auto"/>
              <w:right w:val="single" w:sz="4" w:space="0" w:color="auto"/>
            </w:tcBorders>
          </w:tcPr>
          <w:p w14:paraId="6121748B"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5B80F207"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052CA7" w:rsidRPr="00052CA7" w14:paraId="34C968EE" w14:textId="77777777" w:rsidTr="00052CA7">
        <w:trPr>
          <w:trHeight w:val="351"/>
        </w:trPr>
        <w:tc>
          <w:tcPr>
            <w:tcW w:w="985" w:type="dxa"/>
            <w:tcBorders>
              <w:top w:val="single" w:sz="4" w:space="0" w:color="auto"/>
              <w:left w:val="single" w:sz="4" w:space="0" w:color="auto"/>
              <w:right w:val="single" w:sz="4" w:space="0" w:color="auto"/>
            </w:tcBorders>
          </w:tcPr>
          <w:p w14:paraId="1BC62826"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bottom w:val="nil"/>
              <w:right w:val="single" w:sz="4" w:space="0" w:color="auto"/>
            </w:tcBorders>
          </w:tcPr>
          <w:p w14:paraId="1BFF0D0D"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22A47DFF" w14:textId="08ACE61D" w:rsidR="00052CA7" w:rsidRPr="00052CA7" w:rsidRDefault="00052CA7" w:rsidP="00052CA7">
            <w:pPr>
              <w:tabs>
                <w:tab w:val="left" w:pos="-2402"/>
                <w:tab w:val="left" w:pos="-2071"/>
                <w:tab w:val="left" w:pos="-1823"/>
                <w:tab w:val="left" w:pos="2897"/>
                <w:tab w:val="left" w:pos="3145"/>
              </w:tabs>
              <w:spacing w:before="40" w:after="54"/>
              <w:rPr>
                <w:rFonts w:ascii="Arial" w:hAnsi="Arial" w:cs="Arial"/>
                <w:spacing w:val="-2"/>
                <w:sz w:val="18"/>
                <w:szCs w:val="18"/>
              </w:rPr>
            </w:pPr>
            <w:proofErr w:type="spellStart"/>
            <w:r w:rsidRPr="00052CA7">
              <w:rPr>
                <w:rFonts w:ascii="Arial" w:hAnsi="Arial" w:cs="Arial"/>
                <w:spacing w:val="-2"/>
                <w:sz w:val="18"/>
                <w:szCs w:val="18"/>
              </w:rPr>
              <w:t>Milupa</w:t>
            </w:r>
            <w:proofErr w:type="spellEnd"/>
            <w:r w:rsidRPr="00052CA7">
              <w:rPr>
                <w:rFonts w:ascii="Arial" w:hAnsi="Arial" w:cs="Arial"/>
                <w:spacing w:val="-2"/>
                <w:sz w:val="18"/>
                <w:szCs w:val="18"/>
              </w:rPr>
              <w:t xml:space="preserve"> UCD 2 </w:t>
            </w:r>
            <w:r w:rsidR="00E24C2F">
              <w:rPr>
                <w:rFonts w:ascii="Arial" w:hAnsi="Arial" w:cs="Arial"/>
                <w:spacing w:val="-2"/>
                <w:sz w:val="18"/>
                <w:szCs w:val="18"/>
              </w:rPr>
              <w:t>P</w:t>
            </w:r>
            <w:r w:rsidRPr="00052CA7">
              <w:rPr>
                <w:rFonts w:ascii="Arial" w:hAnsi="Arial" w:cs="Arial"/>
                <w:spacing w:val="-2"/>
                <w:sz w:val="18"/>
                <w:szCs w:val="18"/>
              </w:rPr>
              <w:t>rima</w:t>
            </w:r>
          </w:p>
          <w:p w14:paraId="1B82640C"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052CA7">
              <w:rPr>
                <w:rFonts w:ascii="Arial" w:hAnsi="Arial" w:cs="Arial"/>
                <w:spacing w:val="-2"/>
                <w:sz w:val="18"/>
                <w:szCs w:val="18"/>
                <w:lang w:val="fr-FR"/>
              </w:rPr>
              <w:t>(Nutricia)</w:t>
            </w:r>
          </w:p>
        </w:tc>
        <w:tc>
          <w:tcPr>
            <w:tcW w:w="690" w:type="dxa"/>
            <w:tcBorders>
              <w:top w:val="single" w:sz="4" w:space="0" w:color="auto"/>
              <w:left w:val="single" w:sz="4" w:space="0" w:color="auto"/>
              <w:bottom w:val="nil"/>
              <w:right w:val="single" w:sz="4" w:space="0" w:color="auto"/>
            </w:tcBorders>
          </w:tcPr>
          <w:p w14:paraId="7444F3FA"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bottom w:val="nil"/>
              <w:right w:val="single" w:sz="4" w:space="0" w:color="auto"/>
            </w:tcBorders>
          </w:tcPr>
          <w:p w14:paraId="1450B2F0"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bottom w:val="nil"/>
              <w:right w:val="single" w:sz="4" w:space="0" w:color="auto"/>
            </w:tcBorders>
          </w:tcPr>
          <w:p w14:paraId="76ED5110"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094BD5A4"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D4FADC0"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0C62EF0D" w14:textId="77777777" w:rsidTr="00052CA7">
        <w:trPr>
          <w:trHeight w:val="351"/>
        </w:trPr>
        <w:tc>
          <w:tcPr>
            <w:tcW w:w="985" w:type="dxa"/>
            <w:tcBorders>
              <w:left w:val="single" w:sz="4" w:space="0" w:color="auto"/>
              <w:right w:val="single" w:sz="4" w:space="0" w:color="auto"/>
            </w:tcBorders>
          </w:tcPr>
          <w:p w14:paraId="2DCB458F"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A384348"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052CA7">
              <w:rPr>
                <w:rFonts w:ascii="Arial" w:hAnsi="Arial" w:cs="Arial"/>
                <w:sz w:val="18"/>
                <w:szCs w:val="18"/>
                <w:lang w:val="fr-FR"/>
              </w:rPr>
              <w:t>3960-168</w:t>
            </w:r>
          </w:p>
        </w:tc>
        <w:tc>
          <w:tcPr>
            <w:tcW w:w="3181" w:type="dxa"/>
            <w:tcBorders>
              <w:top w:val="nil"/>
              <w:left w:val="single" w:sz="4" w:space="0" w:color="auto"/>
              <w:bottom w:val="nil"/>
              <w:right w:val="single" w:sz="4" w:space="0" w:color="auto"/>
            </w:tcBorders>
          </w:tcPr>
          <w:p w14:paraId="0B7A142D"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052CA7">
              <w:rPr>
                <w:rFonts w:ascii="Arial" w:hAnsi="Arial" w:cs="Arial"/>
                <w:noProof/>
                <w:sz w:val="18"/>
                <w:szCs w:val="18"/>
                <w:lang w:val="nl-BE"/>
              </w:rPr>
              <w:t>500 g</w:t>
            </w:r>
          </w:p>
        </w:tc>
        <w:tc>
          <w:tcPr>
            <w:tcW w:w="690" w:type="dxa"/>
            <w:tcBorders>
              <w:top w:val="nil"/>
              <w:left w:val="single" w:sz="4" w:space="0" w:color="auto"/>
              <w:bottom w:val="nil"/>
              <w:right w:val="single" w:sz="4" w:space="0" w:color="auto"/>
            </w:tcBorders>
          </w:tcPr>
          <w:p w14:paraId="6564AEDA"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052CA7">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6294DD5A"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en-US" w:eastAsia="nl-NL"/>
              </w:rPr>
            </w:pPr>
            <w:r w:rsidRPr="00052CA7">
              <w:rPr>
                <w:rFonts w:ascii="Arial" w:hAnsi="Arial" w:cs="Arial"/>
                <w:sz w:val="18"/>
                <w:szCs w:val="18"/>
              </w:rPr>
              <w:t>166,82</w:t>
            </w:r>
          </w:p>
        </w:tc>
        <w:tc>
          <w:tcPr>
            <w:tcW w:w="1251" w:type="dxa"/>
            <w:tcBorders>
              <w:top w:val="nil"/>
              <w:left w:val="single" w:sz="4" w:space="0" w:color="auto"/>
              <w:bottom w:val="nil"/>
              <w:right w:val="single" w:sz="4" w:space="0" w:color="auto"/>
            </w:tcBorders>
            <w:shd w:val="clear" w:color="auto" w:fill="auto"/>
          </w:tcPr>
          <w:p w14:paraId="03FC9EB7"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en-US" w:eastAsia="nl-NL"/>
              </w:rPr>
            </w:pPr>
            <w:r w:rsidRPr="00052CA7">
              <w:rPr>
                <w:rFonts w:ascii="Arial" w:hAnsi="Arial" w:cs="Arial"/>
                <w:sz w:val="18"/>
                <w:szCs w:val="18"/>
              </w:rPr>
              <w:t>166,82</w:t>
            </w:r>
          </w:p>
        </w:tc>
        <w:tc>
          <w:tcPr>
            <w:tcW w:w="1098" w:type="dxa"/>
            <w:tcBorders>
              <w:left w:val="single" w:sz="4" w:space="0" w:color="auto"/>
              <w:right w:val="single" w:sz="4" w:space="0" w:color="auto"/>
            </w:tcBorders>
          </w:tcPr>
          <w:p w14:paraId="0D617DDE"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02667A4"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4062A64B" w14:textId="77777777" w:rsidTr="00052CA7">
        <w:trPr>
          <w:trHeight w:val="351"/>
        </w:trPr>
        <w:tc>
          <w:tcPr>
            <w:tcW w:w="985" w:type="dxa"/>
            <w:tcBorders>
              <w:left w:val="single" w:sz="4" w:space="0" w:color="auto"/>
              <w:right w:val="single" w:sz="4" w:space="0" w:color="auto"/>
            </w:tcBorders>
          </w:tcPr>
          <w:p w14:paraId="4A796B90"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2F2042BD"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052CA7">
              <w:rPr>
                <w:rFonts w:ascii="Arial" w:hAnsi="Arial" w:cs="Arial"/>
                <w:sz w:val="18"/>
                <w:szCs w:val="18"/>
                <w:lang w:val="en-GB"/>
              </w:rPr>
              <w:t>7002-249</w:t>
            </w:r>
          </w:p>
        </w:tc>
        <w:tc>
          <w:tcPr>
            <w:tcW w:w="3181" w:type="dxa"/>
            <w:tcBorders>
              <w:top w:val="nil"/>
              <w:left w:val="single" w:sz="4" w:space="0" w:color="auto"/>
              <w:bottom w:val="nil"/>
              <w:right w:val="single" w:sz="4" w:space="0" w:color="auto"/>
            </w:tcBorders>
          </w:tcPr>
          <w:p w14:paraId="03AD14D2"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052CA7">
              <w:rPr>
                <w:rFonts w:ascii="Arial" w:hAnsi="Arial" w:cs="Arial"/>
                <w:spacing w:val="-2"/>
                <w:sz w:val="18"/>
                <w:szCs w:val="18"/>
              </w:rPr>
              <w:t>* 500 g</w:t>
            </w:r>
          </w:p>
        </w:tc>
        <w:tc>
          <w:tcPr>
            <w:tcW w:w="690" w:type="dxa"/>
            <w:tcBorders>
              <w:top w:val="nil"/>
              <w:left w:val="single" w:sz="4" w:space="0" w:color="auto"/>
              <w:bottom w:val="nil"/>
              <w:right w:val="single" w:sz="4" w:space="0" w:color="auto"/>
            </w:tcBorders>
          </w:tcPr>
          <w:p w14:paraId="22046CB2"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bottom w:val="nil"/>
              <w:right w:val="single" w:sz="4" w:space="0" w:color="auto"/>
            </w:tcBorders>
            <w:shd w:val="clear" w:color="auto" w:fill="auto"/>
          </w:tcPr>
          <w:p w14:paraId="1ECAA92E"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r w:rsidRPr="00052CA7">
              <w:rPr>
                <w:rFonts w:ascii="Arial" w:hAnsi="Arial" w:cs="Arial"/>
                <w:sz w:val="18"/>
                <w:szCs w:val="18"/>
              </w:rPr>
              <w:t>133,4200</w:t>
            </w:r>
          </w:p>
        </w:tc>
        <w:tc>
          <w:tcPr>
            <w:tcW w:w="1251" w:type="dxa"/>
            <w:tcBorders>
              <w:top w:val="nil"/>
              <w:left w:val="single" w:sz="4" w:space="0" w:color="auto"/>
              <w:bottom w:val="nil"/>
              <w:right w:val="single" w:sz="4" w:space="0" w:color="auto"/>
            </w:tcBorders>
            <w:shd w:val="clear" w:color="auto" w:fill="auto"/>
          </w:tcPr>
          <w:p w14:paraId="5FC90C3F"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r w:rsidRPr="00052CA7">
              <w:rPr>
                <w:rFonts w:ascii="Arial" w:hAnsi="Arial" w:cs="Arial"/>
                <w:sz w:val="18"/>
                <w:szCs w:val="18"/>
              </w:rPr>
              <w:t>133,4200</w:t>
            </w:r>
          </w:p>
        </w:tc>
        <w:tc>
          <w:tcPr>
            <w:tcW w:w="1098" w:type="dxa"/>
            <w:tcBorders>
              <w:left w:val="single" w:sz="4" w:space="0" w:color="auto"/>
              <w:right w:val="single" w:sz="4" w:space="0" w:color="auto"/>
            </w:tcBorders>
          </w:tcPr>
          <w:p w14:paraId="3EE7B21D"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9A8EB95"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7ACC6274" w14:textId="77777777" w:rsidTr="00052CA7">
        <w:trPr>
          <w:trHeight w:val="351"/>
        </w:trPr>
        <w:tc>
          <w:tcPr>
            <w:tcW w:w="985" w:type="dxa"/>
            <w:tcBorders>
              <w:left w:val="single" w:sz="4" w:space="0" w:color="auto"/>
              <w:bottom w:val="single" w:sz="4" w:space="0" w:color="auto"/>
              <w:right w:val="single" w:sz="4" w:space="0" w:color="auto"/>
            </w:tcBorders>
          </w:tcPr>
          <w:p w14:paraId="23926C0E"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434822A3"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052CA7">
              <w:rPr>
                <w:rFonts w:ascii="Arial" w:hAnsi="Arial" w:cs="Arial"/>
                <w:sz w:val="18"/>
                <w:szCs w:val="18"/>
                <w:lang w:val="en-GB"/>
              </w:rPr>
              <w:t>7002-249</w:t>
            </w:r>
          </w:p>
        </w:tc>
        <w:tc>
          <w:tcPr>
            <w:tcW w:w="3181" w:type="dxa"/>
            <w:tcBorders>
              <w:top w:val="nil"/>
              <w:left w:val="single" w:sz="4" w:space="0" w:color="auto"/>
              <w:bottom w:val="single" w:sz="4" w:space="0" w:color="auto"/>
              <w:right w:val="single" w:sz="4" w:space="0" w:color="auto"/>
            </w:tcBorders>
          </w:tcPr>
          <w:p w14:paraId="4165A0FB"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052CA7">
              <w:rPr>
                <w:rFonts w:ascii="Arial" w:hAnsi="Arial" w:cs="Arial"/>
                <w:spacing w:val="-2"/>
                <w:sz w:val="18"/>
                <w:szCs w:val="18"/>
              </w:rPr>
              <w:t>** 500 g</w:t>
            </w:r>
          </w:p>
        </w:tc>
        <w:tc>
          <w:tcPr>
            <w:tcW w:w="690" w:type="dxa"/>
            <w:tcBorders>
              <w:top w:val="nil"/>
              <w:left w:val="single" w:sz="4" w:space="0" w:color="auto"/>
              <w:bottom w:val="single" w:sz="4" w:space="0" w:color="auto"/>
              <w:right w:val="single" w:sz="4" w:space="0" w:color="auto"/>
            </w:tcBorders>
          </w:tcPr>
          <w:p w14:paraId="72DD87E2"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bottom w:val="single" w:sz="4" w:space="0" w:color="auto"/>
              <w:right w:val="single" w:sz="4" w:space="0" w:color="auto"/>
            </w:tcBorders>
            <w:shd w:val="clear" w:color="auto" w:fill="auto"/>
          </w:tcPr>
          <w:p w14:paraId="37B2ECFA"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r w:rsidRPr="00052CA7">
              <w:rPr>
                <w:rFonts w:ascii="Arial" w:hAnsi="Arial" w:cs="Arial"/>
                <w:sz w:val="18"/>
                <w:szCs w:val="18"/>
              </w:rPr>
              <w:t>126,3100</w:t>
            </w:r>
          </w:p>
        </w:tc>
        <w:tc>
          <w:tcPr>
            <w:tcW w:w="1251" w:type="dxa"/>
            <w:tcBorders>
              <w:top w:val="nil"/>
              <w:left w:val="single" w:sz="4" w:space="0" w:color="auto"/>
              <w:bottom w:val="single" w:sz="4" w:space="0" w:color="auto"/>
              <w:right w:val="single" w:sz="4" w:space="0" w:color="auto"/>
            </w:tcBorders>
            <w:shd w:val="clear" w:color="auto" w:fill="auto"/>
          </w:tcPr>
          <w:p w14:paraId="663A00AB"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r w:rsidRPr="00052CA7">
              <w:rPr>
                <w:rFonts w:ascii="Arial" w:hAnsi="Arial" w:cs="Arial"/>
                <w:sz w:val="18"/>
                <w:szCs w:val="18"/>
              </w:rPr>
              <w:t>126,3100</w:t>
            </w:r>
          </w:p>
        </w:tc>
        <w:tc>
          <w:tcPr>
            <w:tcW w:w="1098" w:type="dxa"/>
            <w:tcBorders>
              <w:left w:val="single" w:sz="4" w:space="0" w:color="auto"/>
              <w:bottom w:val="single" w:sz="4" w:space="0" w:color="auto"/>
              <w:right w:val="single" w:sz="4" w:space="0" w:color="auto"/>
            </w:tcBorders>
          </w:tcPr>
          <w:p w14:paraId="5A3895C2"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7D6140F"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453AE0C" w14:textId="77777777" w:rsidR="00874E27" w:rsidRDefault="00874E27">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052CA7" w14:paraId="2A26BDCA" w14:textId="77777777" w:rsidTr="00874E27">
        <w:trPr>
          <w:trHeight w:val="351"/>
        </w:trPr>
        <w:tc>
          <w:tcPr>
            <w:tcW w:w="985" w:type="dxa"/>
            <w:tcBorders>
              <w:top w:val="single" w:sz="4" w:space="0" w:color="auto"/>
              <w:left w:val="single" w:sz="4" w:space="0" w:color="auto"/>
              <w:right w:val="single" w:sz="4" w:space="0" w:color="auto"/>
            </w:tcBorders>
          </w:tcPr>
          <w:p w14:paraId="0DEA08A2" w14:textId="48EA6C90"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nil"/>
              <w:right w:val="single" w:sz="4" w:space="0" w:color="auto"/>
            </w:tcBorders>
          </w:tcPr>
          <w:p w14:paraId="6659F881"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249F5BE9"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 xml:space="preserve">UCD </w:t>
            </w:r>
            <w:proofErr w:type="spellStart"/>
            <w:r w:rsidRPr="00052CA7">
              <w:rPr>
                <w:rFonts w:ascii="Arial" w:eastAsia="Times New Roman" w:hAnsi="Arial" w:cs="Times New Roman"/>
                <w:spacing w:val="-2"/>
                <w:sz w:val="18"/>
                <w:szCs w:val="20"/>
                <w:lang w:val="nl-BE" w:eastAsia="nl-NL"/>
              </w:rPr>
              <w:t>Amino</w:t>
            </w:r>
            <w:proofErr w:type="spellEnd"/>
            <w:r w:rsidRPr="00052CA7">
              <w:rPr>
                <w:rFonts w:ascii="Arial" w:eastAsia="Times New Roman" w:hAnsi="Arial" w:cs="Times New Roman"/>
                <w:spacing w:val="-2"/>
                <w:sz w:val="18"/>
                <w:szCs w:val="20"/>
                <w:lang w:val="nl-BE" w:eastAsia="nl-NL"/>
              </w:rPr>
              <w:t xml:space="preserve"> 5</w:t>
            </w:r>
          </w:p>
          <w:p w14:paraId="1095B477"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nil"/>
              <w:right w:val="single" w:sz="4" w:space="0" w:color="auto"/>
            </w:tcBorders>
          </w:tcPr>
          <w:p w14:paraId="5A390342"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nil"/>
              <w:right w:val="single" w:sz="4" w:space="0" w:color="auto"/>
            </w:tcBorders>
          </w:tcPr>
          <w:p w14:paraId="583EE67F"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nil"/>
              <w:right w:val="single" w:sz="4" w:space="0" w:color="auto"/>
            </w:tcBorders>
          </w:tcPr>
          <w:p w14:paraId="001D8915"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0820902C"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4479B89"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3B57DEAD" w14:textId="77777777" w:rsidTr="00874E27">
        <w:trPr>
          <w:trHeight w:val="351"/>
        </w:trPr>
        <w:tc>
          <w:tcPr>
            <w:tcW w:w="985" w:type="dxa"/>
            <w:tcBorders>
              <w:left w:val="single" w:sz="4" w:space="0" w:color="auto"/>
              <w:right w:val="single" w:sz="4" w:space="0" w:color="auto"/>
            </w:tcBorders>
          </w:tcPr>
          <w:p w14:paraId="2B4BAF92"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119B4EEE" w14:textId="77777777" w:rsidR="00052CA7" w:rsidRPr="00052CA7" w:rsidRDefault="00052CA7" w:rsidP="00052CA7">
            <w:pPr>
              <w:spacing w:after="0" w:line="240" w:lineRule="auto"/>
              <w:rPr>
                <w:rFonts w:ascii="Times New Roman" w:eastAsia="Times New Roman" w:hAnsi="Times New Roman" w:cs="Times New Roman"/>
                <w:sz w:val="18"/>
                <w:szCs w:val="18"/>
                <w:lang w:val="nl-NL" w:eastAsia="nl-NL"/>
              </w:rPr>
            </w:pPr>
            <w:r w:rsidRPr="00052CA7">
              <w:rPr>
                <w:rFonts w:ascii="Arial" w:eastAsia="Times New Roman" w:hAnsi="Arial" w:cs="Arial"/>
                <w:sz w:val="18"/>
                <w:szCs w:val="18"/>
                <w:lang w:val="nl-NL" w:eastAsia="nl-NL"/>
              </w:rPr>
              <w:t>3154-606</w:t>
            </w:r>
          </w:p>
        </w:tc>
        <w:tc>
          <w:tcPr>
            <w:tcW w:w="3181" w:type="dxa"/>
            <w:tcBorders>
              <w:left w:val="nil"/>
              <w:right w:val="single" w:sz="4" w:space="0" w:color="auto"/>
            </w:tcBorders>
          </w:tcPr>
          <w:p w14:paraId="0E2FC09A"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30 x 6,6 g</w:t>
            </w:r>
          </w:p>
        </w:tc>
        <w:tc>
          <w:tcPr>
            <w:tcW w:w="690" w:type="dxa"/>
            <w:tcBorders>
              <w:left w:val="nil"/>
              <w:right w:val="single" w:sz="4" w:space="0" w:color="auto"/>
            </w:tcBorders>
          </w:tcPr>
          <w:p w14:paraId="58FC9A01"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052CA7">
              <w:rPr>
                <w:rFonts w:ascii="Arial" w:eastAsia="Times New Roman" w:hAnsi="Arial" w:cs="Times New Roman"/>
                <w:sz w:val="18"/>
                <w:szCs w:val="18"/>
                <w:lang w:eastAsia="nl-NL"/>
              </w:rPr>
              <w:t>M</w:t>
            </w:r>
          </w:p>
        </w:tc>
        <w:tc>
          <w:tcPr>
            <w:tcW w:w="1263" w:type="dxa"/>
            <w:tcBorders>
              <w:left w:val="nil"/>
              <w:right w:val="single" w:sz="4" w:space="0" w:color="auto"/>
            </w:tcBorders>
          </w:tcPr>
          <w:p w14:paraId="6DACEBD5"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113,32</w:t>
            </w:r>
          </w:p>
        </w:tc>
        <w:tc>
          <w:tcPr>
            <w:tcW w:w="1251" w:type="dxa"/>
            <w:tcBorders>
              <w:left w:val="nil"/>
              <w:right w:val="single" w:sz="4" w:space="0" w:color="auto"/>
            </w:tcBorders>
          </w:tcPr>
          <w:p w14:paraId="1DE0318F"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113,32</w:t>
            </w:r>
          </w:p>
        </w:tc>
        <w:tc>
          <w:tcPr>
            <w:tcW w:w="1098" w:type="dxa"/>
            <w:tcBorders>
              <w:left w:val="single" w:sz="4" w:space="0" w:color="auto"/>
              <w:right w:val="single" w:sz="4" w:space="0" w:color="auto"/>
            </w:tcBorders>
          </w:tcPr>
          <w:p w14:paraId="3CD9F312"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04ED541"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00BCF007" w14:textId="77777777" w:rsidTr="00874E27">
        <w:trPr>
          <w:trHeight w:val="351"/>
        </w:trPr>
        <w:tc>
          <w:tcPr>
            <w:tcW w:w="985" w:type="dxa"/>
            <w:tcBorders>
              <w:left w:val="single" w:sz="4" w:space="0" w:color="auto"/>
              <w:right w:val="single" w:sz="4" w:space="0" w:color="auto"/>
            </w:tcBorders>
          </w:tcPr>
          <w:p w14:paraId="3506784D"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5441F990" w14:textId="77777777" w:rsidR="00052CA7" w:rsidRPr="00052CA7" w:rsidRDefault="00052CA7" w:rsidP="00052CA7">
            <w:pPr>
              <w:spacing w:after="0" w:line="240" w:lineRule="auto"/>
              <w:rPr>
                <w:rFonts w:ascii="Times New Roman" w:eastAsia="Times New Roman" w:hAnsi="Times New Roman" w:cs="Times New Roman"/>
                <w:sz w:val="18"/>
                <w:szCs w:val="18"/>
                <w:lang w:val="nl-NL" w:eastAsia="nl-NL"/>
              </w:rPr>
            </w:pPr>
            <w:r w:rsidRPr="00052CA7">
              <w:rPr>
                <w:rFonts w:ascii="Arial" w:eastAsia="Times New Roman" w:hAnsi="Arial" w:cs="Arial"/>
                <w:sz w:val="18"/>
                <w:szCs w:val="18"/>
                <w:lang w:val="nl-NL" w:eastAsia="nl-NL"/>
              </w:rPr>
              <w:t>7001-837</w:t>
            </w:r>
          </w:p>
        </w:tc>
        <w:tc>
          <w:tcPr>
            <w:tcW w:w="3181" w:type="dxa"/>
            <w:tcBorders>
              <w:left w:val="nil"/>
              <w:right w:val="single" w:sz="4" w:space="0" w:color="auto"/>
            </w:tcBorders>
          </w:tcPr>
          <w:p w14:paraId="020FF01E"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 1 x 6,6 g</w:t>
            </w:r>
          </w:p>
        </w:tc>
        <w:tc>
          <w:tcPr>
            <w:tcW w:w="690" w:type="dxa"/>
            <w:tcBorders>
              <w:left w:val="nil"/>
              <w:right w:val="single" w:sz="4" w:space="0" w:color="auto"/>
            </w:tcBorders>
          </w:tcPr>
          <w:p w14:paraId="387B6A78"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71B04094"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3,4170</w:t>
            </w:r>
          </w:p>
        </w:tc>
        <w:tc>
          <w:tcPr>
            <w:tcW w:w="1251" w:type="dxa"/>
            <w:tcBorders>
              <w:left w:val="nil"/>
              <w:right w:val="single" w:sz="4" w:space="0" w:color="auto"/>
            </w:tcBorders>
          </w:tcPr>
          <w:p w14:paraId="11AA6D72"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3,4170</w:t>
            </w:r>
          </w:p>
        </w:tc>
        <w:tc>
          <w:tcPr>
            <w:tcW w:w="1098" w:type="dxa"/>
            <w:tcBorders>
              <w:left w:val="single" w:sz="4" w:space="0" w:color="auto"/>
              <w:right w:val="single" w:sz="4" w:space="0" w:color="auto"/>
            </w:tcBorders>
          </w:tcPr>
          <w:p w14:paraId="523575AC"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67F0175B"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33F0B8E0" w14:textId="77777777" w:rsidTr="00874E27">
        <w:trPr>
          <w:trHeight w:val="351"/>
        </w:trPr>
        <w:tc>
          <w:tcPr>
            <w:tcW w:w="985" w:type="dxa"/>
            <w:tcBorders>
              <w:left w:val="single" w:sz="4" w:space="0" w:color="auto"/>
              <w:bottom w:val="single" w:sz="4" w:space="0" w:color="auto"/>
              <w:right w:val="single" w:sz="4" w:space="0" w:color="auto"/>
            </w:tcBorders>
          </w:tcPr>
          <w:p w14:paraId="6B50FA95"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1CAA0F42" w14:textId="77777777" w:rsidR="00052CA7" w:rsidRPr="00052CA7" w:rsidRDefault="00052CA7" w:rsidP="00052CA7">
            <w:pPr>
              <w:spacing w:after="0" w:line="240" w:lineRule="auto"/>
              <w:rPr>
                <w:rFonts w:ascii="Times New Roman" w:eastAsia="Times New Roman" w:hAnsi="Times New Roman" w:cs="Times New Roman"/>
                <w:sz w:val="18"/>
                <w:szCs w:val="18"/>
                <w:lang w:val="nl-NL" w:eastAsia="nl-NL"/>
              </w:rPr>
            </w:pPr>
            <w:r w:rsidRPr="00052CA7">
              <w:rPr>
                <w:rFonts w:ascii="Arial" w:eastAsia="Times New Roman" w:hAnsi="Arial" w:cs="Arial"/>
                <w:sz w:val="18"/>
                <w:szCs w:val="18"/>
                <w:lang w:val="nl-NL" w:eastAsia="nl-NL"/>
              </w:rPr>
              <w:t>7001-837</w:t>
            </w:r>
          </w:p>
        </w:tc>
        <w:tc>
          <w:tcPr>
            <w:tcW w:w="3181" w:type="dxa"/>
            <w:tcBorders>
              <w:left w:val="nil"/>
              <w:bottom w:val="single" w:sz="4" w:space="0" w:color="auto"/>
              <w:right w:val="single" w:sz="4" w:space="0" w:color="auto"/>
            </w:tcBorders>
          </w:tcPr>
          <w:p w14:paraId="43180FFF"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 1 x 6,6 g</w:t>
            </w:r>
          </w:p>
        </w:tc>
        <w:tc>
          <w:tcPr>
            <w:tcW w:w="690" w:type="dxa"/>
            <w:tcBorders>
              <w:left w:val="nil"/>
              <w:bottom w:val="single" w:sz="4" w:space="0" w:color="auto"/>
              <w:right w:val="single" w:sz="4" w:space="0" w:color="auto"/>
            </w:tcBorders>
          </w:tcPr>
          <w:p w14:paraId="0D2A8C3F"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14:paraId="345301DD"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3,1800</w:t>
            </w:r>
          </w:p>
        </w:tc>
        <w:tc>
          <w:tcPr>
            <w:tcW w:w="1251" w:type="dxa"/>
            <w:tcBorders>
              <w:left w:val="nil"/>
              <w:bottom w:val="single" w:sz="4" w:space="0" w:color="auto"/>
              <w:right w:val="single" w:sz="4" w:space="0" w:color="auto"/>
            </w:tcBorders>
          </w:tcPr>
          <w:p w14:paraId="6F7B3EDE"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3,1800</w:t>
            </w:r>
          </w:p>
        </w:tc>
        <w:tc>
          <w:tcPr>
            <w:tcW w:w="1098" w:type="dxa"/>
            <w:tcBorders>
              <w:left w:val="single" w:sz="4" w:space="0" w:color="auto"/>
              <w:bottom w:val="single" w:sz="4" w:space="0" w:color="auto"/>
              <w:right w:val="single" w:sz="4" w:space="0" w:color="auto"/>
            </w:tcBorders>
          </w:tcPr>
          <w:p w14:paraId="6627C4B4"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EB2298D"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A77168F" w14:textId="2865195F" w:rsidR="00052CA7" w:rsidRDefault="00052CA7" w:rsidP="00052CA7">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2231D5" w:rsidRPr="00D37DAC" w14:paraId="59D5C83A" w14:textId="77777777" w:rsidTr="002231D5">
        <w:tc>
          <w:tcPr>
            <w:tcW w:w="5529" w:type="dxa"/>
          </w:tcPr>
          <w:p w14:paraId="4282AF12" w14:textId="30038D49" w:rsidR="002231D5" w:rsidRPr="00846416" w:rsidRDefault="002231D5" w:rsidP="002231D5">
            <w:pPr>
              <w:tabs>
                <w:tab w:val="left" w:pos="34"/>
              </w:tabs>
              <w:ind w:left="34"/>
              <w:jc w:val="both"/>
              <w:rPr>
                <w:rFonts w:ascii="Arial" w:eastAsia="Times New Roman" w:hAnsi="Arial" w:cs="Times New Roman"/>
                <w:b/>
                <w:spacing w:val="-2"/>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Times New Roman"/>
                <w:b/>
                <w:sz w:val="20"/>
                <w:szCs w:val="20"/>
                <w:lang w:eastAsia="nl-NL"/>
              </w:rPr>
              <w:t>§150000.</w:t>
            </w:r>
            <w:r w:rsidRPr="003C5DD1">
              <w:rPr>
                <w:rFonts w:ascii="Arial" w:eastAsia="Times New Roman" w:hAnsi="Arial" w:cs="Times New Roman"/>
                <w:sz w:val="20"/>
                <w:szCs w:val="20"/>
                <w:lang w:eastAsia="nl-NL"/>
              </w:rPr>
              <w:t> </w:t>
            </w:r>
            <w:r w:rsidRPr="003C5DD1">
              <w:rPr>
                <w:rFonts w:ascii="Arial" w:eastAsia="Times New Roman" w:hAnsi="Arial" w:cs="Times New Roman"/>
                <w:b/>
                <w:sz w:val="20"/>
                <w:szCs w:val="20"/>
                <w:lang w:eastAsia="nl-NL"/>
              </w:rPr>
              <w:t>Préparations destinées au traitement de la mucoviscidose</w:t>
            </w:r>
          </w:p>
        </w:tc>
        <w:tc>
          <w:tcPr>
            <w:tcW w:w="5529" w:type="dxa"/>
          </w:tcPr>
          <w:p w14:paraId="0D52881E" w14:textId="504A03DA" w:rsidR="002231D5" w:rsidRPr="008C69EB" w:rsidRDefault="002231D5" w:rsidP="002231D5">
            <w:pPr>
              <w:tabs>
                <w:tab w:val="left" w:pos="34"/>
              </w:tabs>
              <w:ind w:left="34"/>
              <w:jc w:val="both"/>
              <w:rPr>
                <w:rFonts w:ascii="Arial" w:eastAsia="Times New Roman" w:hAnsi="Arial" w:cs="Times New Roman"/>
                <w:spacing w:val="-3"/>
                <w:sz w:val="20"/>
                <w:szCs w:val="20"/>
                <w:lang w:val="nl-BE" w:eastAsia="nl-NL"/>
              </w:rPr>
            </w:pPr>
            <w:r w:rsidRPr="00440B0C">
              <w:rPr>
                <w:rFonts w:ascii="Arial" w:eastAsia="Times New Roman" w:hAnsi="Arial" w:cs="Times New Roman"/>
                <w:b/>
                <w:spacing w:val="-2"/>
                <w:sz w:val="20"/>
                <w:szCs w:val="20"/>
                <w:lang w:val="nl-BE" w:eastAsia="nl-NL"/>
              </w:rPr>
              <w:t>§15</w:t>
            </w:r>
            <w:r w:rsidRPr="00440B0C">
              <w:rPr>
                <w:rFonts w:ascii="Arial" w:eastAsia="Times New Roman" w:hAnsi="Arial" w:cs="Times New Roman"/>
                <w:b/>
                <w:sz w:val="20"/>
                <w:szCs w:val="20"/>
                <w:lang w:val="nl-BE" w:eastAsia="nl-NL"/>
              </w:rPr>
              <w:t>0000</w:t>
            </w:r>
            <w:r w:rsidRPr="00440B0C">
              <w:rPr>
                <w:rFonts w:ascii="Arial" w:eastAsia="Times New Roman" w:hAnsi="Arial" w:cs="Times New Roman"/>
                <w:b/>
                <w:spacing w:val="-2"/>
                <w:sz w:val="20"/>
                <w:szCs w:val="20"/>
                <w:lang w:val="nl-BE" w:eastAsia="nl-NL"/>
              </w:rPr>
              <w:t>.</w:t>
            </w:r>
            <w:r w:rsidRPr="00440B0C">
              <w:rPr>
                <w:rFonts w:ascii="Arial" w:eastAsia="Times New Roman" w:hAnsi="Arial" w:cs="Times New Roman"/>
                <w:spacing w:val="-2"/>
                <w:sz w:val="20"/>
                <w:szCs w:val="20"/>
                <w:lang w:val="nl-BE" w:eastAsia="nl-NL"/>
              </w:rPr>
              <w:t xml:space="preserve"> </w:t>
            </w:r>
            <w:r w:rsidRPr="003C5DD1">
              <w:rPr>
                <w:rFonts w:ascii="Arial" w:eastAsia="Times New Roman" w:hAnsi="Arial" w:cs="Times New Roman"/>
                <w:b/>
                <w:spacing w:val="-2"/>
                <w:sz w:val="20"/>
                <w:szCs w:val="20"/>
                <w:lang w:val="nl-BE" w:eastAsia="nl-NL"/>
              </w:rPr>
              <w:t>Preparaten voor de behandeling van taaislijmziekte (</w:t>
            </w:r>
            <w:proofErr w:type="spellStart"/>
            <w:r w:rsidRPr="003C5DD1">
              <w:rPr>
                <w:rFonts w:ascii="Arial" w:eastAsia="Times New Roman" w:hAnsi="Arial" w:cs="Times New Roman"/>
                <w:b/>
                <w:spacing w:val="-2"/>
                <w:sz w:val="20"/>
                <w:szCs w:val="20"/>
                <w:lang w:val="nl-BE" w:eastAsia="nl-NL"/>
              </w:rPr>
              <w:t>cystic</w:t>
            </w:r>
            <w:proofErr w:type="spellEnd"/>
            <w:r w:rsidRPr="003C5DD1">
              <w:rPr>
                <w:rFonts w:ascii="Arial" w:eastAsia="Times New Roman" w:hAnsi="Arial" w:cs="Times New Roman"/>
                <w:b/>
                <w:spacing w:val="-2"/>
                <w:sz w:val="20"/>
                <w:szCs w:val="20"/>
                <w:lang w:val="nl-BE" w:eastAsia="nl-NL"/>
              </w:rPr>
              <w:t xml:space="preserve"> fibrose of mucoviscidose)</w:t>
            </w:r>
          </w:p>
        </w:tc>
      </w:tr>
      <w:tr w:rsidR="002231D5" w:rsidRPr="00D37DAC" w14:paraId="2BC0075A" w14:textId="77777777" w:rsidTr="002231D5">
        <w:tc>
          <w:tcPr>
            <w:tcW w:w="5529" w:type="dxa"/>
          </w:tcPr>
          <w:p w14:paraId="009A3D78" w14:textId="77777777" w:rsidR="002231D5" w:rsidRPr="00846416" w:rsidRDefault="002231D5" w:rsidP="002231D5">
            <w:pPr>
              <w:tabs>
                <w:tab w:val="left" w:pos="34"/>
              </w:tabs>
              <w:ind w:left="34"/>
              <w:jc w:val="both"/>
              <w:rPr>
                <w:rFonts w:ascii="Arial" w:eastAsia="Times New Roman" w:hAnsi="Arial" w:cs="Times New Roman"/>
                <w:sz w:val="20"/>
                <w:szCs w:val="20"/>
                <w:lang w:val="nl-BE" w:eastAsia="nl-NL"/>
              </w:rPr>
            </w:pPr>
          </w:p>
        </w:tc>
        <w:tc>
          <w:tcPr>
            <w:tcW w:w="5529" w:type="dxa"/>
          </w:tcPr>
          <w:p w14:paraId="796F41AB" w14:textId="2A830D19" w:rsidR="002231D5" w:rsidRPr="00846416" w:rsidRDefault="002231D5" w:rsidP="002231D5">
            <w:pPr>
              <w:tabs>
                <w:tab w:val="left" w:pos="34"/>
              </w:tabs>
              <w:ind w:left="34"/>
              <w:jc w:val="both"/>
              <w:rPr>
                <w:rFonts w:ascii="Arial" w:eastAsia="Times New Roman" w:hAnsi="Arial" w:cs="Times New Roman"/>
                <w:sz w:val="20"/>
                <w:szCs w:val="20"/>
                <w:lang w:val="nl-BE" w:eastAsia="nl-NL"/>
              </w:rPr>
            </w:pPr>
          </w:p>
        </w:tc>
      </w:tr>
      <w:tr w:rsidR="002231D5" w:rsidRPr="00D37DAC" w14:paraId="700CFF7B" w14:textId="77777777" w:rsidTr="002231D5">
        <w:tc>
          <w:tcPr>
            <w:tcW w:w="5529" w:type="dxa"/>
          </w:tcPr>
          <w:p w14:paraId="5F772F05" w14:textId="134FF31A" w:rsidR="002231D5" w:rsidRPr="002231D5" w:rsidRDefault="002231D5" w:rsidP="002231D5">
            <w:pPr>
              <w:ind w:left="34"/>
              <w:jc w:val="both"/>
              <w:rPr>
                <w:rFonts w:ascii="Arial" w:eastAsia="Times New Roman" w:hAnsi="Arial" w:cs="Times New Roman"/>
                <w:spacing w:val="-2"/>
                <w:sz w:val="20"/>
                <w:szCs w:val="20"/>
                <w:lang w:eastAsia="nl-NL"/>
              </w:rPr>
            </w:pPr>
            <w:r w:rsidRPr="003C5DD1">
              <w:rPr>
                <w:rFonts w:ascii="Arial" w:eastAsia="Times New Roman" w:hAnsi="Arial" w:cs="Times New Roman"/>
                <w:sz w:val="20"/>
                <w:szCs w:val="20"/>
                <w:lang w:eastAsia="nl-NL"/>
              </w:rPr>
              <w:t xml:space="preserve">L’alimentation médicale suivante fait l’objet d’un remboursement en catégorie B si elle a été prescrite pour le traitement de la mucoviscidose chez </w:t>
            </w:r>
            <w:r w:rsidRPr="003C5DD1">
              <w:rPr>
                <w:rFonts w:ascii="Arial" w:eastAsia="Times New Roman" w:hAnsi="Arial" w:cs="Times New Roman"/>
                <w:sz w:val="20"/>
                <w:szCs w:val="20"/>
                <w:u w:val="single"/>
                <w:lang w:eastAsia="nl-NL"/>
              </w:rPr>
              <w:t>des enfants</w:t>
            </w:r>
            <w:r w:rsidRPr="003C5DD1">
              <w:rPr>
                <w:rFonts w:ascii="Arial" w:eastAsia="Times New Roman" w:hAnsi="Arial" w:cs="Times New Roman"/>
                <w:sz w:val="20"/>
                <w:szCs w:val="20"/>
                <w:lang w:eastAsia="nl-NL"/>
              </w:rPr>
              <w:t xml:space="preserve"> qui sont en traitement dans un centre de référence en matière de mucoviscidose qui a conclu une convention avec le Comité de l’assurance du Service des soins de santé de l’INAMI.</w:t>
            </w:r>
          </w:p>
        </w:tc>
        <w:tc>
          <w:tcPr>
            <w:tcW w:w="5529" w:type="dxa"/>
          </w:tcPr>
          <w:p w14:paraId="00E6D9F9" w14:textId="3834DFB7" w:rsidR="002231D5" w:rsidRPr="008C69EB" w:rsidRDefault="002231D5" w:rsidP="002231D5">
            <w:pPr>
              <w:ind w:left="34"/>
              <w:jc w:val="both"/>
              <w:rPr>
                <w:rFonts w:ascii="Arial" w:eastAsia="Times New Roman" w:hAnsi="Arial" w:cs="Times New Roman"/>
                <w:sz w:val="20"/>
                <w:szCs w:val="20"/>
                <w:lang w:val="nl-BE" w:eastAsia="nl-NL"/>
              </w:rPr>
            </w:pPr>
            <w:r w:rsidRPr="003C5DD1">
              <w:rPr>
                <w:rFonts w:ascii="Arial" w:eastAsia="Times New Roman" w:hAnsi="Arial" w:cs="Times New Roman"/>
                <w:spacing w:val="-2"/>
                <w:sz w:val="20"/>
                <w:szCs w:val="20"/>
                <w:lang w:val="nl-BE" w:eastAsia="nl-NL"/>
              </w:rPr>
              <w:t xml:space="preserve">De volgende medische voeding wordt vergoed in categorie B indien ze is voorgeschreven voor de behandeling van taaislijmziekte </w:t>
            </w:r>
            <w:r w:rsidRPr="003C5DD1">
              <w:rPr>
                <w:rFonts w:ascii="Arial" w:eastAsia="Times New Roman" w:hAnsi="Arial" w:cs="Times New Roman"/>
                <w:spacing w:val="-2"/>
                <w:sz w:val="20"/>
                <w:szCs w:val="20"/>
                <w:u w:val="single"/>
                <w:lang w:val="nl-BE" w:eastAsia="nl-NL"/>
              </w:rPr>
              <w:t>bij kinderen</w:t>
            </w:r>
            <w:r w:rsidRPr="003C5DD1">
              <w:rPr>
                <w:rFonts w:ascii="Arial" w:eastAsia="Times New Roman" w:hAnsi="Arial" w:cs="Times New Roman"/>
                <w:spacing w:val="-2"/>
                <w:sz w:val="20"/>
                <w:szCs w:val="20"/>
                <w:lang w:val="nl-BE" w:eastAsia="nl-NL"/>
              </w:rPr>
              <w:t xml:space="preserve"> die behandeld worden in een erkend centrum inzake taaislijmziekte dat een overeenkomst heeft afgesloten met het Verzekeringscomité </w:t>
            </w:r>
            <w:r w:rsidRPr="003C5DD1">
              <w:rPr>
                <w:rFonts w:ascii="Arial" w:eastAsia="Times New Roman" w:hAnsi="Arial" w:cs="Times New Roman"/>
                <w:sz w:val="20"/>
                <w:szCs w:val="20"/>
                <w:lang w:val="nl-BE" w:eastAsia="nl-NL"/>
              </w:rPr>
              <w:t xml:space="preserve">van de Dienst voor geneeskundige verzorging </w:t>
            </w:r>
            <w:r w:rsidRPr="003C5DD1">
              <w:rPr>
                <w:rFonts w:ascii="Arial" w:eastAsia="Times New Roman" w:hAnsi="Arial" w:cs="Times New Roman"/>
                <w:spacing w:val="-2"/>
                <w:sz w:val="20"/>
                <w:szCs w:val="20"/>
                <w:lang w:val="nl-BE" w:eastAsia="nl-NL"/>
              </w:rPr>
              <w:t>van het RIZIV.</w:t>
            </w:r>
          </w:p>
        </w:tc>
      </w:tr>
      <w:tr w:rsidR="002231D5" w:rsidRPr="00D37DAC" w14:paraId="63BDC54F" w14:textId="77777777" w:rsidTr="002231D5">
        <w:tc>
          <w:tcPr>
            <w:tcW w:w="5529" w:type="dxa"/>
          </w:tcPr>
          <w:p w14:paraId="78F944D8" w14:textId="77777777" w:rsidR="002231D5" w:rsidRPr="002231D5" w:rsidRDefault="002231D5" w:rsidP="002231D5">
            <w:pPr>
              <w:tabs>
                <w:tab w:val="left" w:pos="142"/>
                <w:tab w:val="left" w:pos="176"/>
                <w:tab w:val="left" w:pos="426"/>
                <w:tab w:val="left" w:pos="709"/>
                <w:tab w:val="left" w:pos="1276"/>
                <w:tab w:val="left" w:pos="3544"/>
                <w:tab w:val="left" w:pos="3828"/>
                <w:tab w:val="left" w:pos="4111"/>
                <w:tab w:val="left" w:pos="4395"/>
                <w:tab w:val="left" w:pos="4678"/>
              </w:tabs>
              <w:ind w:left="318" w:hanging="142"/>
              <w:jc w:val="both"/>
              <w:rPr>
                <w:rFonts w:ascii="Arial" w:eastAsia="Times New Roman" w:hAnsi="Arial" w:cs="Times New Roman"/>
                <w:sz w:val="20"/>
                <w:szCs w:val="20"/>
                <w:lang w:val="nl-BE" w:eastAsia="nl-NL"/>
              </w:rPr>
            </w:pPr>
          </w:p>
        </w:tc>
        <w:tc>
          <w:tcPr>
            <w:tcW w:w="5529" w:type="dxa"/>
          </w:tcPr>
          <w:p w14:paraId="3DB2124C" w14:textId="7A53B951" w:rsidR="002231D5" w:rsidRPr="002231D5" w:rsidRDefault="002231D5" w:rsidP="002231D5">
            <w:pPr>
              <w:tabs>
                <w:tab w:val="left" w:pos="142"/>
                <w:tab w:val="left" w:pos="176"/>
                <w:tab w:val="left" w:pos="426"/>
                <w:tab w:val="left" w:pos="709"/>
                <w:tab w:val="left" w:pos="1276"/>
                <w:tab w:val="left" w:pos="3544"/>
                <w:tab w:val="left" w:pos="3828"/>
                <w:tab w:val="left" w:pos="4111"/>
                <w:tab w:val="left" w:pos="4395"/>
                <w:tab w:val="left" w:pos="4678"/>
              </w:tabs>
              <w:ind w:left="318" w:hanging="142"/>
              <w:jc w:val="both"/>
              <w:rPr>
                <w:rFonts w:ascii="Arial" w:eastAsia="Times New Roman" w:hAnsi="Arial" w:cs="Times New Roman"/>
                <w:sz w:val="20"/>
                <w:szCs w:val="20"/>
                <w:lang w:val="nl-BE" w:eastAsia="nl-NL"/>
              </w:rPr>
            </w:pPr>
          </w:p>
        </w:tc>
      </w:tr>
      <w:tr w:rsidR="002231D5" w:rsidRPr="00D37DAC" w14:paraId="0053BEFC" w14:textId="77777777" w:rsidTr="002231D5">
        <w:tc>
          <w:tcPr>
            <w:tcW w:w="5529" w:type="dxa"/>
          </w:tcPr>
          <w:p w14:paraId="748EAD17" w14:textId="7D2DEE27" w:rsidR="002231D5" w:rsidRPr="002231D5" w:rsidRDefault="002231D5" w:rsidP="002231D5">
            <w:pPr>
              <w:jc w:val="both"/>
              <w:rPr>
                <w:rFonts w:ascii="Arial" w:eastAsia="Times New Roman" w:hAnsi="Arial" w:cs="Times New Roman"/>
                <w:snapToGrid w:val="0"/>
                <w:sz w:val="20"/>
                <w:szCs w:val="20"/>
                <w:lang w:eastAsia="nl-NL"/>
              </w:rPr>
            </w:pPr>
            <w:r w:rsidRPr="003C5DD1">
              <w:rPr>
                <w:rFonts w:ascii="Arial" w:eastAsia="Times New Roman" w:hAnsi="Arial" w:cs="Times New Roman"/>
                <w:sz w:val="20"/>
                <w:szCs w:val="20"/>
                <w:lang w:eastAsia="nl-NL"/>
              </w:rPr>
              <w:t>L’autorisation du médecin-conseil est subordonnée aux conditions suivantes:</w:t>
            </w:r>
          </w:p>
        </w:tc>
        <w:tc>
          <w:tcPr>
            <w:tcW w:w="5529" w:type="dxa"/>
          </w:tcPr>
          <w:p w14:paraId="02474524" w14:textId="0DD30C61" w:rsidR="002231D5" w:rsidRPr="008C69EB" w:rsidRDefault="002231D5" w:rsidP="002231D5">
            <w:pPr>
              <w:jc w:val="both"/>
              <w:rPr>
                <w:rFonts w:ascii="Arial" w:eastAsia="Times New Roman" w:hAnsi="Arial" w:cs="Times New Roman"/>
                <w:sz w:val="20"/>
                <w:szCs w:val="20"/>
                <w:lang w:val="nl-BE" w:eastAsia="nl-NL"/>
              </w:rPr>
            </w:pPr>
            <w:r w:rsidRPr="003C5DD1">
              <w:rPr>
                <w:rFonts w:ascii="Arial" w:eastAsia="Times New Roman" w:hAnsi="Arial" w:cs="Times New Roman"/>
                <w:snapToGrid w:val="0"/>
                <w:sz w:val="20"/>
                <w:szCs w:val="20"/>
                <w:lang w:val="nl-BE" w:eastAsia="nl-NL"/>
              </w:rPr>
              <w:t>De machtiging van de adviserend</w:t>
            </w:r>
            <w:r>
              <w:rPr>
                <w:rFonts w:ascii="Arial" w:eastAsia="Times New Roman" w:hAnsi="Arial" w:cs="Times New Roman"/>
                <w:snapToGrid w:val="0"/>
                <w:sz w:val="20"/>
                <w:szCs w:val="20"/>
                <w:lang w:val="nl-BE" w:eastAsia="nl-NL"/>
              </w:rPr>
              <w:t>-arts</w:t>
            </w:r>
            <w:r w:rsidRPr="003C5DD1">
              <w:rPr>
                <w:rFonts w:ascii="Arial" w:eastAsia="Times New Roman" w:hAnsi="Arial" w:cs="Times New Roman"/>
                <w:snapToGrid w:val="0"/>
                <w:sz w:val="20"/>
                <w:szCs w:val="20"/>
                <w:lang w:val="nl-BE" w:eastAsia="nl-NL"/>
              </w:rPr>
              <w:t xml:space="preserve"> is onderworpen aan de volgende voorwaarden:</w:t>
            </w:r>
          </w:p>
        </w:tc>
      </w:tr>
      <w:tr w:rsidR="002231D5" w:rsidRPr="00D37DAC" w14:paraId="2DFA297B" w14:textId="77777777" w:rsidTr="002231D5">
        <w:tc>
          <w:tcPr>
            <w:tcW w:w="5529" w:type="dxa"/>
          </w:tcPr>
          <w:p w14:paraId="4EE311F8" w14:textId="77777777"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27D27407" w14:textId="209352FA"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2231D5" w:rsidRPr="00D37DAC" w14:paraId="233C7B92" w14:textId="77777777" w:rsidTr="002231D5">
        <w:tc>
          <w:tcPr>
            <w:tcW w:w="5529" w:type="dxa"/>
          </w:tcPr>
          <w:p w14:paraId="2A024540" w14:textId="661659D5"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r w:rsidRPr="003C5DD1">
              <w:rPr>
                <w:rFonts w:ascii="Arial" w:eastAsia="Times New Roman" w:hAnsi="Arial" w:cs="Times New Roman"/>
                <w:sz w:val="20"/>
                <w:szCs w:val="20"/>
                <w:lang w:eastAsia="nl-NL"/>
              </w:rPr>
              <w:t>1° le diagnostic est posé par un médecin spécialiste exerçant dans le centre susmentionné;</w:t>
            </w:r>
          </w:p>
        </w:tc>
        <w:tc>
          <w:tcPr>
            <w:tcW w:w="5529" w:type="dxa"/>
          </w:tcPr>
          <w:p w14:paraId="71161492" w14:textId="78352611" w:rsidR="002231D5" w:rsidRPr="008C69EB"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3C5DD1">
              <w:rPr>
                <w:rFonts w:ascii="Arial" w:eastAsia="Times New Roman" w:hAnsi="Arial" w:cs="Times New Roman"/>
                <w:spacing w:val="-2"/>
                <w:sz w:val="20"/>
                <w:szCs w:val="20"/>
                <w:lang w:val="nl-BE" w:eastAsia="nl-NL"/>
              </w:rPr>
              <w:t>1° de diagnose wordt gesteld door een arts-specialist die werkzaam is in voornoemd centrum;</w:t>
            </w:r>
          </w:p>
        </w:tc>
      </w:tr>
      <w:tr w:rsidR="002231D5" w:rsidRPr="00D37DAC" w14:paraId="13F43450" w14:textId="77777777" w:rsidTr="002231D5">
        <w:tc>
          <w:tcPr>
            <w:tcW w:w="5529" w:type="dxa"/>
          </w:tcPr>
          <w:p w14:paraId="68385ABC" w14:textId="77777777"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625D5BA4" w14:textId="34277175"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2231D5" w:rsidRPr="00D37DAC" w14:paraId="63A08E14" w14:textId="77777777" w:rsidTr="002231D5">
        <w:tc>
          <w:tcPr>
            <w:tcW w:w="5529" w:type="dxa"/>
          </w:tcPr>
          <w:p w14:paraId="295C3109" w14:textId="02813067"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r w:rsidRPr="003C5DD1">
              <w:rPr>
                <w:rFonts w:ascii="Arial" w:eastAsia="Times New Roman" w:hAnsi="Arial" w:cs="Times New Roman"/>
                <w:sz w:val="20"/>
                <w:szCs w:val="20"/>
                <w:lang w:eastAsia="nl-NL"/>
              </w:rPr>
              <w:t>2° le centre établit le programme de traitement comprenant la médication ;</w:t>
            </w:r>
          </w:p>
        </w:tc>
        <w:tc>
          <w:tcPr>
            <w:tcW w:w="5529" w:type="dxa"/>
          </w:tcPr>
          <w:p w14:paraId="1A878E79" w14:textId="54FDD834" w:rsidR="002231D5" w:rsidRPr="008C69EB"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3C5DD1">
              <w:rPr>
                <w:rFonts w:ascii="Arial" w:eastAsia="Times New Roman" w:hAnsi="Arial" w:cs="Times New Roman"/>
                <w:spacing w:val="-2"/>
                <w:sz w:val="20"/>
                <w:szCs w:val="20"/>
                <w:lang w:val="nl-BE" w:eastAsia="nl-NL"/>
              </w:rPr>
              <w:t>2° het centrum stelt het behandelingsprogramma op waarin de medicatie is opgenomen;</w:t>
            </w:r>
          </w:p>
        </w:tc>
      </w:tr>
      <w:tr w:rsidR="002231D5" w:rsidRPr="00D37DAC" w14:paraId="1566A558" w14:textId="77777777" w:rsidTr="002231D5">
        <w:tc>
          <w:tcPr>
            <w:tcW w:w="5529" w:type="dxa"/>
          </w:tcPr>
          <w:p w14:paraId="236C4312" w14:textId="77777777"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217791E0" w14:textId="50D2008F"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2231D5" w:rsidRPr="00D37DAC" w14:paraId="2AAB61E3" w14:textId="77777777" w:rsidTr="002231D5">
        <w:tc>
          <w:tcPr>
            <w:tcW w:w="5529" w:type="dxa"/>
          </w:tcPr>
          <w:p w14:paraId="753AFD5C" w14:textId="312A81BD"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r w:rsidRPr="003C5DD1">
              <w:rPr>
                <w:rFonts w:ascii="Arial" w:eastAsia="Times New Roman" w:hAnsi="Arial" w:cs="Times New Roman"/>
                <w:sz w:val="20"/>
                <w:szCs w:val="20"/>
                <w:lang w:eastAsia="nl-NL"/>
              </w:rPr>
              <w:t>3° la première prescription est rédigée par le médecin spécialiste ayant établi le diagnostic.</w:t>
            </w:r>
          </w:p>
        </w:tc>
        <w:tc>
          <w:tcPr>
            <w:tcW w:w="5529" w:type="dxa"/>
          </w:tcPr>
          <w:p w14:paraId="1DE1DD37" w14:textId="0B55CA35" w:rsidR="002231D5" w:rsidRPr="008C69EB"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3C5DD1">
              <w:rPr>
                <w:rFonts w:ascii="Arial" w:eastAsia="Times New Roman" w:hAnsi="Arial" w:cs="Times New Roman"/>
                <w:spacing w:val="-2"/>
                <w:sz w:val="20"/>
                <w:szCs w:val="20"/>
                <w:lang w:val="nl-BE" w:eastAsia="nl-NL"/>
              </w:rPr>
              <w:t>3° het eerste voorschrift wordt opgesteld door de arts-specialist die de diagnose heeft gesteld.</w:t>
            </w:r>
          </w:p>
        </w:tc>
      </w:tr>
      <w:tr w:rsidR="002231D5" w:rsidRPr="00D37DAC" w14:paraId="2ED29EC5" w14:textId="77777777" w:rsidTr="002231D5">
        <w:tc>
          <w:tcPr>
            <w:tcW w:w="5529" w:type="dxa"/>
          </w:tcPr>
          <w:p w14:paraId="49483071" w14:textId="77777777"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0BD71610" w14:textId="7316B5C5"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2231D5" w:rsidRPr="00D37DAC" w14:paraId="49DD880D" w14:textId="77777777" w:rsidTr="002231D5">
        <w:tc>
          <w:tcPr>
            <w:tcW w:w="5529" w:type="dxa"/>
          </w:tcPr>
          <w:p w14:paraId="03DA2B02" w14:textId="71611B39" w:rsidR="002231D5" w:rsidRPr="002231D5" w:rsidRDefault="002231D5" w:rsidP="006936BE">
            <w:pPr>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7A0D17">
              <w:rPr>
                <w:rFonts w:ascii="Arial" w:eastAsia="Times New Roman" w:hAnsi="Arial" w:cs="Times New Roman"/>
                <w:sz w:val="20"/>
                <w:szCs w:val="20"/>
                <w:lang w:eastAsia="nl-NL"/>
              </w:rPr>
              <w:t xml:space="preserve"> le médecin-conseil délivre au bénéficiaire l'autorisation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6121C5EE" w14:textId="71772BD9" w:rsidR="002231D5" w:rsidRPr="007A0D1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7A0D17">
              <w:rPr>
                <w:rFonts w:ascii="Arial" w:eastAsia="Times New Roman" w:hAnsi="Arial" w:cs="Times New Roman"/>
                <w:spacing w:val="-2"/>
                <w:sz w:val="20"/>
                <w:szCs w:val="20"/>
                <w:lang w:val="nl-BE" w:eastAsia="nl-NL"/>
              </w:rPr>
              <w:t xml:space="preserve">levert de adviserend-arts aan de rechthebbende de machtiging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2231D5" w:rsidRPr="00D37DAC" w14:paraId="651D107B" w14:textId="77777777" w:rsidTr="002231D5">
        <w:tc>
          <w:tcPr>
            <w:tcW w:w="5529" w:type="dxa"/>
          </w:tcPr>
          <w:p w14:paraId="0800F4C7" w14:textId="77777777" w:rsidR="002231D5" w:rsidRPr="002231D5" w:rsidRDefault="002231D5" w:rsidP="002231D5">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p>
        </w:tc>
        <w:tc>
          <w:tcPr>
            <w:tcW w:w="5529" w:type="dxa"/>
          </w:tcPr>
          <w:p w14:paraId="52B93430" w14:textId="63B092EA" w:rsidR="002231D5" w:rsidRPr="002231D5" w:rsidRDefault="002231D5" w:rsidP="002231D5">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p>
        </w:tc>
      </w:tr>
      <w:tr w:rsidR="002231D5" w:rsidRPr="00D37DAC" w14:paraId="554C0FC9" w14:textId="77777777" w:rsidTr="002231D5">
        <w:tc>
          <w:tcPr>
            <w:tcW w:w="5529" w:type="dxa"/>
          </w:tcPr>
          <w:p w14:paraId="4B9351B7" w14:textId="77777777" w:rsidR="002231D5" w:rsidRPr="008C033D"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L'autorisation de remboursement peut être prolongée pour de nouvelles périodes de 12 mois maximum à la demande motivée du médecin traitant,</w:t>
            </w:r>
            <w:r w:rsidRPr="003C5DD1">
              <w:rPr>
                <w:rFonts w:ascii="Arial" w:eastAsia="Times New Roman" w:hAnsi="Arial" w:cs="Times New Roman"/>
                <w:spacing w:val="-2"/>
                <w:sz w:val="20"/>
                <w:szCs w:val="20"/>
                <w:lang w:eastAsia="nl-NL"/>
              </w:rPr>
              <w:t xml:space="preserve"> qui tient les éléments de preuve établissant que le patient concerné se trouvait dans la situation attestée à disposition du médecin</w:t>
            </w:r>
            <w:r>
              <w:rPr>
                <w:rFonts w:ascii="Arial" w:eastAsia="Times New Roman" w:hAnsi="Arial" w:cs="Times New Roman"/>
                <w:spacing w:val="-2"/>
                <w:sz w:val="20"/>
                <w:szCs w:val="20"/>
                <w:lang w:eastAsia="nl-NL"/>
              </w:rPr>
              <w:t>-</w:t>
            </w:r>
            <w:r w:rsidRPr="003C5DD1">
              <w:rPr>
                <w:rFonts w:ascii="Arial" w:eastAsia="Times New Roman" w:hAnsi="Arial" w:cs="Times New Roman"/>
                <w:spacing w:val="-2"/>
                <w:sz w:val="20"/>
                <w:szCs w:val="20"/>
                <w:lang w:eastAsia="nl-NL"/>
              </w:rPr>
              <w:t>conseil</w:t>
            </w:r>
            <w:r w:rsidRPr="003C5DD1">
              <w:rPr>
                <w:rFonts w:ascii="Arial" w:eastAsia="Times New Roman" w:hAnsi="Arial" w:cs="Times New Roman"/>
                <w:sz w:val="20"/>
                <w:szCs w:val="20"/>
                <w:lang w:eastAsia="nl-NL"/>
              </w:rPr>
              <w:t>.</w:t>
            </w:r>
          </w:p>
          <w:p w14:paraId="4FF9965D" w14:textId="77777777" w:rsidR="002231D5" w:rsidRPr="002231D5"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p>
        </w:tc>
        <w:tc>
          <w:tcPr>
            <w:tcW w:w="5529" w:type="dxa"/>
          </w:tcPr>
          <w:p w14:paraId="270E3167" w14:textId="27BB1AA3" w:rsidR="002231D5" w:rsidRPr="008C033D"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3C5DD1">
              <w:rPr>
                <w:rFonts w:ascii="Arial" w:eastAsia="Times New Roman" w:hAnsi="Arial" w:cs="Times New Roman"/>
                <w:spacing w:val="-2"/>
                <w:sz w:val="20"/>
                <w:szCs w:val="20"/>
                <w:lang w:val="nl-BE" w:eastAsia="nl-NL"/>
              </w:rPr>
              <w:t>De machtiging voor vergoeding kan voor nieuwe perioden van maximum 12 maanden worden verlengd op gemotiveerd verzoek van de behandelende arts.</w:t>
            </w:r>
            <w:r w:rsidRPr="003C5DD1">
              <w:rPr>
                <w:rFonts w:ascii="Arial" w:eastAsia="Times New Roman" w:hAnsi="Arial" w:cs="Arial"/>
                <w:spacing w:val="-2"/>
                <w:sz w:val="20"/>
                <w:szCs w:val="20"/>
                <w:lang w:val="nl-BE" w:eastAsia="nl-NL"/>
              </w:rPr>
              <w:t xml:space="preserve"> Hij houdt</w:t>
            </w:r>
            <w:r w:rsidRPr="003C5DD1">
              <w:rPr>
                <w:rFonts w:ascii="Arial" w:eastAsia="Times New Roman" w:hAnsi="Arial" w:cs="Arial"/>
                <w:sz w:val="20"/>
                <w:szCs w:val="18"/>
                <w:lang w:val="nl-BE" w:eastAsia="nl-NL"/>
              </w:rPr>
              <w:t xml:space="preserve"> de bewijselementen ter beschikking van de adviserend</w:t>
            </w:r>
            <w:r>
              <w:rPr>
                <w:rFonts w:ascii="Arial" w:eastAsia="Times New Roman" w:hAnsi="Arial" w:cs="Arial"/>
                <w:sz w:val="20"/>
                <w:szCs w:val="18"/>
                <w:lang w:val="nl-BE" w:eastAsia="nl-NL"/>
              </w:rPr>
              <w:t>-arts</w:t>
            </w:r>
            <w:r w:rsidRPr="003C5DD1">
              <w:rPr>
                <w:rFonts w:ascii="Arial" w:eastAsia="Times New Roman" w:hAnsi="Arial" w:cs="Arial"/>
                <w:sz w:val="20"/>
                <w:szCs w:val="18"/>
                <w:lang w:val="nl-BE" w:eastAsia="nl-NL"/>
              </w:rPr>
              <w:t xml:space="preserve"> die bevestigen dat de betrokken patiënt zich in de verklaarde situatie bevond</w:t>
            </w:r>
            <w:r w:rsidRPr="003C5DD1">
              <w:rPr>
                <w:rFonts w:ascii="Arial" w:eastAsia="Times New Roman" w:hAnsi="Arial" w:cs="Times New Roman"/>
                <w:sz w:val="20"/>
                <w:szCs w:val="20"/>
                <w:lang w:val="nl-BE" w:eastAsia="nl-NL"/>
              </w:rPr>
              <w:t>.</w:t>
            </w:r>
          </w:p>
        </w:tc>
      </w:tr>
    </w:tbl>
    <w:p w14:paraId="751DD5FF" w14:textId="566EEBF7" w:rsidR="00820522" w:rsidRPr="00846416" w:rsidRDefault="00820522" w:rsidP="00052CA7">
      <w:pPr>
        <w:spacing w:after="0"/>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052CA7" w14:paraId="673BF3F2" w14:textId="77777777" w:rsidTr="00052CA7">
        <w:tc>
          <w:tcPr>
            <w:tcW w:w="985" w:type="dxa"/>
            <w:tcBorders>
              <w:top w:val="single" w:sz="12" w:space="0" w:color="auto"/>
              <w:left w:val="single" w:sz="12" w:space="0" w:color="auto"/>
              <w:bottom w:val="single" w:sz="12" w:space="0" w:color="auto"/>
              <w:right w:val="single" w:sz="12" w:space="0" w:color="auto"/>
            </w:tcBorders>
            <w:vAlign w:val="center"/>
          </w:tcPr>
          <w:p w14:paraId="31521287" w14:textId="77777777" w:rsidR="00052CA7" w:rsidRPr="00052CA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Criterium</w:t>
            </w:r>
          </w:p>
          <w:p w14:paraId="349D97C4" w14:textId="77777777" w:rsidR="00052CA7" w:rsidRPr="00052CA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1CD40210" w14:textId="77777777" w:rsidR="00052CA7" w:rsidRPr="00052CA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p w14:paraId="0C5FDAB6" w14:textId="77777777" w:rsidR="00052CA7" w:rsidRPr="00052CA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545622C0" w14:textId="77777777" w:rsidR="00052CA7" w:rsidRPr="00052CA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Benaming en verpakkingen</w:t>
            </w:r>
          </w:p>
          <w:p w14:paraId="07800728" w14:textId="77777777" w:rsidR="00052CA7" w:rsidRPr="00052CA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559F301E"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Opm.</w:t>
            </w:r>
            <w:r w:rsidRPr="00052CA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705DDA4"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Prijs</w:t>
            </w:r>
            <w:r w:rsidRPr="00052CA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1714C841" w14:textId="77777777" w:rsidR="00052CA7" w:rsidRPr="00052CA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Basis van tegemoetk.</w:t>
            </w:r>
            <w:r w:rsidRPr="00052CA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135319C4"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52CA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61037DC"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II</w:t>
            </w:r>
          </w:p>
        </w:tc>
      </w:tr>
      <w:tr w:rsidR="00052CA7" w:rsidRPr="008D1FF6" w14:paraId="2A5F54B4" w14:textId="77777777" w:rsidTr="00052CA7">
        <w:trPr>
          <w:trHeight w:val="276"/>
        </w:trPr>
        <w:tc>
          <w:tcPr>
            <w:tcW w:w="985" w:type="dxa"/>
            <w:tcBorders>
              <w:top w:val="single" w:sz="12" w:space="0" w:color="auto"/>
              <w:left w:val="single" w:sz="4" w:space="0" w:color="auto"/>
              <w:right w:val="single" w:sz="4" w:space="0" w:color="auto"/>
            </w:tcBorders>
          </w:tcPr>
          <w:p w14:paraId="020A8307"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B</w:t>
            </w:r>
          </w:p>
        </w:tc>
        <w:tc>
          <w:tcPr>
            <w:tcW w:w="1310" w:type="dxa"/>
            <w:tcBorders>
              <w:top w:val="single" w:sz="12" w:space="0" w:color="auto"/>
              <w:left w:val="single" w:sz="4" w:space="0" w:color="auto"/>
              <w:right w:val="single" w:sz="4" w:space="0" w:color="auto"/>
            </w:tcBorders>
          </w:tcPr>
          <w:p w14:paraId="68515D89" w14:textId="77777777" w:rsidR="00052CA7" w:rsidRPr="008D1FF6" w:rsidRDefault="00052CA7" w:rsidP="00052CA7">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12" w:space="0" w:color="auto"/>
              <w:left w:val="single" w:sz="4" w:space="0" w:color="auto"/>
              <w:right w:val="single" w:sz="4" w:space="0" w:color="auto"/>
            </w:tcBorders>
          </w:tcPr>
          <w:p w14:paraId="147E413E"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CYSTILAC Nutricia</w:t>
            </w:r>
          </w:p>
        </w:tc>
        <w:tc>
          <w:tcPr>
            <w:tcW w:w="690" w:type="dxa"/>
            <w:tcBorders>
              <w:top w:val="single" w:sz="12" w:space="0" w:color="auto"/>
              <w:left w:val="single" w:sz="4" w:space="0" w:color="auto"/>
              <w:right w:val="single" w:sz="4" w:space="0" w:color="auto"/>
            </w:tcBorders>
          </w:tcPr>
          <w:p w14:paraId="4A99A44A" w14:textId="77777777" w:rsidR="00052CA7" w:rsidRPr="008D1FF6"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eastAsia="nl-NL"/>
              </w:rPr>
            </w:pPr>
          </w:p>
        </w:tc>
        <w:tc>
          <w:tcPr>
            <w:tcW w:w="1263" w:type="dxa"/>
            <w:tcBorders>
              <w:top w:val="single" w:sz="12" w:space="0" w:color="auto"/>
              <w:left w:val="single" w:sz="4" w:space="0" w:color="auto"/>
              <w:right w:val="single" w:sz="4" w:space="0" w:color="auto"/>
            </w:tcBorders>
          </w:tcPr>
          <w:p w14:paraId="034090A4" w14:textId="77777777" w:rsidR="00052CA7" w:rsidRPr="008D1FF6"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trike/>
                <w:sz w:val="18"/>
                <w:szCs w:val="20"/>
                <w:highlight w:val="green"/>
                <w:lang w:eastAsia="nl-NL"/>
              </w:rPr>
            </w:pPr>
          </w:p>
        </w:tc>
        <w:tc>
          <w:tcPr>
            <w:tcW w:w="1251" w:type="dxa"/>
            <w:tcBorders>
              <w:top w:val="single" w:sz="12" w:space="0" w:color="auto"/>
              <w:left w:val="single" w:sz="4" w:space="0" w:color="auto"/>
              <w:right w:val="single" w:sz="4" w:space="0" w:color="auto"/>
            </w:tcBorders>
          </w:tcPr>
          <w:p w14:paraId="5EF98A51" w14:textId="77777777" w:rsidR="00052CA7" w:rsidRPr="008D1FF6"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12" w:space="0" w:color="auto"/>
              <w:left w:val="single" w:sz="4" w:space="0" w:color="auto"/>
              <w:right w:val="single" w:sz="4" w:space="0" w:color="auto"/>
            </w:tcBorders>
          </w:tcPr>
          <w:p w14:paraId="263C1BBF"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12" w:space="0" w:color="auto"/>
              <w:left w:val="single" w:sz="4" w:space="0" w:color="auto"/>
              <w:right w:val="single" w:sz="4" w:space="0" w:color="auto"/>
            </w:tcBorders>
          </w:tcPr>
          <w:p w14:paraId="6B014274"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052CA7" w:rsidRPr="008D1FF6" w14:paraId="21606928" w14:textId="77777777" w:rsidTr="00052CA7">
        <w:trPr>
          <w:trHeight w:val="351"/>
        </w:trPr>
        <w:tc>
          <w:tcPr>
            <w:tcW w:w="985" w:type="dxa"/>
            <w:tcBorders>
              <w:left w:val="single" w:sz="4" w:space="0" w:color="auto"/>
              <w:right w:val="single" w:sz="4" w:space="0" w:color="auto"/>
            </w:tcBorders>
          </w:tcPr>
          <w:p w14:paraId="26413AE9" w14:textId="77777777" w:rsidR="00052CA7" w:rsidRPr="008D1FF6" w:rsidRDefault="00052CA7" w:rsidP="00052CA7">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2F7DB4FE" w14:textId="77777777" w:rsidR="00052CA7" w:rsidRPr="008D1FF6" w:rsidRDefault="00052CA7" w:rsidP="00052CA7">
            <w:pPr>
              <w:tabs>
                <w:tab w:val="left" w:pos="-1204"/>
                <w:tab w:val="left" w:pos="-873"/>
                <w:tab w:val="left" w:pos="-625"/>
              </w:tabs>
              <w:spacing w:after="0" w:line="240" w:lineRule="auto"/>
              <w:ind w:left="416" w:hanging="416"/>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2241-420</w:t>
            </w:r>
          </w:p>
        </w:tc>
        <w:tc>
          <w:tcPr>
            <w:tcW w:w="3181" w:type="dxa"/>
            <w:tcBorders>
              <w:left w:val="single" w:sz="4" w:space="0" w:color="auto"/>
              <w:right w:val="single" w:sz="4" w:space="0" w:color="auto"/>
            </w:tcBorders>
          </w:tcPr>
          <w:p w14:paraId="04953E88"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900 g </w:t>
            </w:r>
            <w:proofErr w:type="spellStart"/>
            <w:r w:rsidRPr="008D1FF6">
              <w:rPr>
                <w:rFonts w:ascii="Arial" w:eastAsia="Times New Roman" w:hAnsi="Arial" w:cs="Times New Roman"/>
                <w:strike/>
                <w:spacing w:val="-2"/>
                <w:sz w:val="18"/>
                <w:szCs w:val="20"/>
                <w:highlight w:val="green"/>
                <w:lang w:val="nl-NL" w:eastAsia="nl-NL"/>
              </w:rPr>
              <w:t>pulv.or</w:t>
            </w:r>
            <w:proofErr w:type="spellEnd"/>
            <w:r w:rsidRPr="008D1FF6">
              <w:rPr>
                <w:rFonts w:ascii="Arial" w:eastAsia="Times New Roman" w:hAnsi="Arial" w:cs="Times New Roman"/>
                <w:strike/>
                <w:spacing w:val="-2"/>
                <w:sz w:val="18"/>
                <w:szCs w:val="20"/>
                <w:highlight w:val="green"/>
                <w:lang w:val="nl-NL" w:eastAsia="nl-NL"/>
              </w:rPr>
              <w:t>.</w:t>
            </w:r>
          </w:p>
        </w:tc>
        <w:tc>
          <w:tcPr>
            <w:tcW w:w="690" w:type="dxa"/>
            <w:tcBorders>
              <w:left w:val="single" w:sz="4" w:space="0" w:color="auto"/>
              <w:right w:val="single" w:sz="4" w:space="0" w:color="auto"/>
            </w:tcBorders>
          </w:tcPr>
          <w:p w14:paraId="6C8C9B1B" w14:textId="77777777" w:rsidR="00052CA7" w:rsidRPr="008D1FF6"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18"/>
                <w:highlight w:val="green"/>
                <w:lang w:val="nl-BE" w:eastAsia="nl-NL"/>
              </w:rPr>
            </w:pPr>
            <w:r w:rsidRPr="008D1FF6">
              <w:rPr>
                <w:rFonts w:ascii="Arial" w:eastAsia="Times New Roman" w:hAnsi="Arial" w:cs="Times New Roman"/>
                <w:strike/>
                <w:sz w:val="18"/>
                <w:szCs w:val="18"/>
                <w:highlight w:val="green"/>
                <w:lang w:val="nl-BE" w:eastAsia="nl-NL"/>
              </w:rPr>
              <w:t>M</w:t>
            </w:r>
          </w:p>
        </w:tc>
        <w:tc>
          <w:tcPr>
            <w:tcW w:w="1263" w:type="dxa"/>
            <w:tcBorders>
              <w:left w:val="single" w:sz="4" w:space="0" w:color="auto"/>
              <w:right w:val="single" w:sz="4" w:space="0" w:color="auto"/>
            </w:tcBorders>
          </w:tcPr>
          <w:p w14:paraId="69274162"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40,00</w:t>
            </w:r>
          </w:p>
        </w:tc>
        <w:tc>
          <w:tcPr>
            <w:tcW w:w="1251" w:type="dxa"/>
            <w:tcBorders>
              <w:left w:val="single" w:sz="4" w:space="0" w:color="auto"/>
              <w:right w:val="single" w:sz="4" w:space="0" w:color="auto"/>
            </w:tcBorders>
          </w:tcPr>
          <w:p w14:paraId="22044011"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40,00</w:t>
            </w:r>
          </w:p>
        </w:tc>
        <w:tc>
          <w:tcPr>
            <w:tcW w:w="1098" w:type="dxa"/>
            <w:tcBorders>
              <w:left w:val="single" w:sz="4" w:space="0" w:color="auto"/>
              <w:right w:val="single" w:sz="4" w:space="0" w:color="auto"/>
            </w:tcBorders>
          </w:tcPr>
          <w:p w14:paraId="181AA27F"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6,00</w:t>
            </w:r>
          </w:p>
        </w:tc>
        <w:tc>
          <w:tcPr>
            <w:tcW w:w="1098" w:type="dxa"/>
            <w:tcBorders>
              <w:left w:val="single" w:sz="4" w:space="0" w:color="auto"/>
              <w:right w:val="single" w:sz="4" w:space="0" w:color="auto"/>
            </w:tcBorders>
          </w:tcPr>
          <w:p w14:paraId="50D89F34"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eastAsia="nl-NL"/>
              </w:rPr>
              <w:t>10,00</w:t>
            </w:r>
          </w:p>
        </w:tc>
      </w:tr>
      <w:tr w:rsidR="00052CA7" w:rsidRPr="008D1FF6" w14:paraId="7C0DDCD0" w14:textId="77777777" w:rsidTr="00052CA7">
        <w:trPr>
          <w:trHeight w:val="351"/>
        </w:trPr>
        <w:tc>
          <w:tcPr>
            <w:tcW w:w="985" w:type="dxa"/>
            <w:tcBorders>
              <w:left w:val="single" w:sz="4" w:space="0" w:color="auto"/>
              <w:right w:val="single" w:sz="4" w:space="0" w:color="auto"/>
            </w:tcBorders>
          </w:tcPr>
          <w:p w14:paraId="0AAEE027" w14:textId="77777777" w:rsidR="00052CA7" w:rsidRPr="008D1FF6" w:rsidRDefault="00052CA7" w:rsidP="00052CA7">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71D9E99E"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7000-177</w:t>
            </w:r>
          </w:p>
        </w:tc>
        <w:tc>
          <w:tcPr>
            <w:tcW w:w="3181" w:type="dxa"/>
            <w:tcBorders>
              <w:left w:val="single" w:sz="4" w:space="0" w:color="auto"/>
              <w:right w:val="single" w:sz="4" w:space="0" w:color="auto"/>
            </w:tcBorders>
          </w:tcPr>
          <w:p w14:paraId="4FE44E1B"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900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690" w:type="dxa"/>
            <w:tcBorders>
              <w:left w:val="single" w:sz="4" w:space="0" w:color="auto"/>
              <w:right w:val="single" w:sz="4" w:space="0" w:color="auto"/>
            </w:tcBorders>
          </w:tcPr>
          <w:p w14:paraId="04953775"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right w:val="single" w:sz="4" w:space="0" w:color="auto"/>
            </w:tcBorders>
          </w:tcPr>
          <w:p w14:paraId="6B7D2837" w14:textId="77777777" w:rsidR="00052CA7" w:rsidRPr="008D1FF6"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37,2100</w:t>
            </w:r>
          </w:p>
        </w:tc>
        <w:tc>
          <w:tcPr>
            <w:tcW w:w="1251" w:type="dxa"/>
            <w:tcBorders>
              <w:left w:val="single" w:sz="4" w:space="0" w:color="auto"/>
              <w:right w:val="single" w:sz="4" w:space="0" w:color="auto"/>
            </w:tcBorders>
          </w:tcPr>
          <w:p w14:paraId="3B7CC655" w14:textId="77777777" w:rsidR="00052CA7" w:rsidRPr="008D1FF6"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37,2100</w:t>
            </w:r>
          </w:p>
        </w:tc>
        <w:tc>
          <w:tcPr>
            <w:tcW w:w="1098" w:type="dxa"/>
            <w:tcBorders>
              <w:left w:val="single" w:sz="4" w:space="0" w:color="auto"/>
              <w:right w:val="single" w:sz="4" w:space="0" w:color="auto"/>
            </w:tcBorders>
          </w:tcPr>
          <w:p w14:paraId="3CD18A90"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4DBD8E6D"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52CA7" w:rsidRPr="00E24C2F" w14:paraId="37E2CA9D" w14:textId="77777777" w:rsidTr="00052CA7">
        <w:trPr>
          <w:trHeight w:val="351"/>
        </w:trPr>
        <w:tc>
          <w:tcPr>
            <w:tcW w:w="985" w:type="dxa"/>
            <w:tcBorders>
              <w:left w:val="single" w:sz="4" w:space="0" w:color="auto"/>
              <w:bottom w:val="single" w:sz="4" w:space="0" w:color="auto"/>
              <w:right w:val="single" w:sz="4" w:space="0" w:color="auto"/>
            </w:tcBorders>
          </w:tcPr>
          <w:p w14:paraId="3ADD0303" w14:textId="77777777" w:rsidR="00052CA7" w:rsidRPr="008D1FF6" w:rsidRDefault="00052CA7" w:rsidP="00052CA7">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4BC94FD9"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7000-177</w:t>
            </w:r>
          </w:p>
        </w:tc>
        <w:tc>
          <w:tcPr>
            <w:tcW w:w="3181" w:type="dxa"/>
            <w:tcBorders>
              <w:left w:val="single" w:sz="4" w:space="0" w:color="auto"/>
              <w:bottom w:val="single" w:sz="4" w:space="0" w:color="auto"/>
              <w:right w:val="single" w:sz="4" w:space="0" w:color="auto"/>
            </w:tcBorders>
          </w:tcPr>
          <w:p w14:paraId="050915CC"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900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w:t>
            </w:r>
          </w:p>
        </w:tc>
        <w:tc>
          <w:tcPr>
            <w:tcW w:w="690" w:type="dxa"/>
            <w:tcBorders>
              <w:left w:val="single" w:sz="4" w:space="0" w:color="auto"/>
              <w:bottom w:val="single" w:sz="4" w:space="0" w:color="auto"/>
              <w:right w:val="single" w:sz="4" w:space="0" w:color="auto"/>
            </w:tcBorders>
          </w:tcPr>
          <w:p w14:paraId="4895DE0B"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nl-BE" w:eastAsia="nl-NL"/>
              </w:rPr>
            </w:pPr>
          </w:p>
        </w:tc>
        <w:tc>
          <w:tcPr>
            <w:tcW w:w="1263" w:type="dxa"/>
            <w:tcBorders>
              <w:left w:val="single" w:sz="4" w:space="0" w:color="auto"/>
              <w:bottom w:val="single" w:sz="4" w:space="0" w:color="auto"/>
              <w:right w:val="single" w:sz="4" w:space="0" w:color="auto"/>
            </w:tcBorders>
          </w:tcPr>
          <w:p w14:paraId="387428E8"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30,5600</w:t>
            </w:r>
          </w:p>
        </w:tc>
        <w:tc>
          <w:tcPr>
            <w:tcW w:w="1251" w:type="dxa"/>
            <w:tcBorders>
              <w:left w:val="single" w:sz="4" w:space="0" w:color="auto"/>
              <w:bottom w:val="single" w:sz="4" w:space="0" w:color="auto"/>
              <w:right w:val="single" w:sz="4" w:space="0" w:color="auto"/>
            </w:tcBorders>
          </w:tcPr>
          <w:p w14:paraId="5B522F1C" w14:textId="77777777" w:rsidR="00052CA7" w:rsidRPr="00E24C2F"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lang w:eastAsia="nl-NL"/>
              </w:rPr>
            </w:pPr>
            <w:r w:rsidRPr="008D1FF6">
              <w:rPr>
                <w:rFonts w:ascii="Arial" w:eastAsia="Times New Roman" w:hAnsi="Arial" w:cs="Times New Roman"/>
                <w:strike/>
                <w:sz w:val="18"/>
                <w:szCs w:val="20"/>
                <w:highlight w:val="green"/>
                <w:lang w:eastAsia="nl-NL"/>
              </w:rPr>
              <w:t>30,5600</w:t>
            </w:r>
          </w:p>
        </w:tc>
        <w:tc>
          <w:tcPr>
            <w:tcW w:w="1098" w:type="dxa"/>
            <w:tcBorders>
              <w:left w:val="single" w:sz="4" w:space="0" w:color="auto"/>
              <w:bottom w:val="single" w:sz="4" w:space="0" w:color="auto"/>
              <w:right w:val="single" w:sz="4" w:space="0" w:color="auto"/>
            </w:tcBorders>
          </w:tcPr>
          <w:p w14:paraId="7AE63569" w14:textId="77777777" w:rsidR="00052CA7" w:rsidRPr="00E24C2F"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c>
          <w:tcPr>
            <w:tcW w:w="1098" w:type="dxa"/>
            <w:tcBorders>
              <w:left w:val="single" w:sz="4" w:space="0" w:color="auto"/>
              <w:bottom w:val="single" w:sz="4" w:space="0" w:color="auto"/>
              <w:right w:val="single" w:sz="4" w:space="0" w:color="auto"/>
            </w:tcBorders>
          </w:tcPr>
          <w:p w14:paraId="6C9C0117" w14:textId="77777777" w:rsidR="00052CA7" w:rsidRPr="00E24C2F"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r>
    </w:tbl>
    <w:p w14:paraId="785F4688" w14:textId="6B81E47B" w:rsidR="00874E27" w:rsidRDefault="00874E27" w:rsidP="00052CA7">
      <w:pPr>
        <w:spacing w:after="0" w:line="240" w:lineRule="auto"/>
        <w:ind w:left="-992"/>
      </w:pPr>
    </w:p>
    <w:p w14:paraId="712732B3" w14:textId="77777777" w:rsidR="00874E27" w:rsidRDefault="00874E27">
      <w:r>
        <w:br w:type="page"/>
      </w:r>
    </w:p>
    <w:p w14:paraId="31B0ED07" w14:textId="77777777" w:rsidR="00052CA7" w:rsidRDefault="00052CA7" w:rsidP="00052CA7">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A3C6E" w:rsidRPr="00D37DAC" w14:paraId="3BAC2573" w14:textId="77777777" w:rsidTr="00CA3C6E">
        <w:tc>
          <w:tcPr>
            <w:tcW w:w="5529" w:type="dxa"/>
          </w:tcPr>
          <w:p w14:paraId="18F62E64" w14:textId="0D763C91" w:rsidR="00CA3C6E" w:rsidRPr="00846416" w:rsidRDefault="00CA3C6E" w:rsidP="00CA3C6E">
            <w:pPr>
              <w:tabs>
                <w:tab w:val="left" w:pos="34"/>
              </w:tabs>
              <w:ind w:left="34"/>
              <w:rPr>
                <w:rFonts w:ascii="Arial" w:eastAsia="Times New Roman" w:hAnsi="Arial" w:cs="Times New Roman"/>
                <w:b/>
                <w:spacing w:val="-3"/>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Times New Roman"/>
                <w:b/>
                <w:sz w:val="20"/>
                <w:szCs w:val="20"/>
                <w:lang w:eastAsia="nl-NL"/>
              </w:rPr>
              <w:t>§160100. Préparations pour un régime cétogène en cas d’affection métabolique</w:t>
            </w:r>
          </w:p>
        </w:tc>
        <w:tc>
          <w:tcPr>
            <w:tcW w:w="5529" w:type="dxa"/>
          </w:tcPr>
          <w:p w14:paraId="14A7809D" w14:textId="3551AA11" w:rsidR="00CA3C6E" w:rsidRPr="008C69EB" w:rsidRDefault="00CA3C6E" w:rsidP="00CA3C6E">
            <w:pPr>
              <w:tabs>
                <w:tab w:val="left" w:pos="34"/>
              </w:tabs>
              <w:ind w:left="34"/>
              <w:rPr>
                <w:rFonts w:ascii="Arial" w:eastAsia="Times New Roman" w:hAnsi="Arial" w:cs="Times New Roman"/>
                <w:spacing w:val="-3"/>
                <w:sz w:val="20"/>
                <w:szCs w:val="20"/>
                <w:lang w:val="nl-BE" w:eastAsia="nl-NL"/>
              </w:rPr>
            </w:pPr>
            <w:r w:rsidRPr="003C5DD1">
              <w:rPr>
                <w:rFonts w:ascii="Arial" w:eastAsia="Times New Roman" w:hAnsi="Arial" w:cs="Times New Roman"/>
                <w:b/>
                <w:spacing w:val="-3"/>
                <w:sz w:val="20"/>
                <w:szCs w:val="20"/>
                <w:lang w:val="nl-BE" w:eastAsia="nl-NL"/>
              </w:rPr>
              <w:t>§16</w:t>
            </w:r>
            <w:r w:rsidRPr="003C5DD1">
              <w:rPr>
                <w:rFonts w:ascii="Arial" w:eastAsia="Times New Roman" w:hAnsi="Arial" w:cs="Times New Roman"/>
                <w:b/>
                <w:sz w:val="20"/>
                <w:szCs w:val="20"/>
                <w:lang w:val="nl-BE" w:eastAsia="nl-NL"/>
              </w:rPr>
              <w:t>0100</w:t>
            </w:r>
            <w:r w:rsidRPr="003C5DD1">
              <w:rPr>
                <w:rFonts w:ascii="Arial" w:eastAsia="Times New Roman" w:hAnsi="Arial" w:cs="Times New Roman"/>
                <w:b/>
                <w:spacing w:val="-3"/>
                <w:sz w:val="20"/>
                <w:szCs w:val="20"/>
                <w:lang w:val="nl-BE" w:eastAsia="nl-NL"/>
              </w:rPr>
              <w:t xml:space="preserve">. Preparaten voor een </w:t>
            </w:r>
            <w:proofErr w:type="spellStart"/>
            <w:r w:rsidRPr="003C5DD1">
              <w:rPr>
                <w:rFonts w:ascii="Arial" w:eastAsia="Times New Roman" w:hAnsi="Arial" w:cs="Times New Roman"/>
                <w:b/>
                <w:spacing w:val="-3"/>
                <w:sz w:val="20"/>
                <w:szCs w:val="20"/>
                <w:lang w:val="nl-BE" w:eastAsia="nl-NL"/>
              </w:rPr>
              <w:t>ketogeen</w:t>
            </w:r>
            <w:proofErr w:type="spellEnd"/>
            <w:r w:rsidRPr="003C5DD1">
              <w:rPr>
                <w:rFonts w:ascii="Arial" w:eastAsia="Times New Roman" w:hAnsi="Arial" w:cs="Times New Roman"/>
                <w:b/>
                <w:spacing w:val="-3"/>
                <w:sz w:val="20"/>
                <w:szCs w:val="20"/>
                <w:lang w:val="nl-BE" w:eastAsia="nl-NL"/>
              </w:rPr>
              <w:t xml:space="preserve"> dieet in geval van stofwisselingsaandoening</w:t>
            </w:r>
          </w:p>
        </w:tc>
      </w:tr>
      <w:tr w:rsidR="00CA3C6E" w:rsidRPr="00D37DAC" w14:paraId="35F33D6C" w14:textId="77777777" w:rsidTr="00CA3C6E">
        <w:tc>
          <w:tcPr>
            <w:tcW w:w="5529" w:type="dxa"/>
          </w:tcPr>
          <w:p w14:paraId="3A748D05" w14:textId="77777777" w:rsidR="00CA3C6E" w:rsidRPr="00846416" w:rsidRDefault="00CA3C6E" w:rsidP="00CA3C6E">
            <w:pPr>
              <w:tabs>
                <w:tab w:val="left" w:pos="34"/>
              </w:tabs>
              <w:ind w:left="34"/>
              <w:rPr>
                <w:rFonts w:ascii="Arial" w:eastAsia="Times New Roman" w:hAnsi="Arial" w:cs="Times New Roman"/>
                <w:b/>
                <w:sz w:val="20"/>
                <w:szCs w:val="20"/>
                <w:lang w:val="nl-BE" w:eastAsia="nl-NL"/>
              </w:rPr>
            </w:pPr>
          </w:p>
        </w:tc>
        <w:tc>
          <w:tcPr>
            <w:tcW w:w="5529" w:type="dxa"/>
          </w:tcPr>
          <w:p w14:paraId="562575D5" w14:textId="375E5F23" w:rsidR="00CA3C6E" w:rsidRPr="00846416" w:rsidRDefault="00CA3C6E" w:rsidP="00CA3C6E">
            <w:pPr>
              <w:tabs>
                <w:tab w:val="left" w:pos="34"/>
              </w:tabs>
              <w:ind w:left="34"/>
              <w:rPr>
                <w:rFonts w:ascii="Arial" w:eastAsia="Times New Roman" w:hAnsi="Arial" w:cs="Times New Roman"/>
                <w:b/>
                <w:sz w:val="20"/>
                <w:szCs w:val="20"/>
                <w:lang w:val="nl-BE" w:eastAsia="nl-NL"/>
              </w:rPr>
            </w:pPr>
          </w:p>
        </w:tc>
      </w:tr>
      <w:tr w:rsidR="00CA3C6E" w:rsidRPr="00D37DAC" w14:paraId="5F257C20" w14:textId="77777777" w:rsidTr="00CA3C6E">
        <w:tc>
          <w:tcPr>
            <w:tcW w:w="5529" w:type="dxa"/>
          </w:tcPr>
          <w:p w14:paraId="15D04695" w14:textId="0BFE3B34" w:rsidR="00CA3C6E" w:rsidRPr="00CA3C6E" w:rsidRDefault="00CA3C6E" w:rsidP="00CA3C6E">
            <w:pPr>
              <w:tabs>
                <w:tab w:val="left" w:pos="34"/>
              </w:tabs>
              <w:ind w:left="34"/>
              <w:jc w:val="both"/>
              <w:rPr>
                <w:rFonts w:ascii="Arial" w:eastAsia="Times New Roman" w:hAnsi="Arial" w:cs="Times New Roman"/>
                <w:spacing w:val="-3"/>
                <w:sz w:val="20"/>
                <w:szCs w:val="20"/>
                <w:lang w:eastAsia="nl-NL"/>
              </w:rPr>
            </w:pPr>
            <w:r w:rsidRPr="003C5DD1">
              <w:rPr>
                <w:rFonts w:ascii="Arial" w:eastAsia="Times New Roman" w:hAnsi="Arial" w:cs="Times New Roman"/>
                <w:sz w:val="20"/>
                <w:szCs w:val="20"/>
                <w:lang w:eastAsia="nl-NL"/>
              </w:rPr>
              <w:t>L’alimentation médicale suivante fait l’objet d’un remboursement en catégorie A si elle a été prescrite dans une des affections métaboliques suivantes:</w:t>
            </w:r>
          </w:p>
        </w:tc>
        <w:tc>
          <w:tcPr>
            <w:tcW w:w="5529" w:type="dxa"/>
          </w:tcPr>
          <w:p w14:paraId="4F881F57" w14:textId="2452C159" w:rsidR="00CA3C6E" w:rsidRPr="008C69EB" w:rsidRDefault="00CA3C6E" w:rsidP="00CA3C6E">
            <w:pPr>
              <w:tabs>
                <w:tab w:val="left" w:pos="34"/>
              </w:tabs>
              <w:ind w:left="34"/>
              <w:jc w:val="both"/>
              <w:rPr>
                <w:rFonts w:ascii="Arial" w:eastAsia="Times New Roman" w:hAnsi="Arial" w:cs="Times New Roman"/>
                <w:spacing w:val="-3"/>
                <w:sz w:val="20"/>
                <w:szCs w:val="20"/>
                <w:lang w:val="nl-BE" w:eastAsia="nl-NL"/>
              </w:rPr>
            </w:pPr>
            <w:r w:rsidRPr="003C5DD1">
              <w:rPr>
                <w:rFonts w:ascii="Arial" w:eastAsia="Times New Roman" w:hAnsi="Arial" w:cs="Times New Roman"/>
                <w:spacing w:val="-3"/>
                <w:sz w:val="20"/>
                <w:szCs w:val="20"/>
                <w:lang w:val="nl-BE" w:eastAsia="nl-NL"/>
              </w:rPr>
              <w:t>De volgende medische voeding wordt vergoed in categorie A als ze wordt voorgeschreven in één van de volgende s</w:t>
            </w:r>
            <w:r w:rsidRPr="003C5DD1">
              <w:rPr>
                <w:rFonts w:ascii="Arial" w:eastAsia="Times New Roman" w:hAnsi="Arial" w:cs="Times New Roman"/>
                <w:sz w:val="20"/>
                <w:szCs w:val="20"/>
                <w:lang w:val="nl-BE" w:eastAsia="nl-NL"/>
              </w:rPr>
              <w:t>tofwisselingsaandoeningen</w:t>
            </w:r>
            <w:r w:rsidRPr="003C5DD1">
              <w:rPr>
                <w:rFonts w:ascii="Arial" w:eastAsia="Times New Roman" w:hAnsi="Arial" w:cs="Times New Roman"/>
                <w:spacing w:val="-3"/>
                <w:sz w:val="20"/>
                <w:szCs w:val="20"/>
                <w:lang w:val="nl-BE" w:eastAsia="nl-NL"/>
              </w:rPr>
              <w:t>:</w:t>
            </w:r>
          </w:p>
        </w:tc>
      </w:tr>
      <w:tr w:rsidR="00CA3C6E" w:rsidRPr="00D37DAC" w14:paraId="2B44EDFC" w14:textId="77777777" w:rsidTr="00CA3C6E">
        <w:tc>
          <w:tcPr>
            <w:tcW w:w="5529" w:type="dxa"/>
          </w:tcPr>
          <w:p w14:paraId="46FA3A0B" w14:textId="77777777" w:rsidR="00CA3C6E" w:rsidRPr="00CA3C6E" w:rsidRDefault="00CA3C6E" w:rsidP="00CA3C6E">
            <w:pPr>
              <w:tabs>
                <w:tab w:val="left" w:pos="34"/>
              </w:tabs>
              <w:ind w:left="34"/>
              <w:jc w:val="both"/>
              <w:rPr>
                <w:rFonts w:ascii="Arial" w:eastAsia="Times New Roman" w:hAnsi="Arial" w:cs="Times New Roman"/>
                <w:spacing w:val="-3"/>
                <w:sz w:val="20"/>
                <w:szCs w:val="20"/>
                <w:lang w:val="nl-BE" w:eastAsia="nl-NL"/>
              </w:rPr>
            </w:pPr>
          </w:p>
        </w:tc>
        <w:tc>
          <w:tcPr>
            <w:tcW w:w="5529" w:type="dxa"/>
          </w:tcPr>
          <w:p w14:paraId="3C17BB48" w14:textId="72306E09" w:rsidR="00CA3C6E" w:rsidRPr="00CA3C6E" w:rsidRDefault="00CA3C6E" w:rsidP="00CA3C6E">
            <w:pPr>
              <w:tabs>
                <w:tab w:val="left" w:pos="34"/>
              </w:tabs>
              <w:ind w:left="34"/>
              <w:jc w:val="both"/>
              <w:rPr>
                <w:rFonts w:ascii="Arial" w:eastAsia="Times New Roman" w:hAnsi="Arial" w:cs="Times New Roman"/>
                <w:spacing w:val="-3"/>
                <w:sz w:val="20"/>
                <w:szCs w:val="20"/>
                <w:lang w:val="nl-BE" w:eastAsia="nl-NL"/>
              </w:rPr>
            </w:pPr>
          </w:p>
        </w:tc>
      </w:tr>
      <w:tr w:rsidR="00CA3C6E" w:rsidRPr="00D37DAC" w14:paraId="47D4E0EB" w14:textId="77777777" w:rsidTr="00CA3C6E">
        <w:tc>
          <w:tcPr>
            <w:tcW w:w="5529" w:type="dxa"/>
          </w:tcPr>
          <w:p w14:paraId="52A8DB05" w14:textId="5E76A426" w:rsidR="00CA3C6E" w:rsidRPr="00CA3C6E" w:rsidRDefault="00CA3C6E" w:rsidP="00874E27">
            <w:pPr>
              <w:tabs>
                <w:tab w:val="left" w:pos="3544"/>
                <w:tab w:val="left" w:pos="3828"/>
                <w:tab w:val="left" w:pos="4111"/>
                <w:tab w:val="left" w:pos="4395"/>
                <w:tab w:val="left" w:pos="4678"/>
              </w:tabs>
              <w:ind w:left="181" w:hanging="148"/>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 xml:space="preserve">- déficience en complexe pyruvate </w:t>
            </w:r>
            <w:proofErr w:type="spellStart"/>
            <w:r w:rsidRPr="003C5DD1">
              <w:rPr>
                <w:rFonts w:ascii="Arial" w:eastAsia="Times New Roman" w:hAnsi="Arial" w:cs="Times New Roman"/>
                <w:sz w:val="20"/>
                <w:szCs w:val="20"/>
                <w:lang w:eastAsia="nl-NL"/>
              </w:rPr>
              <w:t>déhydrogénase</w:t>
            </w:r>
            <w:proofErr w:type="spellEnd"/>
            <w:r w:rsidRPr="003C5DD1">
              <w:rPr>
                <w:rFonts w:ascii="Arial" w:eastAsia="Times New Roman" w:hAnsi="Arial" w:cs="Times New Roman"/>
                <w:sz w:val="20"/>
                <w:szCs w:val="20"/>
                <w:lang w:eastAsia="nl-NL"/>
              </w:rPr>
              <w:t xml:space="preserve"> pour </w:t>
            </w:r>
            <w:r w:rsidR="004B07A6">
              <w:rPr>
                <w:rFonts w:ascii="Arial" w:eastAsia="Times New Roman" w:hAnsi="Arial" w:cs="Times New Roman"/>
                <w:sz w:val="20"/>
                <w:szCs w:val="20"/>
                <w:lang w:eastAsia="nl-NL"/>
              </w:rPr>
              <w:t xml:space="preserve">  </w:t>
            </w:r>
            <w:r w:rsidRPr="003C5DD1">
              <w:rPr>
                <w:rFonts w:ascii="Arial" w:eastAsia="Times New Roman" w:hAnsi="Arial" w:cs="Times New Roman"/>
                <w:sz w:val="20"/>
                <w:szCs w:val="20"/>
                <w:lang w:eastAsia="nl-NL"/>
              </w:rPr>
              <w:t>autant que le traitement ait été instauré précocement ;</w:t>
            </w:r>
          </w:p>
        </w:tc>
        <w:tc>
          <w:tcPr>
            <w:tcW w:w="5529" w:type="dxa"/>
          </w:tcPr>
          <w:p w14:paraId="0E6AB57D" w14:textId="08918BB2" w:rsidR="00CA3C6E" w:rsidRPr="008C69EB" w:rsidRDefault="00CA3C6E" w:rsidP="00CA3C6E">
            <w:pPr>
              <w:tabs>
                <w:tab w:val="left" w:pos="3544"/>
                <w:tab w:val="left" w:pos="3828"/>
                <w:tab w:val="left" w:pos="4111"/>
                <w:tab w:val="left" w:pos="4395"/>
                <w:tab w:val="left" w:pos="4678"/>
              </w:tabs>
              <w:ind w:left="110" w:hanging="77"/>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w:t>
            </w:r>
            <w:r w:rsidRPr="003C5DD1">
              <w:rPr>
                <w:rFonts w:ascii="Arial" w:eastAsia="Times New Roman" w:hAnsi="Arial" w:cs="Times New Roman"/>
                <w:sz w:val="20"/>
                <w:szCs w:val="20"/>
                <w:lang w:val="nl-BE" w:eastAsia="nl-NL"/>
              </w:rPr>
              <w:tab/>
            </w:r>
            <w:proofErr w:type="spellStart"/>
            <w:r w:rsidRPr="003C5DD1">
              <w:rPr>
                <w:rFonts w:ascii="Arial" w:eastAsia="Times New Roman" w:hAnsi="Arial" w:cs="Times New Roman"/>
                <w:sz w:val="20"/>
                <w:szCs w:val="20"/>
                <w:lang w:val="nl-BE" w:eastAsia="nl-NL"/>
              </w:rPr>
              <w:t>pyruvaatdehydrogenasecomplexdeficiëntie</w:t>
            </w:r>
            <w:proofErr w:type="spellEnd"/>
            <w:r w:rsidRPr="003C5DD1">
              <w:rPr>
                <w:rFonts w:ascii="Arial" w:eastAsia="Times New Roman" w:hAnsi="Arial" w:cs="Times New Roman"/>
                <w:sz w:val="20"/>
                <w:szCs w:val="20"/>
                <w:lang w:val="nl-BE" w:eastAsia="nl-NL"/>
              </w:rPr>
              <w:t xml:space="preserve"> indien de behandeling vroegtijdig wordt ingesteld;</w:t>
            </w:r>
          </w:p>
        </w:tc>
      </w:tr>
      <w:tr w:rsidR="00CA3C6E" w:rsidRPr="00D37DAC" w14:paraId="49965FC8" w14:textId="77777777" w:rsidTr="00CA3C6E">
        <w:tc>
          <w:tcPr>
            <w:tcW w:w="5529" w:type="dxa"/>
          </w:tcPr>
          <w:p w14:paraId="67E49427" w14:textId="1C66B0F2" w:rsidR="00CA3C6E" w:rsidRPr="00CA3C6E" w:rsidRDefault="00CA3C6E" w:rsidP="00CA3C6E">
            <w:pPr>
              <w:tabs>
                <w:tab w:val="left" w:pos="142"/>
                <w:tab w:val="left" w:pos="284"/>
                <w:tab w:val="left" w:pos="318"/>
                <w:tab w:val="left" w:pos="3544"/>
                <w:tab w:val="left" w:pos="3828"/>
                <w:tab w:val="left" w:pos="4111"/>
                <w:tab w:val="left" w:pos="4395"/>
              </w:tabs>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 xml:space="preserve">- </w:t>
            </w:r>
            <w:r>
              <w:rPr>
                <w:rFonts w:ascii="Arial" w:eastAsia="Times New Roman" w:hAnsi="Arial" w:cs="Times New Roman"/>
                <w:sz w:val="20"/>
                <w:szCs w:val="20"/>
                <w:lang w:eastAsia="nl-NL"/>
              </w:rPr>
              <w:t xml:space="preserve"> </w:t>
            </w:r>
            <w:r w:rsidRPr="003C5DD1">
              <w:rPr>
                <w:rFonts w:ascii="Arial" w:eastAsia="Times New Roman" w:hAnsi="Arial" w:cs="Times New Roman"/>
                <w:sz w:val="20"/>
                <w:szCs w:val="20"/>
                <w:lang w:eastAsia="nl-NL"/>
              </w:rPr>
              <w:t>déficience en Glut-1-transporter (Maladie de De Vivo)</w:t>
            </w:r>
            <w:r w:rsidR="00521D06">
              <w:rPr>
                <w:rFonts w:ascii="Arial" w:eastAsia="Times New Roman" w:hAnsi="Arial" w:cs="Times New Roman"/>
                <w:sz w:val="20"/>
                <w:szCs w:val="20"/>
                <w:lang w:eastAsia="nl-NL"/>
              </w:rPr>
              <w:t>.</w:t>
            </w:r>
          </w:p>
        </w:tc>
        <w:tc>
          <w:tcPr>
            <w:tcW w:w="5529" w:type="dxa"/>
          </w:tcPr>
          <w:p w14:paraId="4CC5611A" w14:textId="32E720DD" w:rsidR="00CA3C6E" w:rsidRPr="008C69EB" w:rsidRDefault="00CA3C6E" w:rsidP="00CA3C6E">
            <w:pPr>
              <w:tabs>
                <w:tab w:val="left" w:pos="142"/>
                <w:tab w:val="left" w:pos="284"/>
                <w:tab w:val="left" w:pos="318"/>
                <w:tab w:val="left" w:pos="3544"/>
                <w:tab w:val="left" w:pos="3828"/>
                <w:tab w:val="left" w:pos="4111"/>
                <w:tab w:val="left" w:pos="4395"/>
              </w:tabs>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 xml:space="preserve">- Glut-1 </w:t>
            </w:r>
            <w:proofErr w:type="spellStart"/>
            <w:r w:rsidRPr="003C5DD1">
              <w:rPr>
                <w:rFonts w:ascii="Arial" w:eastAsia="Times New Roman" w:hAnsi="Arial" w:cs="Times New Roman"/>
                <w:sz w:val="20"/>
                <w:szCs w:val="20"/>
                <w:lang w:val="nl-BE" w:eastAsia="nl-NL"/>
              </w:rPr>
              <w:t>transporter</w:t>
            </w:r>
            <w:proofErr w:type="spellEnd"/>
            <w:r w:rsidRPr="003C5DD1">
              <w:rPr>
                <w:rFonts w:ascii="Arial" w:eastAsia="Times New Roman" w:hAnsi="Arial" w:cs="Times New Roman"/>
                <w:sz w:val="20"/>
                <w:szCs w:val="20"/>
                <w:lang w:val="nl-BE" w:eastAsia="nl-NL"/>
              </w:rPr>
              <w:t xml:space="preserve"> deficiëntie (Ziekte van De Vivo).</w:t>
            </w:r>
          </w:p>
        </w:tc>
      </w:tr>
      <w:tr w:rsidR="00CA3C6E" w:rsidRPr="00D37DAC" w14:paraId="4A1B3B1D" w14:textId="77777777" w:rsidTr="00CA3C6E">
        <w:tc>
          <w:tcPr>
            <w:tcW w:w="5529" w:type="dxa"/>
          </w:tcPr>
          <w:p w14:paraId="77EBB1CA" w14:textId="77777777" w:rsidR="00CA3C6E" w:rsidRPr="00CA3C6E" w:rsidRDefault="00CA3C6E" w:rsidP="00CA3C6E">
            <w:pPr>
              <w:tabs>
                <w:tab w:val="left" w:pos="0"/>
                <w:tab w:val="left" w:pos="142"/>
                <w:tab w:val="left" w:pos="176"/>
                <w:tab w:val="left" w:pos="709"/>
                <w:tab w:val="left" w:pos="1276"/>
                <w:tab w:val="left" w:pos="3544"/>
                <w:tab w:val="left" w:pos="3828"/>
                <w:tab w:val="left" w:pos="4111"/>
                <w:tab w:val="left" w:pos="4395"/>
                <w:tab w:val="left" w:pos="4678"/>
              </w:tabs>
              <w:ind w:left="318" w:hanging="318"/>
              <w:jc w:val="both"/>
              <w:rPr>
                <w:rFonts w:ascii="Arial" w:eastAsia="Times New Roman" w:hAnsi="Arial" w:cs="Times New Roman"/>
                <w:sz w:val="20"/>
                <w:szCs w:val="20"/>
                <w:lang w:val="nl-BE" w:eastAsia="nl-NL"/>
              </w:rPr>
            </w:pPr>
          </w:p>
        </w:tc>
        <w:tc>
          <w:tcPr>
            <w:tcW w:w="5529" w:type="dxa"/>
          </w:tcPr>
          <w:p w14:paraId="28E54610" w14:textId="47147C27" w:rsidR="00CA3C6E" w:rsidRPr="00CA3C6E" w:rsidRDefault="00CA3C6E" w:rsidP="00CA3C6E">
            <w:pPr>
              <w:tabs>
                <w:tab w:val="left" w:pos="0"/>
                <w:tab w:val="left" w:pos="142"/>
                <w:tab w:val="left" w:pos="176"/>
                <w:tab w:val="left" w:pos="709"/>
                <w:tab w:val="left" w:pos="1276"/>
                <w:tab w:val="left" w:pos="3544"/>
                <w:tab w:val="left" w:pos="3828"/>
                <w:tab w:val="left" w:pos="4111"/>
                <w:tab w:val="left" w:pos="4395"/>
                <w:tab w:val="left" w:pos="4678"/>
              </w:tabs>
              <w:ind w:left="318" w:hanging="318"/>
              <w:jc w:val="both"/>
              <w:rPr>
                <w:rFonts w:ascii="Arial" w:eastAsia="Times New Roman" w:hAnsi="Arial" w:cs="Times New Roman"/>
                <w:sz w:val="20"/>
                <w:szCs w:val="20"/>
                <w:lang w:val="nl-BE" w:eastAsia="nl-NL"/>
              </w:rPr>
            </w:pPr>
          </w:p>
        </w:tc>
      </w:tr>
      <w:tr w:rsidR="00CA3C6E" w:rsidRPr="00D37DAC" w14:paraId="2BC3F2BF" w14:textId="77777777" w:rsidTr="00CA3C6E">
        <w:tc>
          <w:tcPr>
            <w:tcW w:w="5529" w:type="dxa"/>
          </w:tcPr>
          <w:p w14:paraId="1FDCCA58" w14:textId="1FE43934" w:rsidR="00CA3C6E" w:rsidRPr="00CA3C6E"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Pour ces affections, les bénéficiaires sont diagnostiqués et traités dans un centre reconnu pour maladies métaboliques ayant signé une convention avec le Comité de l’assurance du Service des soins de santé de l’INAMI.</w:t>
            </w:r>
          </w:p>
        </w:tc>
        <w:tc>
          <w:tcPr>
            <w:tcW w:w="5529" w:type="dxa"/>
          </w:tcPr>
          <w:p w14:paraId="11B79564" w14:textId="2810997B" w:rsidR="00CA3C6E" w:rsidRPr="008C69EB"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Voor deze aandoeningen worden de rechthebbenden gediagnosticeerd en behandeld in een erkend centrum voor metabole ziekten dat een overeenkomst heeft gesloten met het Verzekeringscomité van de Dienst voor geneeskundige verzorging van het RIZIV.</w:t>
            </w:r>
          </w:p>
        </w:tc>
      </w:tr>
      <w:tr w:rsidR="00CA3C6E" w:rsidRPr="00D37DAC" w14:paraId="6E3509D9" w14:textId="77777777" w:rsidTr="00CA3C6E">
        <w:tc>
          <w:tcPr>
            <w:tcW w:w="5529" w:type="dxa"/>
          </w:tcPr>
          <w:p w14:paraId="085A8514" w14:textId="77777777" w:rsidR="00CA3C6E" w:rsidRPr="00CA3C6E"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val="nl-BE" w:eastAsia="nl-NL"/>
              </w:rPr>
            </w:pPr>
          </w:p>
        </w:tc>
        <w:tc>
          <w:tcPr>
            <w:tcW w:w="5529" w:type="dxa"/>
          </w:tcPr>
          <w:p w14:paraId="17444209" w14:textId="744B5075" w:rsidR="00CA3C6E" w:rsidRPr="00CA3C6E"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val="nl-BE" w:eastAsia="nl-NL"/>
              </w:rPr>
            </w:pPr>
          </w:p>
        </w:tc>
      </w:tr>
      <w:tr w:rsidR="00CA3C6E" w:rsidRPr="00D37DAC" w14:paraId="03038205" w14:textId="77777777" w:rsidTr="00CA3C6E">
        <w:tc>
          <w:tcPr>
            <w:tcW w:w="5529" w:type="dxa"/>
          </w:tcPr>
          <w:p w14:paraId="63B19481" w14:textId="117340B5" w:rsidR="00CA3C6E" w:rsidRPr="00CA3C6E"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7A0D17">
              <w:rPr>
                <w:rFonts w:ascii="Arial" w:eastAsia="Times New Roman" w:hAnsi="Arial" w:cs="Times New Roman"/>
                <w:sz w:val="20"/>
                <w:szCs w:val="20"/>
                <w:lang w:eastAsia="nl-NL"/>
              </w:rPr>
              <w:t xml:space="preserve">, le médecin-conseil délivre au bénéficiaire une 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03C7B1E9" w14:textId="13B00B63" w:rsidR="00CA3C6E" w:rsidRPr="007A0D1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z w:val="20"/>
                <w:szCs w:val="20"/>
                <w:lang w:val="nl-BE" w:eastAsia="nl-NL"/>
              </w:rPr>
              <w:t xml:space="preserve"> van de lijst en waarvan de geldigheidsduur tot maximum 12 maanden is beperkt.</w:t>
            </w:r>
          </w:p>
        </w:tc>
      </w:tr>
      <w:tr w:rsidR="00CA3C6E" w:rsidRPr="00D37DAC" w14:paraId="26CF61D6" w14:textId="77777777" w:rsidTr="00CA3C6E">
        <w:tc>
          <w:tcPr>
            <w:tcW w:w="5529" w:type="dxa"/>
          </w:tcPr>
          <w:p w14:paraId="098BB2FF" w14:textId="77777777" w:rsidR="00CA3C6E" w:rsidRPr="00CA3C6E"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p>
        </w:tc>
        <w:tc>
          <w:tcPr>
            <w:tcW w:w="5529" w:type="dxa"/>
          </w:tcPr>
          <w:p w14:paraId="389FBE60" w14:textId="2E9AF3E7" w:rsidR="00CA3C6E" w:rsidRPr="00CA3C6E"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p>
        </w:tc>
      </w:tr>
      <w:tr w:rsidR="00CA3C6E" w:rsidRPr="00D37DAC" w14:paraId="4D920DCF" w14:textId="77777777" w:rsidTr="00CA3C6E">
        <w:tc>
          <w:tcPr>
            <w:tcW w:w="5529" w:type="dxa"/>
          </w:tcPr>
          <w:p w14:paraId="0D8617CE" w14:textId="77777777" w:rsidR="00CA3C6E"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r w:rsidRPr="003C5DD1">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w:t>
            </w:r>
            <w:r>
              <w:rPr>
                <w:rFonts w:ascii="Arial" w:eastAsia="Times New Roman" w:hAnsi="Arial" w:cs="Times New Roman"/>
                <w:spacing w:val="-2"/>
                <w:sz w:val="20"/>
                <w:szCs w:val="20"/>
                <w:lang w:eastAsia="nl-NL"/>
              </w:rPr>
              <w:t>-</w:t>
            </w:r>
            <w:r w:rsidRPr="003C5DD1">
              <w:rPr>
                <w:rFonts w:ascii="Arial" w:eastAsia="Times New Roman" w:hAnsi="Arial" w:cs="Times New Roman"/>
                <w:spacing w:val="-2"/>
                <w:sz w:val="20"/>
                <w:szCs w:val="20"/>
                <w:lang w:eastAsia="nl-NL"/>
              </w:rPr>
              <w:t>conseil, et qui s’engage à ne pas poursuivre le traitement si cela ne s’avère plus nécessaire.</w:t>
            </w:r>
          </w:p>
          <w:p w14:paraId="7BF19C5B" w14:textId="77777777" w:rsidR="00CA3C6E" w:rsidRPr="00CA3C6E"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Arial"/>
                <w:spacing w:val="-2"/>
                <w:sz w:val="20"/>
                <w:szCs w:val="20"/>
                <w:lang w:eastAsia="nl-NL"/>
              </w:rPr>
            </w:pPr>
          </w:p>
        </w:tc>
        <w:tc>
          <w:tcPr>
            <w:tcW w:w="5529" w:type="dxa"/>
          </w:tcPr>
          <w:p w14:paraId="7CE91C97" w14:textId="4F5E9E74" w:rsidR="00CA3C6E" w:rsidRPr="00275FC1"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3C5DD1">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3C5DD1">
              <w:rPr>
                <w:rFonts w:ascii="Arial" w:eastAsia="Times New Roman" w:hAnsi="Arial" w:cs="Arial"/>
                <w:sz w:val="20"/>
                <w:szCs w:val="20"/>
                <w:lang w:val="nl-BE" w:eastAsia="nl-NL"/>
              </w:rPr>
              <w:t xml:space="preserve"> de bewijselementen ter beschikking van de adviserend</w:t>
            </w:r>
            <w:r>
              <w:rPr>
                <w:rFonts w:ascii="Arial" w:eastAsia="Times New Roman" w:hAnsi="Arial" w:cs="Arial"/>
                <w:sz w:val="20"/>
                <w:szCs w:val="20"/>
                <w:lang w:val="nl-BE" w:eastAsia="nl-NL"/>
              </w:rPr>
              <w:t>-arts</w:t>
            </w:r>
            <w:r w:rsidRPr="003C5DD1">
              <w:rPr>
                <w:rFonts w:ascii="Arial" w:eastAsia="Times New Roman" w:hAnsi="Arial" w:cs="Arial"/>
                <w:sz w:val="20"/>
                <w:szCs w:val="20"/>
                <w:lang w:val="nl-BE" w:eastAsia="nl-NL"/>
              </w:rPr>
              <w:t xml:space="preserve"> die bevestigen dat de betrokken patiënt zich in de verklaarde situatie bevond en</w:t>
            </w:r>
            <w:r w:rsidRPr="003C5DD1">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CA3C6E" w:rsidRPr="00D37DAC" w14:paraId="4143A4D2" w14:textId="77777777" w:rsidTr="00CA3C6E">
        <w:tc>
          <w:tcPr>
            <w:tcW w:w="5529" w:type="dxa"/>
          </w:tcPr>
          <w:p w14:paraId="7DC70438" w14:textId="77777777" w:rsidR="00CA3C6E" w:rsidRPr="00846416"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p>
        </w:tc>
        <w:tc>
          <w:tcPr>
            <w:tcW w:w="5529" w:type="dxa"/>
          </w:tcPr>
          <w:p w14:paraId="77289C15" w14:textId="7F08558D" w:rsidR="00CA3C6E" w:rsidRPr="00846416"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p>
        </w:tc>
      </w:tr>
      <w:tr w:rsidR="00CA3C6E" w:rsidRPr="00D37DAC" w14:paraId="123C951B" w14:textId="77777777" w:rsidTr="00CA3C6E">
        <w:tc>
          <w:tcPr>
            <w:tcW w:w="5529" w:type="dxa"/>
          </w:tcPr>
          <w:p w14:paraId="4ACFBAC7" w14:textId="6C4BE837" w:rsidR="00CA3C6E" w:rsidRPr="00CA3C6E" w:rsidRDefault="00CA3C6E" w:rsidP="00CA3C6E">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pacing w:val="-2"/>
                <w:sz w:val="20"/>
                <w:szCs w:val="20"/>
                <w:lang w:eastAsia="nl-NL"/>
              </w:rPr>
            </w:pPr>
            <w:r w:rsidRPr="007A0D1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7A0D17">
              <w:rPr>
                <w:rFonts w:ascii="Arial" w:eastAsia="Times New Roman" w:hAnsi="Arial" w:cs="Times New Roman"/>
                <w:spacing w:val="-2"/>
                <w:sz w:val="20"/>
                <w:szCs w:val="20"/>
              </w:rPr>
              <w:t>C21) de la partie III</w:t>
            </w:r>
            <w:r w:rsidRPr="007A0D1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5B16EED2" w14:textId="56F9DE3D" w:rsidR="00CA3C6E" w:rsidRPr="007A0D17" w:rsidRDefault="00CA3C6E" w:rsidP="00CA3C6E">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7A0D1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7A0D17">
              <w:rPr>
                <w:rFonts w:ascii="Arial" w:eastAsia="Times New Roman" w:hAnsi="Arial" w:cs="Times New Roman"/>
                <w:spacing w:val="-2"/>
                <w:sz w:val="20"/>
                <w:szCs w:val="20"/>
                <w:lang w:val="nl-BE"/>
              </w:rPr>
              <w:t>C21) van deel III</w:t>
            </w:r>
            <w:r w:rsidRPr="007A0D17">
              <w:rPr>
                <w:rFonts w:ascii="Arial" w:eastAsia="Times New Roman" w:hAnsi="Arial" w:cs="Times New Roman"/>
                <w:spacing w:val="-2"/>
                <w:sz w:val="20"/>
                <w:szCs w:val="20"/>
                <w:lang w:val="nl-BE" w:eastAsia="nl-NL"/>
              </w:rPr>
              <w:t xml:space="preserve"> van de lijst en waarvan de geldigheidsduur is onbeperkt.</w:t>
            </w:r>
          </w:p>
        </w:tc>
      </w:tr>
      <w:tr w:rsidR="00CA3C6E" w:rsidRPr="00D37DAC" w14:paraId="49BC42D6" w14:textId="77777777" w:rsidTr="00CA3C6E">
        <w:tc>
          <w:tcPr>
            <w:tcW w:w="5529" w:type="dxa"/>
          </w:tcPr>
          <w:p w14:paraId="3DBFD01E" w14:textId="77777777" w:rsidR="00CA3C6E" w:rsidRPr="00CA3C6E" w:rsidRDefault="00CA3C6E" w:rsidP="00CA3C6E">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pacing w:val="-2"/>
                <w:sz w:val="20"/>
                <w:szCs w:val="20"/>
                <w:lang w:val="nl-BE" w:eastAsia="nl-NL"/>
              </w:rPr>
            </w:pPr>
          </w:p>
        </w:tc>
        <w:tc>
          <w:tcPr>
            <w:tcW w:w="5529" w:type="dxa"/>
          </w:tcPr>
          <w:p w14:paraId="029FDBB4" w14:textId="77777777" w:rsidR="00CA3C6E" w:rsidRPr="007A0D17" w:rsidRDefault="00CA3C6E" w:rsidP="00CA3C6E">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pacing w:val="-2"/>
                <w:sz w:val="20"/>
                <w:szCs w:val="20"/>
                <w:lang w:val="nl-BE" w:eastAsia="nl-NL"/>
              </w:rPr>
            </w:pPr>
          </w:p>
        </w:tc>
      </w:tr>
      <w:tr w:rsidR="00CA3C6E" w:rsidRPr="00D37DAC" w14:paraId="142E77BB" w14:textId="77777777" w:rsidTr="00CA3C6E">
        <w:tc>
          <w:tcPr>
            <w:tcW w:w="5529" w:type="dxa"/>
          </w:tcPr>
          <w:p w14:paraId="2B1BE014" w14:textId="77777777" w:rsidR="00521D06" w:rsidRPr="00D84BAD" w:rsidRDefault="00521D06" w:rsidP="00CA3C6E">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b/>
                <w:sz w:val="20"/>
                <w:szCs w:val="20"/>
                <w:lang w:val="nl-BE" w:eastAsia="nl-NL"/>
              </w:rPr>
            </w:pPr>
          </w:p>
          <w:p w14:paraId="0A6BCD44" w14:textId="6AE9EC51" w:rsidR="00CA3C6E" w:rsidRPr="00846416" w:rsidRDefault="00CA3C6E" w:rsidP="00CA3C6E">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b/>
                <w:spacing w:val="-3"/>
                <w:sz w:val="20"/>
                <w:szCs w:val="20"/>
                <w:lang w:eastAsia="nl-NL"/>
              </w:rPr>
            </w:pPr>
            <w:r w:rsidRPr="003C5DD1">
              <w:rPr>
                <w:rFonts w:ascii="Arial" w:eastAsia="Times New Roman" w:hAnsi="Arial" w:cs="Times New Roman"/>
                <w:b/>
                <w:sz w:val="20"/>
                <w:szCs w:val="20"/>
                <w:lang w:eastAsia="nl-NL"/>
              </w:rPr>
              <w:t>§160200. Préparations pour un régime cétogène en cas d’épilepsie</w:t>
            </w:r>
          </w:p>
        </w:tc>
        <w:tc>
          <w:tcPr>
            <w:tcW w:w="5529" w:type="dxa"/>
          </w:tcPr>
          <w:p w14:paraId="653A5D87" w14:textId="77777777" w:rsidR="00521D06" w:rsidRPr="00D84BAD" w:rsidRDefault="00521D06" w:rsidP="00CA3C6E">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b/>
                <w:spacing w:val="-3"/>
                <w:sz w:val="20"/>
                <w:szCs w:val="20"/>
                <w:lang w:eastAsia="nl-NL"/>
              </w:rPr>
            </w:pPr>
          </w:p>
          <w:p w14:paraId="4C966363" w14:textId="592E6DE2" w:rsidR="00CA3C6E" w:rsidRPr="00275FC1" w:rsidRDefault="00CA3C6E" w:rsidP="00CA3C6E">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3C5DD1">
              <w:rPr>
                <w:rFonts w:ascii="Arial" w:eastAsia="Times New Roman" w:hAnsi="Arial" w:cs="Times New Roman"/>
                <w:b/>
                <w:spacing w:val="-3"/>
                <w:sz w:val="20"/>
                <w:szCs w:val="20"/>
                <w:lang w:val="nl-BE" w:eastAsia="nl-NL"/>
              </w:rPr>
              <w:t>§16</w:t>
            </w:r>
            <w:r w:rsidRPr="003C5DD1">
              <w:rPr>
                <w:rFonts w:ascii="Arial" w:eastAsia="Times New Roman" w:hAnsi="Arial" w:cs="Times New Roman"/>
                <w:b/>
                <w:sz w:val="20"/>
                <w:szCs w:val="20"/>
                <w:lang w:val="nl-BE" w:eastAsia="nl-NL"/>
              </w:rPr>
              <w:t>0200</w:t>
            </w:r>
            <w:r w:rsidRPr="003C5DD1">
              <w:rPr>
                <w:rFonts w:ascii="Arial" w:eastAsia="Times New Roman" w:hAnsi="Arial" w:cs="Times New Roman"/>
                <w:b/>
                <w:spacing w:val="-3"/>
                <w:sz w:val="20"/>
                <w:szCs w:val="20"/>
                <w:lang w:val="nl-BE" w:eastAsia="nl-NL"/>
              </w:rPr>
              <w:t xml:space="preserve">. Preparaten voor een </w:t>
            </w:r>
            <w:proofErr w:type="spellStart"/>
            <w:r w:rsidRPr="003C5DD1">
              <w:rPr>
                <w:rFonts w:ascii="Arial" w:eastAsia="Times New Roman" w:hAnsi="Arial" w:cs="Times New Roman"/>
                <w:b/>
                <w:spacing w:val="-3"/>
                <w:sz w:val="20"/>
                <w:szCs w:val="20"/>
                <w:lang w:val="nl-BE" w:eastAsia="nl-NL"/>
              </w:rPr>
              <w:t>ketogeen</w:t>
            </w:r>
            <w:proofErr w:type="spellEnd"/>
            <w:r w:rsidRPr="003C5DD1">
              <w:rPr>
                <w:rFonts w:ascii="Arial" w:eastAsia="Times New Roman" w:hAnsi="Arial" w:cs="Times New Roman"/>
                <w:b/>
                <w:spacing w:val="-3"/>
                <w:sz w:val="20"/>
                <w:szCs w:val="20"/>
                <w:lang w:val="nl-BE" w:eastAsia="nl-NL"/>
              </w:rPr>
              <w:t xml:space="preserve"> dieet in geval van epilepsie</w:t>
            </w:r>
          </w:p>
        </w:tc>
      </w:tr>
      <w:tr w:rsidR="00CA3C6E" w:rsidRPr="00D37DAC" w14:paraId="2BD451ED" w14:textId="77777777" w:rsidTr="00CA3C6E">
        <w:tc>
          <w:tcPr>
            <w:tcW w:w="5529" w:type="dxa"/>
          </w:tcPr>
          <w:p w14:paraId="0EA7117E" w14:textId="77777777" w:rsidR="00CA3C6E" w:rsidRPr="00846416"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55B3F1F0" w14:textId="64AE52B0" w:rsidR="00CA3C6E" w:rsidRPr="00846416"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CA3C6E" w:rsidRPr="00D37DAC" w14:paraId="4FA1B64C" w14:textId="77777777" w:rsidTr="00CA3C6E">
        <w:tc>
          <w:tcPr>
            <w:tcW w:w="5529" w:type="dxa"/>
          </w:tcPr>
          <w:p w14:paraId="2D8F211D" w14:textId="707E5668" w:rsidR="00CA3C6E" w:rsidRPr="00CA3C6E" w:rsidRDefault="00CA3C6E" w:rsidP="00CA3C6E">
            <w:pPr>
              <w:ind w:left="34"/>
              <w:jc w:val="both"/>
              <w:rPr>
                <w:rFonts w:ascii="Arial" w:eastAsia="Times New Roman" w:hAnsi="Arial" w:cs="Times New Roman"/>
                <w:spacing w:val="-3"/>
                <w:sz w:val="20"/>
                <w:szCs w:val="20"/>
                <w:lang w:eastAsia="nl-NL"/>
              </w:rPr>
            </w:pPr>
            <w:r w:rsidRPr="003C5DD1">
              <w:rPr>
                <w:rFonts w:ascii="Arial" w:eastAsia="Times New Roman" w:hAnsi="Arial" w:cs="Times New Roman"/>
                <w:sz w:val="20"/>
                <w:szCs w:val="20"/>
                <w:lang w:eastAsia="nl-NL"/>
              </w:rPr>
              <w:t>L’alimentation médicale suivante fait l’objet d’un remboursement en catégorie A si elle a été prescrite dans le cas d’une épilepsie résistante aux médicaments.</w:t>
            </w:r>
          </w:p>
        </w:tc>
        <w:tc>
          <w:tcPr>
            <w:tcW w:w="5529" w:type="dxa"/>
          </w:tcPr>
          <w:p w14:paraId="0B57B2F7" w14:textId="3A56C34D" w:rsidR="00CA3C6E" w:rsidRPr="00275FC1" w:rsidRDefault="00CA3C6E" w:rsidP="00CA3C6E">
            <w:pPr>
              <w:ind w:left="34"/>
              <w:jc w:val="both"/>
              <w:rPr>
                <w:rFonts w:ascii="Arial" w:eastAsia="Times New Roman" w:hAnsi="Arial" w:cs="Times New Roman"/>
                <w:sz w:val="20"/>
                <w:szCs w:val="20"/>
                <w:lang w:val="nl-BE" w:eastAsia="nl-NL"/>
              </w:rPr>
            </w:pPr>
            <w:r w:rsidRPr="003C5DD1">
              <w:rPr>
                <w:rFonts w:ascii="Arial" w:eastAsia="Times New Roman" w:hAnsi="Arial" w:cs="Times New Roman"/>
                <w:spacing w:val="-3"/>
                <w:sz w:val="20"/>
                <w:szCs w:val="20"/>
                <w:lang w:val="nl-BE" w:eastAsia="nl-NL"/>
              </w:rPr>
              <w:t>De volgende medische voeding wordt vergoed in categorie A als ze wordt voorgeschreven in</w:t>
            </w:r>
            <w:r w:rsidRPr="003C5DD1">
              <w:rPr>
                <w:rFonts w:ascii="Arial" w:eastAsia="Times New Roman" w:hAnsi="Arial" w:cs="Times New Roman"/>
                <w:sz w:val="20"/>
                <w:szCs w:val="20"/>
                <w:lang w:val="nl-BE" w:eastAsia="nl-NL"/>
              </w:rPr>
              <w:t xml:space="preserve"> geval van een medicatieresistente epilepsie.</w:t>
            </w:r>
          </w:p>
        </w:tc>
      </w:tr>
      <w:tr w:rsidR="00CA3C6E" w:rsidRPr="00D37DAC" w14:paraId="35F77322" w14:textId="77777777" w:rsidTr="00CA3C6E">
        <w:tc>
          <w:tcPr>
            <w:tcW w:w="5529" w:type="dxa"/>
          </w:tcPr>
          <w:p w14:paraId="0A8D69B1" w14:textId="77777777" w:rsidR="00CA3C6E" w:rsidRPr="00CA3C6E" w:rsidRDefault="00CA3C6E" w:rsidP="00CA3C6E">
            <w:pPr>
              <w:ind w:left="34"/>
              <w:jc w:val="both"/>
              <w:rPr>
                <w:rFonts w:ascii="Arial" w:eastAsia="Times New Roman" w:hAnsi="Arial" w:cs="Times New Roman"/>
                <w:spacing w:val="-3"/>
                <w:sz w:val="20"/>
                <w:szCs w:val="20"/>
                <w:lang w:val="nl-BE" w:eastAsia="nl-NL"/>
              </w:rPr>
            </w:pPr>
          </w:p>
        </w:tc>
        <w:tc>
          <w:tcPr>
            <w:tcW w:w="5529" w:type="dxa"/>
          </w:tcPr>
          <w:p w14:paraId="09DB7168" w14:textId="66F61B97" w:rsidR="00CA3C6E" w:rsidRPr="00CA3C6E" w:rsidRDefault="00CA3C6E" w:rsidP="00CA3C6E">
            <w:pPr>
              <w:ind w:left="34"/>
              <w:jc w:val="both"/>
              <w:rPr>
                <w:rFonts w:ascii="Arial" w:eastAsia="Times New Roman" w:hAnsi="Arial" w:cs="Times New Roman"/>
                <w:spacing w:val="-3"/>
                <w:sz w:val="20"/>
                <w:szCs w:val="20"/>
                <w:lang w:val="nl-BE" w:eastAsia="nl-NL"/>
              </w:rPr>
            </w:pPr>
          </w:p>
        </w:tc>
      </w:tr>
      <w:tr w:rsidR="00CA3C6E" w:rsidRPr="00D37DAC" w14:paraId="620B53CE" w14:textId="77777777" w:rsidTr="00CA3C6E">
        <w:tc>
          <w:tcPr>
            <w:tcW w:w="5529" w:type="dxa"/>
          </w:tcPr>
          <w:p w14:paraId="39C5C333" w14:textId="77777777" w:rsidR="00CA3C6E" w:rsidRDefault="00CA3C6E" w:rsidP="00CA3C6E">
            <w:pPr>
              <w:ind w:left="34"/>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7A0D17">
              <w:rPr>
                <w:rFonts w:ascii="Arial" w:eastAsia="Times New Roman" w:hAnsi="Arial" w:cs="Times New Roman"/>
                <w:sz w:val="20"/>
                <w:szCs w:val="20"/>
                <w:lang w:eastAsia="nl-NL"/>
              </w:rPr>
              <w:t xml:space="preserve">, le médecin-conseil délivre au bénéficiaire une 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z w:val="20"/>
                <w:szCs w:val="20"/>
                <w:lang w:eastAsia="nl-NL"/>
              </w:rPr>
              <w:t xml:space="preserve"> de la liste et dont la durée de validité est limitée à 12 mois maximum.</w:t>
            </w:r>
          </w:p>
          <w:p w14:paraId="536C72F2" w14:textId="77777777" w:rsidR="00CA3C6E" w:rsidRPr="00CA3C6E" w:rsidRDefault="00CA3C6E" w:rsidP="00CA3C6E">
            <w:pPr>
              <w:tabs>
                <w:tab w:val="left" w:pos="0"/>
                <w:tab w:val="left" w:pos="142"/>
                <w:tab w:val="left" w:pos="284"/>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p>
        </w:tc>
        <w:tc>
          <w:tcPr>
            <w:tcW w:w="5529" w:type="dxa"/>
          </w:tcPr>
          <w:p w14:paraId="7108A841" w14:textId="6E1C6C1C" w:rsidR="00CA3C6E" w:rsidRPr="007A0D17" w:rsidRDefault="00CA3C6E" w:rsidP="00CA3C6E">
            <w:pPr>
              <w:tabs>
                <w:tab w:val="left" w:pos="0"/>
                <w:tab w:val="left" w:pos="142"/>
                <w:tab w:val="left" w:pos="284"/>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z w:val="20"/>
                <w:szCs w:val="20"/>
                <w:lang w:val="nl-BE" w:eastAsia="nl-NL"/>
              </w:rPr>
              <w:t xml:space="preserve"> van de lijst en waarvan de geldigheidsduur tot maximum 12 maanden is beperkt.</w:t>
            </w:r>
          </w:p>
        </w:tc>
      </w:tr>
      <w:tr w:rsidR="00CA3C6E" w:rsidRPr="00D37DAC" w14:paraId="69949B53" w14:textId="77777777" w:rsidTr="00CA3C6E">
        <w:tc>
          <w:tcPr>
            <w:tcW w:w="5529" w:type="dxa"/>
          </w:tcPr>
          <w:p w14:paraId="63DB5194" w14:textId="77777777" w:rsidR="00CA3C6E" w:rsidRPr="00CA3C6E" w:rsidRDefault="00CA3C6E" w:rsidP="00CA3C6E">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p>
        </w:tc>
        <w:tc>
          <w:tcPr>
            <w:tcW w:w="5529" w:type="dxa"/>
          </w:tcPr>
          <w:p w14:paraId="679AF52D" w14:textId="028282A9" w:rsidR="00CA3C6E" w:rsidRPr="00CA3C6E" w:rsidRDefault="00CA3C6E" w:rsidP="00CA3C6E">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p>
        </w:tc>
      </w:tr>
      <w:tr w:rsidR="00CA3C6E" w:rsidRPr="00D37DAC" w14:paraId="233B1651" w14:textId="77777777" w:rsidTr="00CA3C6E">
        <w:tc>
          <w:tcPr>
            <w:tcW w:w="5529" w:type="dxa"/>
          </w:tcPr>
          <w:p w14:paraId="6C967395" w14:textId="72DE5943" w:rsidR="00CA3C6E" w:rsidRPr="00CA3C6E" w:rsidRDefault="00CA3C6E" w:rsidP="00CA3C6E">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L'autorisation de remboursement peut être prolongée pour de nouvelles périodes de 12 mois maximum à la demande motivée du médecin traitant,</w:t>
            </w:r>
            <w:r w:rsidRPr="003C5DD1">
              <w:rPr>
                <w:rFonts w:ascii="Arial" w:eastAsia="Times New Roman" w:hAnsi="Arial" w:cs="Times New Roman"/>
                <w:spacing w:val="-2"/>
                <w:sz w:val="20"/>
                <w:szCs w:val="20"/>
                <w:lang w:eastAsia="nl-NL"/>
              </w:rPr>
              <w:t xml:space="preserve"> qui tient les éléments de preuve établissant que le patient concerné se trouvait dans la situation attestée à disposition du médecin</w:t>
            </w:r>
            <w:r>
              <w:rPr>
                <w:rFonts w:ascii="Arial" w:eastAsia="Times New Roman" w:hAnsi="Arial" w:cs="Times New Roman"/>
                <w:spacing w:val="-2"/>
                <w:sz w:val="20"/>
                <w:szCs w:val="20"/>
                <w:lang w:eastAsia="nl-NL"/>
              </w:rPr>
              <w:t>-</w:t>
            </w:r>
            <w:r w:rsidRPr="003C5DD1">
              <w:rPr>
                <w:rFonts w:ascii="Arial" w:eastAsia="Times New Roman" w:hAnsi="Arial" w:cs="Times New Roman"/>
                <w:spacing w:val="-2"/>
                <w:sz w:val="20"/>
                <w:szCs w:val="20"/>
                <w:lang w:eastAsia="nl-NL"/>
              </w:rPr>
              <w:t>conseil</w:t>
            </w:r>
            <w:r w:rsidRPr="003C5DD1">
              <w:rPr>
                <w:rFonts w:ascii="Arial" w:eastAsia="Times New Roman" w:hAnsi="Arial" w:cs="Times New Roman"/>
                <w:sz w:val="20"/>
                <w:szCs w:val="20"/>
                <w:lang w:eastAsia="nl-NL"/>
              </w:rPr>
              <w:t>.</w:t>
            </w:r>
          </w:p>
        </w:tc>
        <w:tc>
          <w:tcPr>
            <w:tcW w:w="5529" w:type="dxa"/>
          </w:tcPr>
          <w:p w14:paraId="0517AC2D" w14:textId="6FD57FD8" w:rsidR="00CA3C6E" w:rsidRPr="00275FC1" w:rsidRDefault="00CA3C6E" w:rsidP="00CA3C6E">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De machtiging voor vergoeding mag worden verlengd voor nieuwe perioden van maximum 12 maanden op gemotiveerd verzoek van de behandelende arts.</w:t>
            </w:r>
            <w:r w:rsidRPr="003C5DD1">
              <w:rPr>
                <w:rFonts w:ascii="Arial" w:eastAsia="Times New Roman" w:hAnsi="Arial" w:cs="Arial"/>
                <w:spacing w:val="-2"/>
                <w:sz w:val="20"/>
                <w:szCs w:val="20"/>
                <w:lang w:val="nl-BE" w:eastAsia="nl-NL"/>
              </w:rPr>
              <w:t xml:space="preserve"> Hij houdt</w:t>
            </w:r>
            <w:r w:rsidRPr="003C5DD1">
              <w:rPr>
                <w:rFonts w:ascii="Arial" w:eastAsia="Times New Roman" w:hAnsi="Arial" w:cs="Arial"/>
                <w:sz w:val="20"/>
                <w:szCs w:val="18"/>
                <w:lang w:val="nl-BE" w:eastAsia="nl-NL"/>
              </w:rPr>
              <w:t xml:space="preserve"> de bewijselementen ter beschikking van de adviserend</w:t>
            </w:r>
            <w:r>
              <w:rPr>
                <w:rFonts w:ascii="Arial" w:eastAsia="Times New Roman" w:hAnsi="Arial" w:cs="Arial"/>
                <w:sz w:val="20"/>
                <w:szCs w:val="18"/>
                <w:lang w:val="nl-BE" w:eastAsia="nl-NL"/>
              </w:rPr>
              <w:t>-arts</w:t>
            </w:r>
            <w:r w:rsidRPr="003C5DD1">
              <w:rPr>
                <w:rFonts w:ascii="Arial" w:eastAsia="Times New Roman" w:hAnsi="Arial" w:cs="Arial"/>
                <w:sz w:val="20"/>
                <w:szCs w:val="18"/>
                <w:lang w:val="nl-BE" w:eastAsia="nl-NL"/>
              </w:rPr>
              <w:t xml:space="preserve"> die bevestigen dat de betrokken patiënt zich in de verklaarde situatie bevond</w:t>
            </w:r>
            <w:r w:rsidRPr="003C5DD1">
              <w:rPr>
                <w:rFonts w:ascii="Arial" w:eastAsia="Times New Roman" w:hAnsi="Arial" w:cs="Times New Roman"/>
                <w:sz w:val="20"/>
                <w:szCs w:val="20"/>
                <w:lang w:val="nl-BE" w:eastAsia="nl-NL"/>
              </w:rPr>
              <w:t>.</w:t>
            </w:r>
          </w:p>
        </w:tc>
      </w:tr>
      <w:tr w:rsidR="00CA3C6E" w:rsidRPr="00D37DAC" w14:paraId="37BC7218" w14:textId="77777777" w:rsidTr="00CA3C6E">
        <w:tc>
          <w:tcPr>
            <w:tcW w:w="5529" w:type="dxa"/>
          </w:tcPr>
          <w:p w14:paraId="555D756C" w14:textId="77777777" w:rsidR="00CA3C6E" w:rsidRPr="00846416" w:rsidRDefault="00CA3C6E" w:rsidP="00CA3C6E">
            <w:pPr>
              <w:suppressAutoHyphens/>
              <w:ind w:left="34"/>
              <w:jc w:val="both"/>
              <w:rPr>
                <w:rFonts w:ascii="Arial" w:eastAsia="Times New Roman" w:hAnsi="Arial" w:cs="Times New Roman"/>
                <w:bCs/>
                <w:sz w:val="20"/>
                <w:szCs w:val="20"/>
                <w:highlight w:val="magenta"/>
                <w:lang w:val="nl-BE" w:eastAsia="nl-NL"/>
              </w:rPr>
            </w:pPr>
          </w:p>
        </w:tc>
        <w:tc>
          <w:tcPr>
            <w:tcW w:w="5529" w:type="dxa"/>
          </w:tcPr>
          <w:p w14:paraId="2CD3DC8C" w14:textId="62DD0D8B" w:rsidR="00CA3C6E" w:rsidRPr="00846416" w:rsidRDefault="00CA3C6E" w:rsidP="00CA3C6E">
            <w:pPr>
              <w:suppressAutoHyphens/>
              <w:ind w:left="34"/>
              <w:jc w:val="both"/>
              <w:rPr>
                <w:rFonts w:ascii="Arial" w:eastAsia="Times New Roman" w:hAnsi="Arial" w:cs="Times New Roman"/>
                <w:bCs/>
                <w:sz w:val="20"/>
                <w:szCs w:val="20"/>
                <w:highlight w:val="magenta"/>
                <w:lang w:val="nl-BE" w:eastAsia="nl-NL"/>
              </w:rPr>
            </w:pPr>
          </w:p>
        </w:tc>
      </w:tr>
    </w:tbl>
    <w:p w14:paraId="3FD03510" w14:textId="77777777" w:rsidR="00521D06" w:rsidRPr="00D84BAD" w:rsidRDefault="00521D06">
      <w:pPr>
        <w:rPr>
          <w:lang w:val="nl-BE"/>
        </w:rPr>
      </w:pPr>
      <w:r w:rsidRPr="00D84BAD">
        <w:rPr>
          <w:lang w:val="nl-BE"/>
        </w:rPr>
        <w:br w:type="page"/>
      </w: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A3C6E" w:rsidRPr="00A35393" w14:paraId="22925B52" w14:textId="77777777" w:rsidTr="00CA3C6E">
        <w:tc>
          <w:tcPr>
            <w:tcW w:w="5529" w:type="dxa"/>
          </w:tcPr>
          <w:p w14:paraId="1454F0D8" w14:textId="691AAF9E" w:rsidR="00CA3C6E" w:rsidRDefault="00CA3C6E" w:rsidP="00CA3C6E">
            <w:pPr>
              <w:suppressAutoHyphens/>
              <w:ind w:left="34"/>
              <w:jc w:val="both"/>
              <w:rPr>
                <w:rFonts w:ascii="Arial" w:eastAsia="Times New Roman" w:hAnsi="Arial" w:cs="Times New Roman"/>
                <w:sz w:val="20"/>
                <w:szCs w:val="20"/>
                <w:lang w:eastAsia="nl-NL"/>
              </w:rPr>
            </w:pPr>
            <w:r>
              <w:rPr>
                <w:rFonts w:ascii="Arial" w:eastAsia="Times New Roman" w:hAnsi="Arial" w:cs="Times New Roman"/>
                <w:sz w:val="20"/>
                <w:szCs w:val="20"/>
                <w:lang w:eastAsia="nl-NL"/>
              </w:rPr>
              <w:lastRenderedPageBreak/>
              <w:t xml:space="preserve">§160100 </w:t>
            </w:r>
            <w:r w:rsidRPr="003C5DD1">
              <w:rPr>
                <w:rFonts w:ascii="Arial" w:eastAsia="Times New Roman" w:hAnsi="Arial" w:cs="Times New Roman"/>
                <w:sz w:val="20"/>
                <w:szCs w:val="20"/>
                <w:lang w:eastAsia="nl-NL"/>
              </w:rPr>
              <w:t>et §160200</w:t>
            </w:r>
          </w:p>
        </w:tc>
        <w:tc>
          <w:tcPr>
            <w:tcW w:w="5529" w:type="dxa"/>
          </w:tcPr>
          <w:p w14:paraId="5371D0CB" w14:textId="7D6E8799" w:rsidR="00CA3C6E" w:rsidRPr="00B41344" w:rsidRDefault="00CA3C6E" w:rsidP="00CA3C6E">
            <w:pPr>
              <w:suppressAutoHyphens/>
              <w:ind w:left="34"/>
              <w:jc w:val="both"/>
              <w:rPr>
                <w:rFonts w:ascii="Arial" w:eastAsia="Times New Roman" w:hAnsi="Arial" w:cs="Times New Roman"/>
                <w:bCs/>
                <w:sz w:val="20"/>
                <w:szCs w:val="20"/>
                <w:highlight w:val="magenta"/>
                <w:lang w:eastAsia="nl-NL"/>
              </w:rPr>
            </w:pPr>
            <w:r>
              <w:rPr>
                <w:rFonts w:ascii="Arial" w:eastAsia="Times New Roman" w:hAnsi="Arial" w:cs="Times New Roman"/>
                <w:sz w:val="20"/>
                <w:szCs w:val="20"/>
                <w:lang w:eastAsia="nl-NL"/>
              </w:rPr>
              <w:t>§160100 en</w:t>
            </w:r>
            <w:r w:rsidRPr="003C5DD1">
              <w:rPr>
                <w:rFonts w:ascii="Arial" w:eastAsia="Times New Roman" w:hAnsi="Arial" w:cs="Times New Roman"/>
                <w:sz w:val="20"/>
                <w:szCs w:val="20"/>
                <w:lang w:eastAsia="nl-NL"/>
              </w:rPr>
              <w:t xml:space="preserve"> §160200</w:t>
            </w:r>
          </w:p>
        </w:tc>
      </w:tr>
    </w:tbl>
    <w:p w14:paraId="0D392115" w14:textId="0250F832" w:rsidR="00820522" w:rsidRDefault="00820522" w:rsidP="00052CA7">
      <w:pPr>
        <w:spacing w:after="0" w:line="240" w:lineRule="auto"/>
        <w:ind w:left="-992"/>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052CA7" w14:paraId="0E5C7354" w14:textId="77777777" w:rsidTr="00052CA7">
        <w:tc>
          <w:tcPr>
            <w:tcW w:w="985" w:type="dxa"/>
            <w:tcBorders>
              <w:top w:val="single" w:sz="12" w:space="0" w:color="auto"/>
              <w:left w:val="single" w:sz="12" w:space="0" w:color="auto"/>
              <w:bottom w:val="single" w:sz="12" w:space="0" w:color="auto"/>
              <w:right w:val="single" w:sz="12" w:space="0" w:color="auto"/>
            </w:tcBorders>
            <w:vAlign w:val="center"/>
          </w:tcPr>
          <w:p w14:paraId="54F08F00" w14:textId="77777777" w:rsidR="00052CA7" w:rsidRPr="00052CA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Criterium</w:t>
            </w:r>
          </w:p>
          <w:p w14:paraId="2BAAE3FE" w14:textId="77777777" w:rsidR="00052CA7" w:rsidRPr="00052CA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5F95DD1" w14:textId="77777777" w:rsidR="00052CA7" w:rsidRPr="00052CA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p w14:paraId="5A90ECE5" w14:textId="77777777" w:rsidR="00052CA7" w:rsidRPr="00052CA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04DD0275" w14:textId="77777777" w:rsidR="00052CA7" w:rsidRPr="00052CA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Benaming en verpakkingen</w:t>
            </w:r>
          </w:p>
          <w:p w14:paraId="2DB4003F" w14:textId="77777777" w:rsidR="00052CA7" w:rsidRPr="00052CA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6D7A3E23"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Opm.</w:t>
            </w:r>
            <w:r w:rsidRPr="00052CA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05AEA8F9"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Prijs</w:t>
            </w:r>
            <w:r w:rsidRPr="00052CA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18950D6F" w14:textId="77777777" w:rsidR="00052CA7" w:rsidRPr="00052CA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Basis van tegemoetk.</w:t>
            </w:r>
            <w:r w:rsidRPr="00052CA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29311EE9"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52CA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C7BA457"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II</w:t>
            </w:r>
          </w:p>
        </w:tc>
      </w:tr>
      <w:tr w:rsidR="00052CA7" w:rsidRPr="00052CA7" w14:paraId="00A9B979" w14:textId="77777777" w:rsidTr="00052CA7">
        <w:trPr>
          <w:trHeight w:val="276"/>
        </w:trPr>
        <w:tc>
          <w:tcPr>
            <w:tcW w:w="985" w:type="dxa"/>
            <w:tcBorders>
              <w:top w:val="single" w:sz="12" w:space="0" w:color="auto"/>
              <w:left w:val="single" w:sz="4" w:space="0" w:color="auto"/>
              <w:right w:val="single" w:sz="4" w:space="0" w:color="auto"/>
            </w:tcBorders>
          </w:tcPr>
          <w:p w14:paraId="0BC10934"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left w:val="nil"/>
              <w:right w:val="single" w:sz="4" w:space="0" w:color="auto"/>
            </w:tcBorders>
          </w:tcPr>
          <w:p w14:paraId="078ABF66" w14:textId="77777777" w:rsidR="00052CA7" w:rsidRPr="00052CA7" w:rsidRDefault="00052CA7" w:rsidP="00052CA7">
            <w:pPr>
              <w:tabs>
                <w:tab w:val="left" w:pos="-1204"/>
                <w:tab w:val="left" w:pos="-873"/>
                <w:tab w:val="left" w:pos="-625"/>
              </w:tabs>
              <w:spacing w:before="40" w:after="54" w:line="240" w:lineRule="auto"/>
              <w:jc w:val="both"/>
              <w:rPr>
                <w:rFonts w:ascii="Arial" w:eastAsia="Times New Roman" w:hAnsi="Arial" w:cs="Times New Roman"/>
                <w:spacing w:val="-2"/>
                <w:sz w:val="18"/>
                <w:szCs w:val="20"/>
                <w:lang w:val="nl-NL" w:eastAsia="nl-NL"/>
              </w:rPr>
            </w:pPr>
          </w:p>
        </w:tc>
        <w:tc>
          <w:tcPr>
            <w:tcW w:w="3181" w:type="dxa"/>
            <w:tcBorders>
              <w:left w:val="nil"/>
              <w:right w:val="single" w:sz="4" w:space="0" w:color="auto"/>
            </w:tcBorders>
          </w:tcPr>
          <w:p w14:paraId="70DD65AC" w14:textId="2B457269" w:rsidR="00052CA7" w:rsidRPr="00052CA7" w:rsidRDefault="00B20506" w:rsidP="00052CA7">
            <w:pPr>
              <w:tabs>
                <w:tab w:val="left" w:pos="-2402"/>
                <w:tab w:val="left" w:pos="-2071"/>
                <w:tab w:val="left" w:pos="-1823"/>
                <w:tab w:val="left" w:pos="2897"/>
                <w:tab w:val="left" w:pos="3145"/>
              </w:tabs>
              <w:spacing w:before="40" w:after="54" w:line="240" w:lineRule="auto"/>
              <w:jc w:val="both"/>
              <w:rPr>
                <w:rFonts w:ascii="Arial" w:eastAsia="Times New Roman" w:hAnsi="Arial" w:cs="Times New Roman"/>
                <w:spacing w:val="-2"/>
                <w:sz w:val="18"/>
                <w:szCs w:val="20"/>
                <w:lang w:val="nl-NL" w:eastAsia="nl-NL"/>
              </w:rPr>
            </w:pPr>
            <w:r w:rsidRPr="00F7726A">
              <w:rPr>
                <w:rFonts w:ascii="Arial" w:eastAsia="Times New Roman" w:hAnsi="Arial" w:cs="Times New Roman"/>
                <w:spacing w:val="-2"/>
                <w:sz w:val="18"/>
                <w:szCs w:val="20"/>
                <w:highlight w:val="green"/>
                <w:lang w:val="nl-NL" w:eastAsia="nl-NL"/>
              </w:rPr>
              <w:t>Milupa</w:t>
            </w:r>
            <w:r>
              <w:rPr>
                <w:rFonts w:ascii="Arial" w:eastAsia="Times New Roman" w:hAnsi="Arial" w:cs="Times New Roman"/>
                <w:spacing w:val="-2"/>
                <w:sz w:val="18"/>
                <w:szCs w:val="20"/>
                <w:lang w:val="nl-NL" w:eastAsia="nl-NL"/>
              </w:rPr>
              <w:t xml:space="preserve"> </w:t>
            </w:r>
            <w:r w:rsidR="00052CA7" w:rsidRPr="00052CA7">
              <w:rPr>
                <w:rFonts w:ascii="Arial" w:eastAsia="Times New Roman" w:hAnsi="Arial" w:cs="Times New Roman"/>
                <w:spacing w:val="-2"/>
                <w:sz w:val="18"/>
                <w:szCs w:val="20"/>
                <w:lang w:val="nl-NL" w:eastAsia="nl-NL"/>
              </w:rPr>
              <w:t>BASIC-</w:t>
            </w:r>
            <w:proofErr w:type="spellStart"/>
            <w:r w:rsidR="00052CA7" w:rsidRPr="00052CA7">
              <w:rPr>
                <w:rFonts w:ascii="Arial" w:eastAsia="Times New Roman" w:hAnsi="Arial" w:cs="Times New Roman"/>
                <w:spacing w:val="-2"/>
                <w:sz w:val="18"/>
                <w:szCs w:val="20"/>
                <w:lang w:val="nl-NL" w:eastAsia="nl-NL"/>
              </w:rPr>
              <w:t>Ch</w:t>
            </w:r>
            <w:proofErr w:type="spellEnd"/>
            <w:r w:rsidR="00052CA7" w:rsidRPr="00052CA7">
              <w:rPr>
                <w:rFonts w:ascii="Arial" w:eastAsia="Times New Roman" w:hAnsi="Arial" w:cs="Times New Roman"/>
                <w:spacing w:val="-2"/>
                <w:sz w:val="18"/>
                <w:szCs w:val="20"/>
                <w:lang w:val="nl-NL" w:eastAsia="nl-NL"/>
              </w:rPr>
              <w:t xml:space="preserve"> </w:t>
            </w:r>
            <w:r w:rsidR="00802769">
              <w:rPr>
                <w:rFonts w:ascii="Arial" w:eastAsia="Times New Roman" w:hAnsi="Arial" w:cs="Times New Roman"/>
                <w:spacing w:val="-2"/>
                <w:sz w:val="18"/>
                <w:szCs w:val="20"/>
                <w:lang w:val="nl-NL" w:eastAsia="nl-NL"/>
              </w:rPr>
              <w:t>(</w:t>
            </w:r>
            <w:r w:rsidR="00052CA7" w:rsidRPr="00052CA7">
              <w:rPr>
                <w:rFonts w:ascii="Arial" w:eastAsia="Times New Roman" w:hAnsi="Arial" w:cs="Times New Roman"/>
                <w:sz w:val="18"/>
                <w:szCs w:val="20"/>
                <w:lang w:val="nl-NL" w:eastAsia="nl-NL"/>
              </w:rPr>
              <w:t>Nutricia</w:t>
            </w:r>
            <w:r w:rsidR="00802769">
              <w:rPr>
                <w:rFonts w:ascii="Arial" w:eastAsia="Times New Roman" w:hAnsi="Arial" w:cs="Times New Roman"/>
                <w:sz w:val="18"/>
                <w:szCs w:val="20"/>
                <w:lang w:val="nl-NL" w:eastAsia="nl-NL"/>
              </w:rPr>
              <w:t>)</w:t>
            </w:r>
          </w:p>
        </w:tc>
        <w:tc>
          <w:tcPr>
            <w:tcW w:w="690" w:type="dxa"/>
            <w:tcBorders>
              <w:left w:val="nil"/>
              <w:right w:val="single" w:sz="4" w:space="0" w:color="auto"/>
            </w:tcBorders>
          </w:tcPr>
          <w:p w14:paraId="78926B78" w14:textId="77777777" w:rsidR="00052CA7" w:rsidRPr="00052CA7" w:rsidRDefault="00052CA7" w:rsidP="00052CA7">
            <w:pPr>
              <w:tabs>
                <w:tab w:val="left" w:pos="-7006"/>
                <w:tab w:val="left" w:pos="-6675"/>
                <w:tab w:val="left" w:pos="-6427"/>
                <w:tab w:val="left" w:pos="-1707"/>
                <w:tab w:val="left" w:pos="-1459"/>
              </w:tabs>
              <w:spacing w:before="40" w:after="54" w:line="240" w:lineRule="auto"/>
              <w:jc w:val="both"/>
              <w:rPr>
                <w:rFonts w:ascii="Arial" w:eastAsia="Times New Roman" w:hAnsi="Arial" w:cs="Times New Roman"/>
                <w:sz w:val="18"/>
                <w:szCs w:val="20"/>
                <w:lang w:eastAsia="nl-NL"/>
              </w:rPr>
            </w:pPr>
          </w:p>
        </w:tc>
        <w:tc>
          <w:tcPr>
            <w:tcW w:w="1263" w:type="dxa"/>
            <w:tcBorders>
              <w:left w:val="nil"/>
              <w:right w:val="single" w:sz="4" w:space="0" w:color="auto"/>
            </w:tcBorders>
          </w:tcPr>
          <w:p w14:paraId="2431E1B1"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jc w:val="both"/>
              <w:rPr>
                <w:rFonts w:ascii="Arial" w:eastAsia="Times New Roman" w:hAnsi="Arial" w:cs="Times New Roman"/>
                <w:sz w:val="18"/>
                <w:szCs w:val="20"/>
                <w:lang w:eastAsia="nl-NL"/>
              </w:rPr>
            </w:pPr>
          </w:p>
        </w:tc>
        <w:tc>
          <w:tcPr>
            <w:tcW w:w="1251" w:type="dxa"/>
            <w:tcBorders>
              <w:left w:val="nil"/>
              <w:right w:val="single" w:sz="4" w:space="0" w:color="auto"/>
            </w:tcBorders>
            <w:vAlign w:val="center"/>
          </w:tcPr>
          <w:p w14:paraId="28AC09F6" w14:textId="77777777" w:rsidR="00052CA7" w:rsidRPr="00052CA7" w:rsidRDefault="00052CA7" w:rsidP="00052CA7">
            <w:pPr>
              <w:tabs>
                <w:tab w:val="left" w:pos="-7006"/>
                <w:tab w:val="left" w:pos="-6675"/>
                <w:tab w:val="left" w:pos="-6427"/>
                <w:tab w:val="left" w:pos="-1707"/>
                <w:tab w:val="left" w:pos="-1459"/>
                <w:tab w:val="decimal" w:pos="482"/>
              </w:tabs>
              <w:spacing w:before="40" w:after="54" w:line="240" w:lineRule="auto"/>
              <w:jc w:val="both"/>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B06E0DB"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01ED1E22"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37348B4C" w14:textId="77777777" w:rsidTr="00052CA7">
        <w:trPr>
          <w:trHeight w:val="351"/>
        </w:trPr>
        <w:tc>
          <w:tcPr>
            <w:tcW w:w="985" w:type="dxa"/>
            <w:tcBorders>
              <w:left w:val="single" w:sz="4" w:space="0" w:color="auto"/>
              <w:right w:val="single" w:sz="4" w:space="0" w:color="auto"/>
            </w:tcBorders>
          </w:tcPr>
          <w:p w14:paraId="0A3D1681"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494F82B" w14:textId="77777777" w:rsidR="00052CA7" w:rsidRPr="00052CA7" w:rsidRDefault="00052CA7" w:rsidP="00052CA7">
            <w:pPr>
              <w:tabs>
                <w:tab w:val="left" w:pos="-1204"/>
                <w:tab w:val="left" w:pos="-873"/>
                <w:tab w:val="left" w:pos="-625"/>
              </w:tabs>
              <w:spacing w:after="0" w:line="240" w:lineRule="auto"/>
              <w:ind w:left="416" w:hanging="416"/>
              <w:jc w:val="both"/>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1789-478</w:t>
            </w:r>
          </w:p>
        </w:tc>
        <w:tc>
          <w:tcPr>
            <w:tcW w:w="3181" w:type="dxa"/>
            <w:tcBorders>
              <w:left w:val="nil"/>
              <w:right w:val="single" w:sz="4" w:space="0" w:color="auto"/>
            </w:tcBorders>
          </w:tcPr>
          <w:p w14:paraId="4201883B" w14:textId="77777777" w:rsidR="00052CA7" w:rsidRPr="00052CA7" w:rsidRDefault="00052CA7" w:rsidP="00052CA7">
            <w:pPr>
              <w:tabs>
                <w:tab w:val="left" w:pos="-2402"/>
                <w:tab w:val="left" w:pos="-2071"/>
                <w:tab w:val="left" w:pos="-1823"/>
                <w:tab w:val="left" w:pos="2897"/>
                <w:tab w:val="left" w:pos="3145"/>
              </w:tabs>
              <w:spacing w:after="54" w:line="240" w:lineRule="auto"/>
              <w:jc w:val="both"/>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 xml:space="preserve">300 g </w:t>
            </w:r>
            <w:proofErr w:type="spellStart"/>
            <w:r w:rsidRPr="00052CA7">
              <w:rPr>
                <w:rFonts w:ascii="Arial" w:eastAsia="Times New Roman" w:hAnsi="Arial" w:cs="Times New Roman"/>
                <w:spacing w:val="-2"/>
                <w:sz w:val="18"/>
                <w:szCs w:val="20"/>
                <w:lang w:val="nl-NL" w:eastAsia="nl-NL"/>
              </w:rPr>
              <w:t>pulv.or</w:t>
            </w:r>
            <w:proofErr w:type="spellEnd"/>
            <w:r w:rsidRPr="00052CA7">
              <w:rPr>
                <w:rFonts w:ascii="Arial" w:eastAsia="Times New Roman" w:hAnsi="Arial" w:cs="Times New Roman"/>
                <w:spacing w:val="-2"/>
                <w:sz w:val="18"/>
                <w:szCs w:val="20"/>
                <w:lang w:val="nl-NL" w:eastAsia="nl-NL"/>
              </w:rPr>
              <w:t>.</w:t>
            </w:r>
          </w:p>
        </w:tc>
        <w:tc>
          <w:tcPr>
            <w:tcW w:w="690" w:type="dxa"/>
            <w:tcBorders>
              <w:left w:val="nil"/>
              <w:right w:val="single" w:sz="4" w:space="0" w:color="auto"/>
            </w:tcBorders>
          </w:tcPr>
          <w:p w14:paraId="4FD42017"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M</w:t>
            </w:r>
          </w:p>
        </w:tc>
        <w:tc>
          <w:tcPr>
            <w:tcW w:w="1263" w:type="dxa"/>
            <w:tcBorders>
              <w:left w:val="nil"/>
              <w:right w:val="single" w:sz="4" w:space="0" w:color="auto"/>
            </w:tcBorders>
          </w:tcPr>
          <w:p w14:paraId="17DFF856"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86"/>
              <w:jc w:val="both"/>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37,45</w:t>
            </w:r>
          </w:p>
        </w:tc>
        <w:tc>
          <w:tcPr>
            <w:tcW w:w="1251" w:type="dxa"/>
            <w:tcBorders>
              <w:left w:val="nil"/>
              <w:right w:val="single" w:sz="4" w:space="0" w:color="auto"/>
            </w:tcBorders>
          </w:tcPr>
          <w:p w14:paraId="0646B6E4"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86"/>
              <w:jc w:val="both"/>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37,45</w:t>
            </w:r>
          </w:p>
        </w:tc>
        <w:tc>
          <w:tcPr>
            <w:tcW w:w="1098" w:type="dxa"/>
            <w:tcBorders>
              <w:left w:val="single" w:sz="4" w:space="0" w:color="auto"/>
              <w:right w:val="single" w:sz="4" w:space="0" w:color="auto"/>
            </w:tcBorders>
          </w:tcPr>
          <w:p w14:paraId="61E2EC6B"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994A96C"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675F04B6" w14:textId="77777777" w:rsidTr="00052CA7">
        <w:trPr>
          <w:trHeight w:val="351"/>
        </w:trPr>
        <w:tc>
          <w:tcPr>
            <w:tcW w:w="985" w:type="dxa"/>
            <w:tcBorders>
              <w:left w:val="single" w:sz="4" w:space="0" w:color="auto"/>
              <w:right w:val="single" w:sz="4" w:space="0" w:color="auto"/>
            </w:tcBorders>
          </w:tcPr>
          <w:p w14:paraId="75D0AE22"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1B55226" w14:textId="77777777" w:rsidR="00052CA7" w:rsidRPr="00052CA7" w:rsidRDefault="00052CA7" w:rsidP="00052CA7">
            <w:pPr>
              <w:tabs>
                <w:tab w:val="left" w:pos="-1204"/>
                <w:tab w:val="left" w:pos="-873"/>
                <w:tab w:val="left" w:pos="-625"/>
              </w:tabs>
              <w:spacing w:after="54" w:line="240" w:lineRule="auto"/>
              <w:jc w:val="both"/>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7000-045</w:t>
            </w:r>
          </w:p>
        </w:tc>
        <w:tc>
          <w:tcPr>
            <w:tcW w:w="3181" w:type="dxa"/>
            <w:tcBorders>
              <w:left w:val="nil"/>
              <w:right w:val="single" w:sz="4" w:space="0" w:color="auto"/>
            </w:tcBorders>
          </w:tcPr>
          <w:p w14:paraId="041D6921" w14:textId="77777777" w:rsidR="00052CA7" w:rsidRPr="00052CA7" w:rsidRDefault="00052CA7" w:rsidP="00052CA7">
            <w:pPr>
              <w:tabs>
                <w:tab w:val="left" w:pos="-2402"/>
                <w:tab w:val="left" w:pos="-2071"/>
                <w:tab w:val="left" w:pos="-1823"/>
                <w:tab w:val="left" w:pos="2897"/>
                <w:tab w:val="left" w:pos="3145"/>
              </w:tabs>
              <w:spacing w:after="54" w:line="240" w:lineRule="auto"/>
              <w:jc w:val="both"/>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 xml:space="preserve">* pr. 300 g </w:t>
            </w:r>
            <w:proofErr w:type="spellStart"/>
            <w:r w:rsidRPr="00052CA7">
              <w:rPr>
                <w:rFonts w:ascii="Arial" w:eastAsia="Times New Roman" w:hAnsi="Arial" w:cs="Times New Roman"/>
                <w:spacing w:val="-2"/>
                <w:sz w:val="18"/>
                <w:szCs w:val="20"/>
                <w:lang w:val="nl-NL" w:eastAsia="nl-NL"/>
              </w:rPr>
              <w:t>pulv</w:t>
            </w:r>
            <w:proofErr w:type="spellEnd"/>
            <w:r w:rsidRPr="00052CA7">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7756CAFC"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57B627FF" w14:textId="77777777" w:rsidR="00052CA7" w:rsidRPr="00052CA7" w:rsidRDefault="00052CA7" w:rsidP="00802769">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34,8300</w:t>
            </w:r>
          </w:p>
        </w:tc>
        <w:tc>
          <w:tcPr>
            <w:tcW w:w="1251" w:type="dxa"/>
            <w:tcBorders>
              <w:left w:val="nil"/>
              <w:right w:val="single" w:sz="4" w:space="0" w:color="auto"/>
            </w:tcBorders>
          </w:tcPr>
          <w:p w14:paraId="0229449F" w14:textId="77777777" w:rsidR="00052CA7" w:rsidRPr="00052CA7" w:rsidRDefault="00052CA7" w:rsidP="00802769">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34,8300</w:t>
            </w:r>
          </w:p>
        </w:tc>
        <w:tc>
          <w:tcPr>
            <w:tcW w:w="1098" w:type="dxa"/>
            <w:tcBorders>
              <w:left w:val="single" w:sz="4" w:space="0" w:color="auto"/>
              <w:right w:val="single" w:sz="4" w:space="0" w:color="auto"/>
            </w:tcBorders>
          </w:tcPr>
          <w:p w14:paraId="043A393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8B1C853"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20A06C90" w14:textId="77777777" w:rsidTr="00052CA7">
        <w:trPr>
          <w:trHeight w:val="351"/>
        </w:trPr>
        <w:tc>
          <w:tcPr>
            <w:tcW w:w="985" w:type="dxa"/>
            <w:tcBorders>
              <w:left w:val="single" w:sz="4" w:space="0" w:color="auto"/>
              <w:bottom w:val="single" w:sz="4" w:space="0" w:color="auto"/>
              <w:right w:val="single" w:sz="4" w:space="0" w:color="auto"/>
            </w:tcBorders>
          </w:tcPr>
          <w:p w14:paraId="4344B29A"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3D849AC8" w14:textId="77777777" w:rsidR="00052CA7" w:rsidRPr="00052CA7" w:rsidRDefault="00052CA7" w:rsidP="00052CA7">
            <w:pPr>
              <w:tabs>
                <w:tab w:val="left" w:pos="-1204"/>
                <w:tab w:val="left" w:pos="-873"/>
                <w:tab w:val="left" w:pos="-625"/>
              </w:tabs>
              <w:spacing w:after="54" w:line="240" w:lineRule="auto"/>
              <w:jc w:val="both"/>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7000-045</w:t>
            </w:r>
          </w:p>
        </w:tc>
        <w:tc>
          <w:tcPr>
            <w:tcW w:w="3181" w:type="dxa"/>
            <w:tcBorders>
              <w:left w:val="nil"/>
              <w:bottom w:val="single" w:sz="4" w:space="0" w:color="auto"/>
              <w:right w:val="single" w:sz="4" w:space="0" w:color="auto"/>
            </w:tcBorders>
          </w:tcPr>
          <w:p w14:paraId="2332C685" w14:textId="77777777" w:rsidR="00052CA7" w:rsidRPr="00052CA7" w:rsidRDefault="00052CA7" w:rsidP="00052CA7">
            <w:pPr>
              <w:tabs>
                <w:tab w:val="left" w:pos="-2402"/>
                <w:tab w:val="left" w:pos="-2071"/>
                <w:tab w:val="left" w:pos="-1823"/>
                <w:tab w:val="left" w:pos="2897"/>
                <w:tab w:val="left" w:pos="3145"/>
              </w:tabs>
              <w:spacing w:after="54" w:line="240" w:lineRule="auto"/>
              <w:jc w:val="both"/>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 xml:space="preserve">** pr. 300 g </w:t>
            </w:r>
            <w:proofErr w:type="spellStart"/>
            <w:r w:rsidRPr="00052CA7">
              <w:rPr>
                <w:rFonts w:ascii="Arial" w:eastAsia="Times New Roman" w:hAnsi="Arial" w:cs="Times New Roman"/>
                <w:spacing w:val="-2"/>
                <w:sz w:val="18"/>
                <w:szCs w:val="20"/>
                <w:lang w:val="nl-NL" w:eastAsia="nl-NL"/>
              </w:rPr>
              <w:t>pulv</w:t>
            </w:r>
            <w:proofErr w:type="spellEnd"/>
            <w:r w:rsidRPr="00052CA7">
              <w:rPr>
                <w:rFonts w:ascii="Arial" w:eastAsia="Times New Roman" w:hAnsi="Arial" w:cs="Times New Roman"/>
                <w:spacing w:val="-2"/>
                <w:sz w:val="18"/>
                <w:szCs w:val="20"/>
                <w:lang w:val="nl-NL" w:eastAsia="nl-NL"/>
              </w:rPr>
              <w:t>. or.</w:t>
            </w:r>
          </w:p>
        </w:tc>
        <w:tc>
          <w:tcPr>
            <w:tcW w:w="690" w:type="dxa"/>
            <w:tcBorders>
              <w:left w:val="nil"/>
              <w:bottom w:val="single" w:sz="4" w:space="0" w:color="auto"/>
              <w:right w:val="single" w:sz="4" w:space="0" w:color="auto"/>
            </w:tcBorders>
          </w:tcPr>
          <w:p w14:paraId="6DF6AA50"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2AF0C2A3" w14:textId="77777777" w:rsidR="00052CA7" w:rsidRPr="00052CA7" w:rsidRDefault="00052CA7" w:rsidP="0080276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28,6100</w:t>
            </w:r>
          </w:p>
        </w:tc>
        <w:tc>
          <w:tcPr>
            <w:tcW w:w="1251" w:type="dxa"/>
            <w:tcBorders>
              <w:left w:val="nil"/>
              <w:bottom w:val="single" w:sz="4" w:space="0" w:color="auto"/>
              <w:right w:val="single" w:sz="4" w:space="0" w:color="auto"/>
            </w:tcBorders>
          </w:tcPr>
          <w:p w14:paraId="7167BF8D" w14:textId="77777777" w:rsidR="00052CA7" w:rsidRPr="00052CA7" w:rsidRDefault="00052CA7" w:rsidP="0080276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28,6100</w:t>
            </w:r>
          </w:p>
        </w:tc>
        <w:tc>
          <w:tcPr>
            <w:tcW w:w="1098" w:type="dxa"/>
            <w:tcBorders>
              <w:left w:val="single" w:sz="4" w:space="0" w:color="auto"/>
              <w:bottom w:val="single" w:sz="4" w:space="0" w:color="auto"/>
              <w:right w:val="single" w:sz="4" w:space="0" w:color="auto"/>
            </w:tcBorders>
          </w:tcPr>
          <w:p w14:paraId="342C8A5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BC43134"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8D1FF6" w14:paraId="154976EC" w14:textId="77777777" w:rsidTr="00052CA7">
        <w:trPr>
          <w:trHeight w:val="351"/>
        </w:trPr>
        <w:tc>
          <w:tcPr>
            <w:tcW w:w="985" w:type="dxa"/>
            <w:tcBorders>
              <w:top w:val="single" w:sz="4" w:space="0" w:color="auto"/>
              <w:left w:val="single" w:sz="4" w:space="0" w:color="auto"/>
              <w:right w:val="single" w:sz="4" w:space="0" w:color="auto"/>
            </w:tcBorders>
          </w:tcPr>
          <w:p w14:paraId="45718D87"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nil"/>
              <w:right w:val="single" w:sz="4" w:space="0" w:color="auto"/>
            </w:tcBorders>
          </w:tcPr>
          <w:p w14:paraId="304F5D3E"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p>
        </w:tc>
        <w:tc>
          <w:tcPr>
            <w:tcW w:w="3181" w:type="dxa"/>
            <w:tcBorders>
              <w:top w:val="single" w:sz="4" w:space="0" w:color="auto"/>
              <w:left w:val="nil"/>
              <w:right w:val="single" w:sz="4" w:space="0" w:color="auto"/>
            </w:tcBorders>
          </w:tcPr>
          <w:p w14:paraId="6FB8EE42"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proofErr w:type="spellStart"/>
            <w:r w:rsidRPr="008D1FF6">
              <w:rPr>
                <w:rFonts w:ascii="Arial" w:eastAsia="Times New Roman" w:hAnsi="Arial" w:cs="Times New Roman"/>
                <w:strike/>
                <w:spacing w:val="-2"/>
                <w:sz w:val="18"/>
                <w:szCs w:val="20"/>
                <w:highlight w:val="green"/>
                <w:lang w:val="en-US" w:eastAsia="nl-NL"/>
              </w:rPr>
              <w:t>Betaquik</w:t>
            </w:r>
            <w:proofErr w:type="spellEnd"/>
            <w:r w:rsidRPr="008D1FF6">
              <w:rPr>
                <w:rFonts w:ascii="Arial" w:eastAsia="Times New Roman" w:hAnsi="Arial" w:cs="Times New Roman"/>
                <w:strike/>
                <w:spacing w:val="-2"/>
                <w:sz w:val="18"/>
                <w:szCs w:val="20"/>
                <w:highlight w:val="green"/>
                <w:lang w:val="en-US" w:eastAsia="nl-NL"/>
              </w:rPr>
              <w:br/>
              <w:t>(</w:t>
            </w:r>
            <w:proofErr w:type="spellStart"/>
            <w:r w:rsidRPr="008D1FF6">
              <w:rPr>
                <w:rFonts w:ascii="Arial" w:eastAsia="Times New Roman" w:hAnsi="Arial" w:cs="Times New Roman"/>
                <w:strike/>
                <w:spacing w:val="-2"/>
                <w:sz w:val="18"/>
                <w:szCs w:val="20"/>
                <w:highlight w:val="green"/>
                <w:lang w:val="en-US" w:eastAsia="nl-NL"/>
              </w:rPr>
              <w:t>Vitaflo</w:t>
            </w:r>
            <w:proofErr w:type="spellEnd"/>
            <w:r w:rsidRPr="008D1FF6">
              <w:rPr>
                <w:rFonts w:ascii="Arial" w:eastAsia="Times New Roman" w:hAnsi="Arial" w:cs="Times New Roman"/>
                <w:strike/>
                <w:spacing w:val="-2"/>
                <w:sz w:val="18"/>
                <w:szCs w:val="20"/>
                <w:highlight w:val="green"/>
                <w:lang w:val="en-US" w:eastAsia="nl-NL"/>
              </w:rPr>
              <w:t xml:space="preserve"> International Limited)</w:t>
            </w:r>
          </w:p>
        </w:tc>
        <w:tc>
          <w:tcPr>
            <w:tcW w:w="690" w:type="dxa"/>
            <w:tcBorders>
              <w:top w:val="single" w:sz="4" w:space="0" w:color="auto"/>
              <w:left w:val="nil"/>
              <w:right w:val="single" w:sz="4" w:space="0" w:color="auto"/>
            </w:tcBorders>
          </w:tcPr>
          <w:p w14:paraId="249958E8"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top w:val="single" w:sz="4" w:space="0" w:color="auto"/>
              <w:left w:val="nil"/>
              <w:right w:val="single" w:sz="4" w:space="0" w:color="auto"/>
            </w:tcBorders>
          </w:tcPr>
          <w:p w14:paraId="29F48ABC"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p>
        </w:tc>
        <w:tc>
          <w:tcPr>
            <w:tcW w:w="1251" w:type="dxa"/>
            <w:tcBorders>
              <w:top w:val="single" w:sz="4" w:space="0" w:color="auto"/>
              <w:left w:val="nil"/>
              <w:right w:val="single" w:sz="4" w:space="0" w:color="auto"/>
            </w:tcBorders>
          </w:tcPr>
          <w:p w14:paraId="257B0898"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p>
        </w:tc>
        <w:tc>
          <w:tcPr>
            <w:tcW w:w="1098" w:type="dxa"/>
            <w:tcBorders>
              <w:top w:val="single" w:sz="4" w:space="0" w:color="auto"/>
              <w:left w:val="single" w:sz="4" w:space="0" w:color="auto"/>
              <w:right w:val="single" w:sz="4" w:space="0" w:color="auto"/>
            </w:tcBorders>
          </w:tcPr>
          <w:p w14:paraId="7C056ED4"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7779C362"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052CA7" w:rsidRPr="008D1FF6" w14:paraId="64C10846" w14:textId="77777777" w:rsidTr="00052CA7">
        <w:trPr>
          <w:trHeight w:val="351"/>
        </w:trPr>
        <w:tc>
          <w:tcPr>
            <w:tcW w:w="985" w:type="dxa"/>
            <w:tcBorders>
              <w:left w:val="single" w:sz="4" w:space="0" w:color="auto"/>
              <w:right w:val="single" w:sz="4" w:space="0" w:color="auto"/>
            </w:tcBorders>
          </w:tcPr>
          <w:p w14:paraId="3E63FA00"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1C7AA9AB"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3690-476</w:t>
            </w:r>
          </w:p>
        </w:tc>
        <w:tc>
          <w:tcPr>
            <w:tcW w:w="3181" w:type="dxa"/>
            <w:tcBorders>
              <w:left w:val="nil"/>
              <w:right w:val="single" w:sz="4" w:space="0" w:color="auto"/>
            </w:tcBorders>
          </w:tcPr>
          <w:p w14:paraId="28CBCC88"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15 x 225 ml</w:t>
            </w:r>
          </w:p>
        </w:tc>
        <w:tc>
          <w:tcPr>
            <w:tcW w:w="690" w:type="dxa"/>
            <w:tcBorders>
              <w:left w:val="nil"/>
              <w:right w:val="single" w:sz="4" w:space="0" w:color="auto"/>
            </w:tcBorders>
          </w:tcPr>
          <w:p w14:paraId="2D7234DB" w14:textId="77777777" w:rsidR="00052CA7" w:rsidRPr="008D1FF6"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M</w:t>
            </w:r>
          </w:p>
        </w:tc>
        <w:tc>
          <w:tcPr>
            <w:tcW w:w="1263" w:type="dxa"/>
            <w:tcBorders>
              <w:left w:val="nil"/>
              <w:right w:val="single" w:sz="4" w:space="0" w:color="auto"/>
            </w:tcBorders>
          </w:tcPr>
          <w:p w14:paraId="116278EC"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112,44</w:t>
            </w:r>
          </w:p>
        </w:tc>
        <w:tc>
          <w:tcPr>
            <w:tcW w:w="1251" w:type="dxa"/>
            <w:tcBorders>
              <w:left w:val="nil"/>
              <w:right w:val="single" w:sz="4" w:space="0" w:color="auto"/>
            </w:tcBorders>
          </w:tcPr>
          <w:p w14:paraId="09C5B487"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112,44</w:t>
            </w:r>
          </w:p>
        </w:tc>
        <w:tc>
          <w:tcPr>
            <w:tcW w:w="1098" w:type="dxa"/>
            <w:tcBorders>
              <w:left w:val="single" w:sz="4" w:space="0" w:color="auto"/>
              <w:right w:val="single" w:sz="4" w:space="0" w:color="auto"/>
            </w:tcBorders>
          </w:tcPr>
          <w:p w14:paraId="00AB5AC4"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48C5BBC3"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052CA7" w:rsidRPr="008D1FF6" w14:paraId="680D7E55" w14:textId="77777777" w:rsidTr="00052CA7">
        <w:trPr>
          <w:trHeight w:val="351"/>
        </w:trPr>
        <w:tc>
          <w:tcPr>
            <w:tcW w:w="985" w:type="dxa"/>
            <w:tcBorders>
              <w:left w:val="single" w:sz="4" w:space="0" w:color="auto"/>
              <w:right w:val="single" w:sz="4" w:space="0" w:color="auto"/>
            </w:tcBorders>
          </w:tcPr>
          <w:p w14:paraId="5C6741F7"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005A8716"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7002-124</w:t>
            </w:r>
          </w:p>
        </w:tc>
        <w:tc>
          <w:tcPr>
            <w:tcW w:w="3181" w:type="dxa"/>
            <w:tcBorders>
              <w:left w:val="nil"/>
              <w:right w:val="single" w:sz="4" w:space="0" w:color="auto"/>
            </w:tcBorders>
          </w:tcPr>
          <w:p w14:paraId="2BFD0F1D"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1 x 225 ml</w:t>
            </w:r>
          </w:p>
        </w:tc>
        <w:tc>
          <w:tcPr>
            <w:tcW w:w="690" w:type="dxa"/>
            <w:tcBorders>
              <w:left w:val="single" w:sz="4" w:space="0" w:color="auto"/>
              <w:right w:val="single" w:sz="4" w:space="0" w:color="auto"/>
            </w:tcBorders>
          </w:tcPr>
          <w:p w14:paraId="2639A740"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single" w:sz="4" w:space="0" w:color="auto"/>
              <w:right w:val="single" w:sz="4" w:space="0" w:color="auto"/>
            </w:tcBorders>
          </w:tcPr>
          <w:p w14:paraId="0CD210B4"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6,6573</w:t>
            </w:r>
          </w:p>
        </w:tc>
        <w:tc>
          <w:tcPr>
            <w:tcW w:w="1251" w:type="dxa"/>
            <w:tcBorders>
              <w:left w:val="single" w:sz="4" w:space="0" w:color="auto"/>
              <w:right w:val="single" w:sz="4" w:space="0" w:color="auto"/>
            </w:tcBorders>
          </w:tcPr>
          <w:p w14:paraId="71D783AF"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6,6573</w:t>
            </w:r>
          </w:p>
        </w:tc>
        <w:tc>
          <w:tcPr>
            <w:tcW w:w="1098" w:type="dxa"/>
            <w:tcBorders>
              <w:left w:val="single" w:sz="4" w:space="0" w:color="auto"/>
              <w:right w:val="single" w:sz="4" w:space="0" w:color="auto"/>
            </w:tcBorders>
          </w:tcPr>
          <w:p w14:paraId="73E3B68C"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01DF214F"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52CA7" w:rsidRPr="008D1FF6" w14:paraId="062E4739" w14:textId="77777777" w:rsidTr="00052CA7">
        <w:trPr>
          <w:trHeight w:val="351"/>
        </w:trPr>
        <w:tc>
          <w:tcPr>
            <w:tcW w:w="985" w:type="dxa"/>
            <w:tcBorders>
              <w:left w:val="single" w:sz="4" w:space="0" w:color="auto"/>
              <w:bottom w:val="single" w:sz="4" w:space="0" w:color="auto"/>
              <w:right w:val="single" w:sz="4" w:space="0" w:color="auto"/>
            </w:tcBorders>
          </w:tcPr>
          <w:p w14:paraId="68B46A48"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bottom w:val="single" w:sz="4" w:space="0" w:color="auto"/>
              <w:right w:val="single" w:sz="4" w:space="0" w:color="auto"/>
            </w:tcBorders>
          </w:tcPr>
          <w:p w14:paraId="6C5E301C"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7002-124</w:t>
            </w:r>
          </w:p>
        </w:tc>
        <w:tc>
          <w:tcPr>
            <w:tcW w:w="3181" w:type="dxa"/>
            <w:tcBorders>
              <w:left w:val="nil"/>
              <w:bottom w:val="single" w:sz="4" w:space="0" w:color="auto"/>
              <w:right w:val="single" w:sz="4" w:space="0" w:color="auto"/>
            </w:tcBorders>
          </w:tcPr>
          <w:p w14:paraId="746887D9"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val="en-US" w:eastAsia="nl-NL"/>
              </w:rPr>
              <w:t>** 1 x 225 ml</w:t>
            </w:r>
          </w:p>
        </w:tc>
        <w:tc>
          <w:tcPr>
            <w:tcW w:w="690" w:type="dxa"/>
            <w:tcBorders>
              <w:left w:val="nil"/>
              <w:bottom w:val="single" w:sz="4" w:space="0" w:color="auto"/>
              <w:right w:val="single" w:sz="4" w:space="0" w:color="auto"/>
            </w:tcBorders>
          </w:tcPr>
          <w:p w14:paraId="69307C67"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bottom w:val="single" w:sz="4" w:space="0" w:color="auto"/>
              <w:right w:val="single" w:sz="4" w:space="0" w:color="auto"/>
            </w:tcBorders>
          </w:tcPr>
          <w:p w14:paraId="04215CE7"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6,1833</w:t>
            </w:r>
          </w:p>
        </w:tc>
        <w:tc>
          <w:tcPr>
            <w:tcW w:w="1251" w:type="dxa"/>
            <w:tcBorders>
              <w:left w:val="nil"/>
              <w:bottom w:val="single" w:sz="4" w:space="0" w:color="auto"/>
              <w:right w:val="single" w:sz="4" w:space="0" w:color="auto"/>
            </w:tcBorders>
          </w:tcPr>
          <w:p w14:paraId="0EF5C976"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6,1833</w:t>
            </w:r>
          </w:p>
        </w:tc>
        <w:tc>
          <w:tcPr>
            <w:tcW w:w="1098" w:type="dxa"/>
            <w:tcBorders>
              <w:left w:val="single" w:sz="4" w:space="0" w:color="auto"/>
              <w:bottom w:val="single" w:sz="4" w:space="0" w:color="auto"/>
              <w:right w:val="single" w:sz="4" w:space="0" w:color="auto"/>
            </w:tcBorders>
          </w:tcPr>
          <w:p w14:paraId="063E688C"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233D6A93"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052CA7" w:rsidRPr="008D1FF6" w14:paraId="5ABEE025" w14:textId="77777777" w:rsidTr="00052CA7">
        <w:trPr>
          <w:trHeight w:val="351"/>
        </w:trPr>
        <w:tc>
          <w:tcPr>
            <w:tcW w:w="985" w:type="dxa"/>
            <w:tcBorders>
              <w:top w:val="single" w:sz="4" w:space="0" w:color="auto"/>
              <w:left w:val="single" w:sz="4" w:space="0" w:color="auto"/>
              <w:right w:val="single" w:sz="4" w:space="0" w:color="auto"/>
            </w:tcBorders>
          </w:tcPr>
          <w:p w14:paraId="386F0390"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nil"/>
              <w:right w:val="single" w:sz="4" w:space="0" w:color="auto"/>
            </w:tcBorders>
          </w:tcPr>
          <w:p w14:paraId="15E88B73"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eastAsia="nl-NL"/>
              </w:rPr>
            </w:pPr>
          </w:p>
        </w:tc>
        <w:tc>
          <w:tcPr>
            <w:tcW w:w="3181" w:type="dxa"/>
            <w:tcBorders>
              <w:top w:val="single" w:sz="4" w:space="0" w:color="auto"/>
              <w:left w:val="nil"/>
              <w:right w:val="single" w:sz="4" w:space="0" w:color="auto"/>
            </w:tcBorders>
          </w:tcPr>
          <w:p w14:paraId="153A6FFB"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proofErr w:type="spellStart"/>
            <w:r w:rsidRPr="008D1FF6">
              <w:rPr>
                <w:rFonts w:ascii="Arial" w:eastAsia="Times New Roman" w:hAnsi="Arial" w:cs="Times New Roman"/>
                <w:strike/>
                <w:spacing w:val="-2"/>
                <w:sz w:val="18"/>
                <w:szCs w:val="18"/>
                <w:highlight w:val="green"/>
                <w:lang w:val="en-US" w:eastAsia="nl-NL"/>
              </w:rPr>
              <w:t>Betaquik</w:t>
            </w:r>
            <w:proofErr w:type="spellEnd"/>
            <w:r w:rsidRPr="008D1FF6">
              <w:rPr>
                <w:rFonts w:ascii="Arial" w:eastAsia="Times New Roman" w:hAnsi="Arial" w:cs="Times New Roman"/>
                <w:strike/>
                <w:spacing w:val="-2"/>
                <w:sz w:val="20"/>
                <w:szCs w:val="20"/>
                <w:highlight w:val="green"/>
                <w:lang w:val="en-US" w:eastAsia="nl-NL"/>
              </w:rPr>
              <w:br/>
            </w:r>
            <w:r w:rsidRPr="008D1FF6">
              <w:rPr>
                <w:rFonts w:ascii="Arial" w:eastAsia="Times New Roman" w:hAnsi="Arial" w:cs="Times New Roman"/>
                <w:strike/>
                <w:spacing w:val="-2"/>
                <w:sz w:val="18"/>
                <w:szCs w:val="20"/>
                <w:highlight w:val="green"/>
                <w:lang w:val="en-US" w:eastAsia="nl-NL"/>
              </w:rPr>
              <w:t>(</w:t>
            </w:r>
            <w:proofErr w:type="spellStart"/>
            <w:r w:rsidRPr="008D1FF6">
              <w:rPr>
                <w:rFonts w:ascii="Arial" w:eastAsia="Times New Roman" w:hAnsi="Arial" w:cs="Times New Roman"/>
                <w:strike/>
                <w:spacing w:val="-2"/>
                <w:sz w:val="18"/>
                <w:szCs w:val="20"/>
                <w:highlight w:val="green"/>
                <w:lang w:val="en-US" w:eastAsia="nl-NL"/>
              </w:rPr>
              <w:t>Vitaflo</w:t>
            </w:r>
            <w:proofErr w:type="spellEnd"/>
            <w:r w:rsidRPr="008D1FF6">
              <w:rPr>
                <w:rFonts w:ascii="Arial" w:eastAsia="Times New Roman" w:hAnsi="Arial" w:cs="Times New Roman"/>
                <w:strike/>
                <w:spacing w:val="-2"/>
                <w:sz w:val="18"/>
                <w:szCs w:val="20"/>
                <w:highlight w:val="green"/>
                <w:lang w:val="en-US" w:eastAsia="nl-NL"/>
              </w:rPr>
              <w:t xml:space="preserve"> International Limited)</w:t>
            </w:r>
          </w:p>
        </w:tc>
        <w:tc>
          <w:tcPr>
            <w:tcW w:w="690" w:type="dxa"/>
            <w:tcBorders>
              <w:top w:val="single" w:sz="4" w:space="0" w:color="auto"/>
              <w:left w:val="nil"/>
              <w:right w:val="single" w:sz="4" w:space="0" w:color="auto"/>
            </w:tcBorders>
          </w:tcPr>
          <w:p w14:paraId="7DE6A24F" w14:textId="77777777" w:rsidR="00052CA7" w:rsidRPr="008D1FF6"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val="en-US" w:eastAsia="nl-NL"/>
              </w:rPr>
            </w:pPr>
          </w:p>
        </w:tc>
        <w:tc>
          <w:tcPr>
            <w:tcW w:w="1263" w:type="dxa"/>
            <w:tcBorders>
              <w:top w:val="single" w:sz="4" w:space="0" w:color="auto"/>
              <w:left w:val="nil"/>
              <w:right w:val="single" w:sz="4" w:space="0" w:color="auto"/>
            </w:tcBorders>
          </w:tcPr>
          <w:p w14:paraId="13ED9E66"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p>
        </w:tc>
        <w:tc>
          <w:tcPr>
            <w:tcW w:w="1251" w:type="dxa"/>
            <w:tcBorders>
              <w:top w:val="single" w:sz="4" w:space="0" w:color="auto"/>
              <w:left w:val="nil"/>
              <w:right w:val="single" w:sz="4" w:space="0" w:color="auto"/>
            </w:tcBorders>
          </w:tcPr>
          <w:p w14:paraId="1DE25F89"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1077D241"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5FC9C607"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052CA7" w:rsidRPr="008D1FF6" w14:paraId="4D54A1D0" w14:textId="77777777" w:rsidTr="00052CA7">
        <w:trPr>
          <w:trHeight w:val="351"/>
        </w:trPr>
        <w:tc>
          <w:tcPr>
            <w:tcW w:w="985" w:type="dxa"/>
            <w:tcBorders>
              <w:left w:val="single" w:sz="4" w:space="0" w:color="auto"/>
              <w:right w:val="single" w:sz="4" w:space="0" w:color="auto"/>
            </w:tcBorders>
          </w:tcPr>
          <w:p w14:paraId="67A9D0F8"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78C298A6" w14:textId="77777777" w:rsidR="00052CA7" w:rsidRPr="008D1FF6" w:rsidRDefault="00052CA7" w:rsidP="00052CA7">
            <w:pPr>
              <w:tabs>
                <w:tab w:val="left" w:pos="-1204"/>
                <w:tab w:val="left" w:pos="-873"/>
                <w:tab w:val="left" w:pos="-625"/>
              </w:tabs>
              <w:spacing w:after="0" w:line="240" w:lineRule="auto"/>
              <w:ind w:left="416" w:hanging="416"/>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3136-215</w:t>
            </w:r>
          </w:p>
        </w:tc>
        <w:tc>
          <w:tcPr>
            <w:tcW w:w="3181" w:type="dxa"/>
            <w:tcBorders>
              <w:left w:val="nil"/>
              <w:right w:val="single" w:sz="4" w:space="0" w:color="auto"/>
            </w:tcBorders>
          </w:tcPr>
          <w:p w14:paraId="5C672159"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18 x 250 ml</w:t>
            </w:r>
          </w:p>
        </w:tc>
        <w:tc>
          <w:tcPr>
            <w:tcW w:w="690" w:type="dxa"/>
            <w:tcBorders>
              <w:left w:val="nil"/>
              <w:right w:val="single" w:sz="4" w:space="0" w:color="auto"/>
            </w:tcBorders>
          </w:tcPr>
          <w:p w14:paraId="7B7735B6" w14:textId="77777777" w:rsidR="00052CA7" w:rsidRPr="008D1FF6"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M</w:t>
            </w:r>
          </w:p>
        </w:tc>
        <w:tc>
          <w:tcPr>
            <w:tcW w:w="1263" w:type="dxa"/>
            <w:tcBorders>
              <w:left w:val="nil"/>
              <w:right w:val="single" w:sz="4" w:space="0" w:color="auto"/>
            </w:tcBorders>
          </w:tcPr>
          <w:p w14:paraId="275473EA"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149,91</w:t>
            </w:r>
          </w:p>
        </w:tc>
        <w:tc>
          <w:tcPr>
            <w:tcW w:w="1251" w:type="dxa"/>
            <w:tcBorders>
              <w:left w:val="nil"/>
              <w:right w:val="single" w:sz="4" w:space="0" w:color="auto"/>
            </w:tcBorders>
          </w:tcPr>
          <w:p w14:paraId="6DEFA7F4"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149,91</w:t>
            </w:r>
          </w:p>
        </w:tc>
        <w:tc>
          <w:tcPr>
            <w:tcW w:w="1098" w:type="dxa"/>
            <w:tcBorders>
              <w:left w:val="single" w:sz="4" w:space="0" w:color="auto"/>
              <w:right w:val="single" w:sz="4" w:space="0" w:color="auto"/>
            </w:tcBorders>
          </w:tcPr>
          <w:p w14:paraId="1E0B3494"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2EECCBD6"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052CA7" w:rsidRPr="008D1FF6" w14:paraId="4370A3CF" w14:textId="77777777" w:rsidTr="00052CA7">
        <w:trPr>
          <w:trHeight w:val="351"/>
        </w:trPr>
        <w:tc>
          <w:tcPr>
            <w:tcW w:w="985" w:type="dxa"/>
            <w:tcBorders>
              <w:left w:val="single" w:sz="4" w:space="0" w:color="auto"/>
              <w:right w:val="single" w:sz="4" w:space="0" w:color="auto"/>
            </w:tcBorders>
          </w:tcPr>
          <w:p w14:paraId="42D096EF"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573B17A7"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7001-704</w:t>
            </w:r>
          </w:p>
        </w:tc>
        <w:tc>
          <w:tcPr>
            <w:tcW w:w="3181" w:type="dxa"/>
            <w:tcBorders>
              <w:left w:val="nil"/>
              <w:right w:val="single" w:sz="4" w:space="0" w:color="auto"/>
            </w:tcBorders>
          </w:tcPr>
          <w:p w14:paraId="110750CA"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1 x 250 ml</w:t>
            </w:r>
          </w:p>
        </w:tc>
        <w:tc>
          <w:tcPr>
            <w:tcW w:w="690" w:type="dxa"/>
            <w:tcBorders>
              <w:left w:val="nil"/>
              <w:right w:val="single" w:sz="4" w:space="0" w:color="auto"/>
            </w:tcBorders>
          </w:tcPr>
          <w:p w14:paraId="60B3172B"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right w:val="single" w:sz="4" w:space="0" w:color="auto"/>
            </w:tcBorders>
          </w:tcPr>
          <w:p w14:paraId="518CB8E4" w14:textId="77777777" w:rsidR="00052CA7" w:rsidRPr="008D1FF6"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7,2850</w:t>
            </w:r>
          </w:p>
        </w:tc>
        <w:tc>
          <w:tcPr>
            <w:tcW w:w="1251" w:type="dxa"/>
            <w:tcBorders>
              <w:left w:val="nil"/>
              <w:right w:val="single" w:sz="4" w:space="0" w:color="auto"/>
            </w:tcBorders>
          </w:tcPr>
          <w:p w14:paraId="1E9DEEBA" w14:textId="77777777" w:rsidR="00052CA7" w:rsidRPr="008D1FF6"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7,2850</w:t>
            </w:r>
          </w:p>
        </w:tc>
        <w:tc>
          <w:tcPr>
            <w:tcW w:w="1098" w:type="dxa"/>
            <w:tcBorders>
              <w:left w:val="single" w:sz="4" w:space="0" w:color="auto"/>
              <w:right w:val="single" w:sz="4" w:space="0" w:color="auto"/>
            </w:tcBorders>
          </w:tcPr>
          <w:p w14:paraId="2BDC1EA1"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368FBDC9"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52CA7" w:rsidRPr="00B07DD0" w14:paraId="75FEC188" w14:textId="77777777" w:rsidTr="00052CA7">
        <w:trPr>
          <w:trHeight w:val="351"/>
        </w:trPr>
        <w:tc>
          <w:tcPr>
            <w:tcW w:w="985" w:type="dxa"/>
            <w:tcBorders>
              <w:left w:val="single" w:sz="4" w:space="0" w:color="auto"/>
              <w:bottom w:val="single" w:sz="4" w:space="0" w:color="auto"/>
              <w:right w:val="single" w:sz="4" w:space="0" w:color="auto"/>
            </w:tcBorders>
          </w:tcPr>
          <w:p w14:paraId="5349033B"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bottom w:val="single" w:sz="4" w:space="0" w:color="auto"/>
              <w:right w:val="single" w:sz="4" w:space="0" w:color="auto"/>
            </w:tcBorders>
          </w:tcPr>
          <w:p w14:paraId="330DCFC4"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7001-704</w:t>
            </w:r>
          </w:p>
        </w:tc>
        <w:tc>
          <w:tcPr>
            <w:tcW w:w="3181" w:type="dxa"/>
            <w:tcBorders>
              <w:left w:val="nil"/>
              <w:bottom w:val="single" w:sz="4" w:space="0" w:color="auto"/>
              <w:right w:val="single" w:sz="4" w:space="0" w:color="auto"/>
            </w:tcBorders>
          </w:tcPr>
          <w:p w14:paraId="33E86A2C"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eastAsia="nl-NL"/>
              </w:rPr>
            </w:pPr>
            <w:r w:rsidRPr="008D1FF6">
              <w:rPr>
                <w:rFonts w:ascii="Arial" w:eastAsia="Times New Roman" w:hAnsi="Arial" w:cs="Times New Roman"/>
                <w:strike/>
                <w:spacing w:val="-2"/>
                <w:sz w:val="18"/>
                <w:szCs w:val="20"/>
                <w:highlight w:val="green"/>
                <w:lang w:val="en-US" w:eastAsia="nl-NL"/>
              </w:rPr>
              <w:t>** 1 x 250 ml</w:t>
            </w:r>
          </w:p>
        </w:tc>
        <w:tc>
          <w:tcPr>
            <w:tcW w:w="690" w:type="dxa"/>
            <w:tcBorders>
              <w:left w:val="nil"/>
              <w:bottom w:val="single" w:sz="4" w:space="0" w:color="auto"/>
              <w:right w:val="single" w:sz="4" w:space="0" w:color="auto"/>
            </w:tcBorders>
          </w:tcPr>
          <w:p w14:paraId="763DD6E6"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bottom w:val="single" w:sz="4" w:space="0" w:color="auto"/>
              <w:right w:val="single" w:sz="4" w:space="0" w:color="auto"/>
            </w:tcBorders>
          </w:tcPr>
          <w:p w14:paraId="3D6A293F"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eastAsia="nl-NL"/>
              </w:rPr>
            </w:pPr>
            <w:r w:rsidRPr="008D1FF6">
              <w:rPr>
                <w:rFonts w:ascii="Arial" w:eastAsia="Times New Roman" w:hAnsi="Arial" w:cs="Times New Roman"/>
                <w:strike/>
                <w:sz w:val="18"/>
                <w:szCs w:val="20"/>
                <w:highlight w:val="green"/>
                <w:lang w:eastAsia="nl-NL"/>
              </w:rPr>
              <w:t>6,8900</w:t>
            </w:r>
          </w:p>
        </w:tc>
        <w:tc>
          <w:tcPr>
            <w:tcW w:w="1251" w:type="dxa"/>
            <w:tcBorders>
              <w:left w:val="nil"/>
              <w:bottom w:val="single" w:sz="4" w:space="0" w:color="auto"/>
              <w:right w:val="single" w:sz="4" w:space="0" w:color="auto"/>
            </w:tcBorders>
          </w:tcPr>
          <w:p w14:paraId="2CBD1ABF" w14:textId="77777777" w:rsidR="00052CA7" w:rsidRPr="00B07DD0"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lang w:eastAsia="nl-NL"/>
              </w:rPr>
            </w:pPr>
            <w:r w:rsidRPr="008D1FF6">
              <w:rPr>
                <w:rFonts w:ascii="Arial" w:eastAsia="Times New Roman" w:hAnsi="Arial" w:cs="Times New Roman"/>
                <w:strike/>
                <w:sz w:val="18"/>
                <w:szCs w:val="20"/>
                <w:highlight w:val="green"/>
                <w:lang w:eastAsia="nl-NL"/>
              </w:rPr>
              <w:t>6,8900</w:t>
            </w:r>
          </w:p>
        </w:tc>
        <w:tc>
          <w:tcPr>
            <w:tcW w:w="1098" w:type="dxa"/>
            <w:tcBorders>
              <w:left w:val="single" w:sz="4" w:space="0" w:color="auto"/>
              <w:bottom w:val="single" w:sz="4" w:space="0" w:color="auto"/>
              <w:right w:val="single" w:sz="4" w:space="0" w:color="auto"/>
            </w:tcBorders>
          </w:tcPr>
          <w:p w14:paraId="6DB7E873" w14:textId="77777777" w:rsidR="00052CA7" w:rsidRPr="00B07DD0"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c>
          <w:tcPr>
            <w:tcW w:w="1098" w:type="dxa"/>
            <w:tcBorders>
              <w:left w:val="single" w:sz="4" w:space="0" w:color="auto"/>
              <w:bottom w:val="single" w:sz="4" w:space="0" w:color="auto"/>
              <w:right w:val="single" w:sz="4" w:space="0" w:color="auto"/>
            </w:tcBorders>
          </w:tcPr>
          <w:p w14:paraId="435D8687" w14:textId="77777777" w:rsidR="00052CA7" w:rsidRPr="00B07DD0"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r>
      <w:tr w:rsidR="00052CA7" w:rsidRPr="00052CA7" w14:paraId="5341B65D" w14:textId="77777777" w:rsidTr="00052CA7">
        <w:trPr>
          <w:trHeight w:val="351"/>
        </w:trPr>
        <w:tc>
          <w:tcPr>
            <w:tcW w:w="985" w:type="dxa"/>
            <w:tcBorders>
              <w:top w:val="single" w:sz="4" w:space="0" w:color="auto"/>
              <w:left w:val="single" w:sz="4" w:space="0" w:color="auto"/>
              <w:right w:val="single" w:sz="4" w:space="0" w:color="auto"/>
            </w:tcBorders>
          </w:tcPr>
          <w:p w14:paraId="49536C1A"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left w:val="nil"/>
              <w:right w:val="single" w:sz="4" w:space="0" w:color="auto"/>
            </w:tcBorders>
          </w:tcPr>
          <w:p w14:paraId="2066F84A"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left w:val="nil"/>
              <w:right w:val="single" w:sz="4" w:space="0" w:color="auto"/>
            </w:tcBorders>
          </w:tcPr>
          <w:p w14:paraId="294FF65E" w14:textId="77777777" w:rsidR="00052CA7" w:rsidRPr="00802769"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802769">
              <w:rPr>
                <w:rFonts w:ascii="Arial" w:eastAsia="Times New Roman" w:hAnsi="Arial" w:cs="Times New Roman"/>
                <w:spacing w:val="-2"/>
                <w:sz w:val="18"/>
                <w:szCs w:val="18"/>
                <w:lang w:val="en-US" w:eastAsia="nl-NL"/>
              </w:rPr>
              <w:t>KetoCal</w:t>
            </w:r>
            <w:proofErr w:type="spellEnd"/>
            <w:r w:rsidRPr="00802769">
              <w:rPr>
                <w:rFonts w:ascii="Arial" w:eastAsia="Times New Roman" w:hAnsi="Arial" w:cs="Times New Roman"/>
                <w:spacing w:val="-2"/>
                <w:sz w:val="18"/>
                <w:szCs w:val="18"/>
                <w:lang w:val="en-US" w:eastAsia="nl-NL"/>
              </w:rPr>
              <w:t xml:space="preserve"> 3:1 (</w:t>
            </w:r>
            <w:proofErr w:type="spellStart"/>
            <w:r w:rsidRPr="00802769">
              <w:rPr>
                <w:rFonts w:ascii="Arial" w:eastAsia="Times New Roman" w:hAnsi="Arial" w:cs="Times New Roman"/>
                <w:spacing w:val="-2"/>
                <w:sz w:val="18"/>
                <w:szCs w:val="18"/>
                <w:lang w:val="en-US" w:eastAsia="nl-NL"/>
              </w:rPr>
              <w:t>Nutricia</w:t>
            </w:r>
            <w:proofErr w:type="spellEnd"/>
            <w:r w:rsidRPr="00802769">
              <w:rPr>
                <w:rFonts w:ascii="Arial" w:eastAsia="Times New Roman" w:hAnsi="Arial" w:cs="Times New Roman"/>
                <w:spacing w:val="-2"/>
                <w:sz w:val="18"/>
                <w:szCs w:val="18"/>
                <w:lang w:val="en-US" w:eastAsia="nl-NL"/>
              </w:rPr>
              <w:t>)</w:t>
            </w:r>
          </w:p>
        </w:tc>
        <w:tc>
          <w:tcPr>
            <w:tcW w:w="690" w:type="dxa"/>
            <w:tcBorders>
              <w:left w:val="nil"/>
              <w:right w:val="single" w:sz="4" w:space="0" w:color="auto"/>
            </w:tcBorders>
          </w:tcPr>
          <w:p w14:paraId="7BAB328F"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71BFA3EA"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left w:val="nil"/>
              <w:right w:val="single" w:sz="4" w:space="0" w:color="auto"/>
            </w:tcBorders>
          </w:tcPr>
          <w:p w14:paraId="60002D89"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01DFBF6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FBEBC10"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3B448823" w14:textId="77777777" w:rsidTr="00052CA7">
        <w:trPr>
          <w:trHeight w:val="351"/>
        </w:trPr>
        <w:tc>
          <w:tcPr>
            <w:tcW w:w="985" w:type="dxa"/>
            <w:tcBorders>
              <w:left w:val="single" w:sz="4" w:space="0" w:color="auto"/>
              <w:right w:val="single" w:sz="4" w:space="0" w:color="auto"/>
            </w:tcBorders>
          </w:tcPr>
          <w:p w14:paraId="1AFDE4A1"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1938BBF9" w14:textId="77777777" w:rsidR="00052CA7" w:rsidRPr="00052CA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3114-444</w:t>
            </w:r>
          </w:p>
        </w:tc>
        <w:tc>
          <w:tcPr>
            <w:tcW w:w="3181" w:type="dxa"/>
            <w:tcBorders>
              <w:left w:val="nil"/>
              <w:right w:val="single" w:sz="4" w:space="0" w:color="auto"/>
            </w:tcBorders>
          </w:tcPr>
          <w:p w14:paraId="308FFDE0"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300 g</w:t>
            </w:r>
          </w:p>
        </w:tc>
        <w:tc>
          <w:tcPr>
            <w:tcW w:w="690" w:type="dxa"/>
            <w:tcBorders>
              <w:left w:val="nil"/>
              <w:right w:val="single" w:sz="4" w:space="0" w:color="auto"/>
            </w:tcBorders>
          </w:tcPr>
          <w:p w14:paraId="1F0B399E"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052CA7">
              <w:rPr>
                <w:rFonts w:ascii="Arial" w:eastAsia="Times New Roman" w:hAnsi="Arial" w:cs="Times New Roman"/>
                <w:sz w:val="18"/>
                <w:szCs w:val="20"/>
                <w:lang w:eastAsia="nl-NL"/>
              </w:rPr>
              <w:t>M</w:t>
            </w:r>
          </w:p>
        </w:tc>
        <w:tc>
          <w:tcPr>
            <w:tcW w:w="1263" w:type="dxa"/>
            <w:tcBorders>
              <w:left w:val="nil"/>
              <w:right w:val="single" w:sz="4" w:space="0" w:color="auto"/>
            </w:tcBorders>
          </w:tcPr>
          <w:p w14:paraId="0CAE2191"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49,39</w:t>
            </w:r>
          </w:p>
        </w:tc>
        <w:tc>
          <w:tcPr>
            <w:tcW w:w="1251" w:type="dxa"/>
            <w:tcBorders>
              <w:left w:val="nil"/>
              <w:right w:val="single" w:sz="4" w:space="0" w:color="auto"/>
            </w:tcBorders>
          </w:tcPr>
          <w:p w14:paraId="0F4A6FE0"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0"/>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49,39</w:t>
            </w:r>
          </w:p>
        </w:tc>
        <w:tc>
          <w:tcPr>
            <w:tcW w:w="1098" w:type="dxa"/>
            <w:tcBorders>
              <w:left w:val="single" w:sz="4" w:space="0" w:color="auto"/>
              <w:right w:val="single" w:sz="4" w:space="0" w:color="auto"/>
            </w:tcBorders>
          </w:tcPr>
          <w:p w14:paraId="35B2A0B1"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20CB889C"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19C74F60" w14:textId="77777777" w:rsidTr="00052CA7">
        <w:trPr>
          <w:trHeight w:val="351"/>
        </w:trPr>
        <w:tc>
          <w:tcPr>
            <w:tcW w:w="985" w:type="dxa"/>
            <w:tcBorders>
              <w:left w:val="single" w:sz="4" w:space="0" w:color="auto"/>
              <w:right w:val="single" w:sz="4" w:space="0" w:color="auto"/>
            </w:tcBorders>
          </w:tcPr>
          <w:p w14:paraId="4F277AC9"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89E4337"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7001-365</w:t>
            </w:r>
          </w:p>
        </w:tc>
        <w:tc>
          <w:tcPr>
            <w:tcW w:w="3181" w:type="dxa"/>
            <w:tcBorders>
              <w:left w:val="nil"/>
              <w:right w:val="single" w:sz="4" w:space="0" w:color="auto"/>
            </w:tcBorders>
          </w:tcPr>
          <w:p w14:paraId="2A8578C9"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 1 x 300 g</w:t>
            </w:r>
          </w:p>
        </w:tc>
        <w:tc>
          <w:tcPr>
            <w:tcW w:w="690" w:type="dxa"/>
            <w:tcBorders>
              <w:left w:val="nil"/>
              <w:right w:val="single" w:sz="4" w:space="0" w:color="auto"/>
            </w:tcBorders>
          </w:tcPr>
          <w:p w14:paraId="5D778EC2"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4EAC9D37"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45,1900</w:t>
            </w:r>
          </w:p>
        </w:tc>
        <w:tc>
          <w:tcPr>
            <w:tcW w:w="1251" w:type="dxa"/>
            <w:tcBorders>
              <w:left w:val="nil"/>
              <w:right w:val="single" w:sz="4" w:space="0" w:color="auto"/>
            </w:tcBorders>
          </w:tcPr>
          <w:p w14:paraId="4F1820AB"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45,1900</w:t>
            </w:r>
          </w:p>
        </w:tc>
        <w:tc>
          <w:tcPr>
            <w:tcW w:w="1098" w:type="dxa"/>
            <w:tcBorders>
              <w:left w:val="single" w:sz="4" w:space="0" w:color="auto"/>
              <w:right w:val="single" w:sz="4" w:space="0" w:color="auto"/>
            </w:tcBorders>
          </w:tcPr>
          <w:p w14:paraId="6BAA2A3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A2287F9"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6F0029CE" w14:textId="77777777" w:rsidTr="00052CA7">
        <w:trPr>
          <w:trHeight w:val="351"/>
        </w:trPr>
        <w:tc>
          <w:tcPr>
            <w:tcW w:w="985" w:type="dxa"/>
            <w:tcBorders>
              <w:left w:val="single" w:sz="4" w:space="0" w:color="auto"/>
              <w:bottom w:val="single" w:sz="4" w:space="0" w:color="auto"/>
              <w:right w:val="single" w:sz="4" w:space="0" w:color="auto"/>
            </w:tcBorders>
          </w:tcPr>
          <w:p w14:paraId="0E3CC95B"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4D05535E"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7001-365</w:t>
            </w:r>
          </w:p>
        </w:tc>
        <w:tc>
          <w:tcPr>
            <w:tcW w:w="3181" w:type="dxa"/>
            <w:tcBorders>
              <w:left w:val="nil"/>
              <w:bottom w:val="single" w:sz="4" w:space="0" w:color="auto"/>
              <w:right w:val="single" w:sz="4" w:space="0" w:color="auto"/>
            </w:tcBorders>
          </w:tcPr>
          <w:p w14:paraId="605C1689"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 1 x 300 g</w:t>
            </w:r>
          </w:p>
        </w:tc>
        <w:tc>
          <w:tcPr>
            <w:tcW w:w="690" w:type="dxa"/>
            <w:tcBorders>
              <w:left w:val="nil"/>
              <w:bottom w:val="single" w:sz="4" w:space="0" w:color="auto"/>
              <w:right w:val="single" w:sz="4" w:space="0" w:color="auto"/>
            </w:tcBorders>
          </w:tcPr>
          <w:p w14:paraId="47D97A5C"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7D37E72C"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38,0800</w:t>
            </w:r>
          </w:p>
        </w:tc>
        <w:tc>
          <w:tcPr>
            <w:tcW w:w="1251" w:type="dxa"/>
            <w:tcBorders>
              <w:left w:val="nil"/>
              <w:bottom w:val="single" w:sz="4" w:space="0" w:color="auto"/>
              <w:right w:val="single" w:sz="4" w:space="0" w:color="auto"/>
            </w:tcBorders>
          </w:tcPr>
          <w:p w14:paraId="64AC7553"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38,0800</w:t>
            </w:r>
          </w:p>
        </w:tc>
        <w:tc>
          <w:tcPr>
            <w:tcW w:w="1098" w:type="dxa"/>
            <w:tcBorders>
              <w:left w:val="single" w:sz="4" w:space="0" w:color="auto"/>
              <w:bottom w:val="single" w:sz="4" w:space="0" w:color="auto"/>
              <w:right w:val="single" w:sz="4" w:space="0" w:color="auto"/>
            </w:tcBorders>
          </w:tcPr>
          <w:p w14:paraId="471DD22F"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E153787"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052CA7" w14:paraId="46F162AC" w14:textId="77777777" w:rsidTr="00052CA7">
        <w:trPr>
          <w:trHeight w:val="351"/>
        </w:trPr>
        <w:tc>
          <w:tcPr>
            <w:tcW w:w="985" w:type="dxa"/>
            <w:tcBorders>
              <w:top w:val="single" w:sz="4" w:space="0" w:color="auto"/>
              <w:left w:val="single" w:sz="4" w:space="0" w:color="auto"/>
              <w:right w:val="single" w:sz="4" w:space="0" w:color="auto"/>
            </w:tcBorders>
          </w:tcPr>
          <w:p w14:paraId="7450B606"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5763FD7D"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nil"/>
              <w:right w:val="single" w:sz="4" w:space="0" w:color="auto"/>
            </w:tcBorders>
          </w:tcPr>
          <w:p w14:paraId="3200813F" w14:textId="6B0410E4" w:rsidR="00052CA7" w:rsidRPr="00802769"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802769">
              <w:rPr>
                <w:rFonts w:ascii="Arial" w:eastAsia="Times New Roman" w:hAnsi="Arial" w:cs="Times New Roman"/>
                <w:spacing w:val="-2"/>
                <w:sz w:val="18"/>
                <w:szCs w:val="18"/>
                <w:lang w:val="en-US" w:eastAsia="nl-NL"/>
              </w:rPr>
              <w:t>KetoCal</w:t>
            </w:r>
            <w:proofErr w:type="spellEnd"/>
            <w:r w:rsidRPr="00802769">
              <w:rPr>
                <w:rFonts w:ascii="Arial" w:eastAsia="Times New Roman" w:hAnsi="Arial" w:cs="Times New Roman"/>
                <w:spacing w:val="-2"/>
                <w:sz w:val="18"/>
                <w:szCs w:val="18"/>
                <w:lang w:val="en-US" w:eastAsia="nl-NL"/>
              </w:rPr>
              <w:t xml:space="preserve"> 4:1 </w:t>
            </w:r>
            <w:proofErr w:type="spellStart"/>
            <w:r w:rsidRPr="008D1FF6">
              <w:rPr>
                <w:rFonts w:ascii="Arial" w:eastAsia="Times New Roman" w:hAnsi="Arial" w:cs="Times New Roman"/>
                <w:spacing w:val="-2"/>
                <w:sz w:val="18"/>
                <w:szCs w:val="18"/>
                <w:highlight w:val="green"/>
                <w:lang w:val="en-US" w:eastAsia="nl-NL"/>
              </w:rPr>
              <w:t>neutr</w:t>
            </w:r>
            <w:r w:rsidR="00D02D56" w:rsidRPr="008D1FF6">
              <w:rPr>
                <w:rFonts w:ascii="Arial" w:eastAsia="Times New Roman" w:hAnsi="Arial" w:cs="Times New Roman"/>
                <w:spacing w:val="-2"/>
                <w:sz w:val="18"/>
                <w:szCs w:val="18"/>
                <w:highlight w:val="green"/>
                <w:lang w:val="en-US" w:eastAsia="nl-NL"/>
              </w:rPr>
              <w:t>e</w:t>
            </w:r>
            <w:proofErr w:type="spellEnd"/>
            <w:r w:rsidRPr="008D1FF6">
              <w:rPr>
                <w:rFonts w:ascii="Arial" w:eastAsia="Times New Roman" w:hAnsi="Arial" w:cs="Times New Roman"/>
                <w:spacing w:val="-2"/>
                <w:sz w:val="18"/>
                <w:szCs w:val="18"/>
                <w:highlight w:val="green"/>
                <w:lang w:val="en-US" w:eastAsia="nl-NL"/>
              </w:rPr>
              <w:t xml:space="preserve"> / </w:t>
            </w:r>
            <w:proofErr w:type="spellStart"/>
            <w:r w:rsidRPr="008D1FF6">
              <w:rPr>
                <w:rFonts w:ascii="Arial" w:eastAsia="Times New Roman" w:hAnsi="Arial" w:cs="Times New Roman"/>
                <w:spacing w:val="-2"/>
                <w:sz w:val="18"/>
                <w:szCs w:val="18"/>
                <w:highlight w:val="green"/>
                <w:lang w:val="en-US" w:eastAsia="nl-NL"/>
              </w:rPr>
              <w:t>neutr</w:t>
            </w:r>
            <w:r w:rsidR="00D02D56" w:rsidRPr="008D1FF6">
              <w:rPr>
                <w:rFonts w:ascii="Arial" w:eastAsia="Times New Roman" w:hAnsi="Arial" w:cs="Times New Roman"/>
                <w:spacing w:val="-2"/>
                <w:sz w:val="18"/>
                <w:szCs w:val="18"/>
                <w:highlight w:val="green"/>
                <w:lang w:val="en-US" w:eastAsia="nl-NL"/>
              </w:rPr>
              <w:t>aal</w:t>
            </w:r>
            <w:proofErr w:type="spellEnd"/>
            <w:r w:rsidRPr="00802769">
              <w:rPr>
                <w:rFonts w:ascii="Arial" w:eastAsia="Times New Roman" w:hAnsi="Arial" w:cs="Times New Roman"/>
                <w:spacing w:val="-2"/>
                <w:sz w:val="18"/>
                <w:szCs w:val="18"/>
                <w:lang w:val="en-US" w:eastAsia="nl-NL"/>
              </w:rPr>
              <w:t xml:space="preserve"> (</w:t>
            </w:r>
            <w:proofErr w:type="spellStart"/>
            <w:r w:rsidRPr="00802769">
              <w:rPr>
                <w:rFonts w:ascii="Arial" w:eastAsia="Times New Roman" w:hAnsi="Arial" w:cs="Times New Roman"/>
                <w:spacing w:val="-2"/>
                <w:sz w:val="18"/>
                <w:szCs w:val="18"/>
                <w:lang w:val="en-US" w:eastAsia="nl-NL"/>
              </w:rPr>
              <w:t>Nutricia</w:t>
            </w:r>
            <w:proofErr w:type="spellEnd"/>
            <w:r w:rsidRPr="00802769">
              <w:rPr>
                <w:rFonts w:ascii="Arial" w:eastAsia="Times New Roman" w:hAnsi="Arial" w:cs="Times New Roman"/>
                <w:spacing w:val="-2"/>
                <w:sz w:val="18"/>
                <w:szCs w:val="18"/>
                <w:lang w:val="en-US" w:eastAsia="nl-NL"/>
              </w:rPr>
              <w:t>)</w:t>
            </w:r>
          </w:p>
        </w:tc>
        <w:tc>
          <w:tcPr>
            <w:tcW w:w="690" w:type="dxa"/>
            <w:tcBorders>
              <w:top w:val="single" w:sz="4" w:space="0" w:color="auto"/>
              <w:left w:val="nil"/>
              <w:right w:val="single" w:sz="4" w:space="0" w:color="auto"/>
            </w:tcBorders>
          </w:tcPr>
          <w:p w14:paraId="586B29BF"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nil"/>
              <w:right w:val="single" w:sz="4" w:space="0" w:color="auto"/>
            </w:tcBorders>
          </w:tcPr>
          <w:p w14:paraId="222D78C1"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nil"/>
              <w:right w:val="single" w:sz="4" w:space="0" w:color="auto"/>
            </w:tcBorders>
          </w:tcPr>
          <w:p w14:paraId="457E3AF6"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16A8C7B6"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4024A83"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03C62CAC" w14:textId="77777777" w:rsidTr="00052CA7">
        <w:trPr>
          <w:trHeight w:val="351"/>
        </w:trPr>
        <w:tc>
          <w:tcPr>
            <w:tcW w:w="985" w:type="dxa"/>
            <w:tcBorders>
              <w:left w:val="single" w:sz="4" w:space="0" w:color="auto"/>
              <w:right w:val="single" w:sz="4" w:space="0" w:color="auto"/>
            </w:tcBorders>
          </w:tcPr>
          <w:p w14:paraId="35634D95"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DA41297" w14:textId="77777777" w:rsidR="00052CA7" w:rsidRPr="00052CA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3140-795</w:t>
            </w:r>
          </w:p>
        </w:tc>
        <w:tc>
          <w:tcPr>
            <w:tcW w:w="3181" w:type="dxa"/>
            <w:tcBorders>
              <w:left w:val="nil"/>
              <w:right w:val="single" w:sz="4" w:space="0" w:color="auto"/>
            </w:tcBorders>
          </w:tcPr>
          <w:p w14:paraId="5A69ECF1"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300 g</w:t>
            </w:r>
          </w:p>
        </w:tc>
        <w:tc>
          <w:tcPr>
            <w:tcW w:w="690" w:type="dxa"/>
            <w:tcBorders>
              <w:left w:val="nil"/>
              <w:right w:val="single" w:sz="4" w:space="0" w:color="auto"/>
            </w:tcBorders>
          </w:tcPr>
          <w:p w14:paraId="2CB3BB55"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052CA7">
              <w:rPr>
                <w:rFonts w:ascii="Arial" w:eastAsia="Times New Roman" w:hAnsi="Arial" w:cs="Times New Roman"/>
                <w:sz w:val="18"/>
                <w:szCs w:val="20"/>
                <w:lang w:eastAsia="nl-NL"/>
              </w:rPr>
              <w:t>M</w:t>
            </w:r>
          </w:p>
        </w:tc>
        <w:tc>
          <w:tcPr>
            <w:tcW w:w="1263" w:type="dxa"/>
            <w:tcBorders>
              <w:left w:val="nil"/>
              <w:right w:val="single" w:sz="4" w:space="0" w:color="auto"/>
            </w:tcBorders>
          </w:tcPr>
          <w:p w14:paraId="0626874C"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49,39</w:t>
            </w:r>
          </w:p>
        </w:tc>
        <w:tc>
          <w:tcPr>
            <w:tcW w:w="1251" w:type="dxa"/>
            <w:tcBorders>
              <w:left w:val="nil"/>
              <w:right w:val="single" w:sz="4" w:space="0" w:color="auto"/>
            </w:tcBorders>
          </w:tcPr>
          <w:p w14:paraId="0F2112CE"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49,39</w:t>
            </w:r>
          </w:p>
        </w:tc>
        <w:tc>
          <w:tcPr>
            <w:tcW w:w="1098" w:type="dxa"/>
            <w:tcBorders>
              <w:left w:val="single" w:sz="4" w:space="0" w:color="auto"/>
              <w:right w:val="single" w:sz="4" w:space="0" w:color="auto"/>
            </w:tcBorders>
          </w:tcPr>
          <w:p w14:paraId="02DB120D"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29502C74"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721D5587" w14:textId="77777777" w:rsidTr="00052CA7">
        <w:trPr>
          <w:trHeight w:val="351"/>
        </w:trPr>
        <w:tc>
          <w:tcPr>
            <w:tcW w:w="985" w:type="dxa"/>
            <w:tcBorders>
              <w:left w:val="single" w:sz="4" w:space="0" w:color="auto"/>
              <w:right w:val="single" w:sz="4" w:space="0" w:color="auto"/>
            </w:tcBorders>
          </w:tcPr>
          <w:p w14:paraId="64AC7462"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6F9D2C1"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7001-449</w:t>
            </w:r>
          </w:p>
        </w:tc>
        <w:tc>
          <w:tcPr>
            <w:tcW w:w="3181" w:type="dxa"/>
            <w:tcBorders>
              <w:left w:val="nil"/>
              <w:right w:val="single" w:sz="4" w:space="0" w:color="auto"/>
            </w:tcBorders>
          </w:tcPr>
          <w:p w14:paraId="79171951"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 1 x 300 g</w:t>
            </w:r>
          </w:p>
        </w:tc>
        <w:tc>
          <w:tcPr>
            <w:tcW w:w="690" w:type="dxa"/>
            <w:tcBorders>
              <w:left w:val="nil"/>
              <w:right w:val="single" w:sz="4" w:space="0" w:color="auto"/>
            </w:tcBorders>
          </w:tcPr>
          <w:p w14:paraId="06332527"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7324EBDB"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45,1900</w:t>
            </w:r>
          </w:p>
        </w:tc>
        <w:tc>
          <w:tcPr>
            <w:tcW w:w="1251" w:type="dxa"/>
            <w:tcBorders>
              <w:left w:val="nil"/>
              <w:right w:val="single" w:sz="4" w:space="0" w:color="auto"/>
            </w:tcBorders>
          </w:tcPr>
          <w:p w14:paraId="6A793494"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45,1900</w:t>
            </w:r>
          </w:p>
        </w:tc>
        <w:tc>
          <w:tcPr>
            <w:tcW w:w="1098" w:type="dxa"/>
            <w:tcBorders>
              <w:left w:val="single" w:sz="4" w:space="0" w:color="auto"/>
              <w:right w:val="single" w:sz="4" w:space="0" w:color="auto"/>
            </w:tcBorders>
          </w:tcPr>
          <w:p w14:paraId="46E31411"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085A526"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1C9F3584" w14:textId="77777777" w:rsidTr="00052CA7">
        <w:trPr>
          <w:trHeight w:val="351"/>
        </w:trPr>
        <w:tc>
          <w:tcPr>
            <w:tcW w:w="985" w:type="dxa"/>
            <w:tcBorders>
              <w:left w:val="single" w:sz="4" w:space="0" w:color="auto"/>
              <w:bottom w:val="single" w:sz="4" w:space="0" w:color="auto"/>
              <w:right w:val="single" w:sz="4" w:space="0" w:color="auto"/>
            </w:tcBorders>
          </w:tcPr>
          <w:p w14:paraId="6A671B1E"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10885080"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7001-449</w:t>
            </w:r>
          </w:p>
        </w:tc>
        <w:tc>
          <w:tcPr>
            <w:tcW w:w="3181" w:type="dxa"/>
            <w:tcBorders>
              <w:left w:val="nil"/>
              <w:bottom w:val="single" w:sz="4" w:space="0" w:color="auto"/>
              <w:right w:val="single" w:sz="4" w:space="0" w:color="auto"/>
            </w:tcBorders>
          </w:tcPr>
          <w:p w14:paraId="588508FA"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 1 x 300 g</w:t>
            </w:r>
          </w:p>
        </w:tc>
        <w:tc>
          <w:tcPr>
            <w:tcW w:w="690" w:type="dxa"/>
            <w:tcBorders>
              <w:left w:val="nil"/>
              <w:bottom w:val="single" w:sz="4" w:space="0" w:color="auto"/>
              <w:right w:val="single" w:sz="4" w:space="0" w:color="auto"/>
            </w:tcBorders>
          </w:tcPr>
          <w:p w14:paraId="02B64DCB"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26D31899"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38,0800</w:t>
            </w:r>
          </w:p>
        </w:tc>
        <w:tc>
          <w:tcPr>
            <w:tcW w:w="1251" w:type="dxa"/>
            <w:tcBorders>
              <w:left w:val="nil"/>
              <w:bottom w:val="single" w:sz="4" w:space="0" w:color="auto"/>
              <w:right w:val="single" w:sz="4" w:space="0" w:color="auto"/>
            </w:tcBorders>
          </w:tcPr>
          <w:p w14:paraId="0B6373BD"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38,0800</w:t>
            </w:r>
          </w:p>
        </w:tc>
        <w:tc>
          <w:tcPr>
            <w:tcW w:w="1098" w:type="dxa"/>
            <w:tcBorders>
              <w:left w:val="single" w:sz="4" w:space="0" w:color="auto"/>
              <w:bottom w:val="single" w:sz="4" w:space="0" w:color="auto"/>
              <w:right w:val="single" w:sz="4" w:space="0" w:color="auto"/>
            </w:tcBorders>
          </w:tcPr>
          <w:p w14:paraId="015BCF17"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A244606"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052CA7" w14:paraId="5782FBBA" w14:textId="77777777" w:rsidTr="00052CA7">
        <w:trPr>
          <w:trHeight w:val="351"/>
        </w:trPr>
        <w:tc>
          <w:tcPr>
            <w:tcW w:w="985" w:type="dxa"/>
            <w:tcBorders>
              <w:top w:val="single" w:sz="4" w:space="0" w:color="auto"/>
              <w:left w:val="single" w:sz="4" w:space="0" w:color="auto"/>
              <w:right w:val="single" w:sz="4" w:space="0" w:color="auto"/>
            </w:tcBorders>
          </w:tcPr>
          <w:p w14:paraId="22D4C606"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57BD8914"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nil"/>
              <w:right w:val="single" w:sz="4" w:space="0" w:color="auto"/>
            </w:tcBorders>
          </w:tcPr>
          <w:p w14:paraId="1D40A740" w14:textId="579B7188" w:rsidR="00052CA7" w:rsidRPr="00802769"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802769">
              <w:rPr>
                <w:rFonts w:ascii="Arial" w:eastAsia="Times New Roman" w:hAnsi="Arial" w:cs="Times New Roman"/>
                <w:spacing w:val="-2"/>
                <w:sz w:val="18"/>
                <w:szCs w:val="18"/>
                <w:lang w:val="en-US" w:eastAsia="nl-NL"/>
              </w:rPr>
              <w:t>KetoCal</w:t>
            </w:r>
            <w:proofErr w:type="spellEnd"/>
            <w:r w:rsidRPr="00802769">
              <w:rPr>
                <w:rFonts w:ascii="Arial" w:eastAsia="Times New Roman" w:hAnsi="Arial" w:cs="Times New Roman"/>
                <w:spacing w:val="-2"/>
                <w:sz w:val="18"/>
                <w:szCs w:val="18"/>
                <w:lang w:val="en-US" w:eastAsia="nl-NL"/>
              </w:rPr>
              <w:t xml:space="preserve"> 4:1 </w:t>
            </w:r>
            <w:proofErr w:type="spellStart"/>
            <w:r w:rsidRPr="008D1FF6">
              <w:rPr>
                <w:rFonts w:ascii="Arial" w:eastAsia="Times New Roman" w:hAnsi="Arial" w:cs="Times New Roman"/>
                <w:spacing w:val="-2"/>
                <w:sz w:val="18"/>
                <w:szCs w:val="18"/>
                <w:highlight w:val="green"/>
                <w:lang w:val="en-US" w:eastAsia="nl-NL"/>
              </w:rPr>
              <w:t>vanille</w:t>
            </w:r>
            <w:proofErr w:type="spellEnd"/>
            <w:r w:rsidRPr="008D1FF6">
              <w:rPr>
                <w:rFonts w:ascii="Arial" w:eastAsia="Times New Roman" w:hAnsi="Arial" w:cs="Times New Roman"/>
                <w:spacing w:val="-2"/>
                <w:sz w:val="18"/>
                <w:szCs w:val="18"/>
                <w:highlight w:val="green"/>
                <w:lang w:val="en-US" w:eastAsia="nl-NL"/>
              </w:rPr>
              <w:t xml:space="preserve"> / </w:t>
            </w:r>
            <w:r w:rsidR="00D02D56" w:rsidRPr="008D1FF6">
              <w:rPr>
                <w:rFonts w:ascii="Arial" w:eastAsia="Times New Roman" w:hAnsi="Arial" w:cs="Times New Roman"/>
                <w:spacing w:val="-2"/>
                <w:sz w:val="18"/>
                <w:szCs w:val="18"/>
                <w:highlight w:val="green"/>
                <w:lang w:val="en-US" w:eastAsia="nl-NL"/>
              </w:rPr>
              <w:t>vanilla</w:t>
            </w:r>
            <w:r w:rsidRPr="00802769">
              <w:rPr>
                <w:rFonts w:ascii="Arial" w:eastAsia="Times New Roman" w:hAnsi="Arial" w:cs="Times New Roman"/>
                <w:spacing w:val="-2"/>
                <w:sz w:val="18"/>
                <w:szCs w:val="18"/>
                <w:lang w:val="en-US" w:eastAsia="nl-NL"/>
              </w:rPr>
              <w:t xml:space="preserve"> (</w:t>
            </w:r>
            <w:proofErr w:type="spellStart"/>
            <w:r w:rsidRPr="00802769">
              <w:rPr>
                <w:rFonts w:ascii="Arial" w:eastAsia="Times New Roman" w:hAnsi="Arial" w:cs="Times New Roman"/>
                <w:spacing w:val="-2"/>
                <w:sz w:val="18"/>
                <w:szCs w:val="18"/>
                <w:lang w:val="en-US" w:eastAsia="nl-NL"/>
              </w:rPr>
              <w:t>Nutricia</w:t>
            </w:r>
            <w:proofErr w:type="spellEnd"/>
            <w:r w:rsidRPr="00802769">
              <w:rPr>
                <w:rFonts w:ascii="Arial" w:eastAsia="Times New Roman" w:hAnsi="Arial" w:cs="Times New Roman"/>
                <w:spacing w:val="-2"/>
                <w:sz w:val="18"/>
                <w:szCs w:val="18"/>
                <w:lang w:val="en-US" w:eastAsia="nl-NL"/>
              </w:rPr>
              <w:t>)</w:t>
            </w:r>
          </w:p>
        </w:tc>
        <w:tc>
          <w:tcPr>
            <w:tcW w:w="690" w:type="dxa"/>
            <w:tcBorders>
              <w:top w:val="single" w:sz="4" w:space="0" w:color="auto"/>
              <w:left w:val="nil"/>
              <w:right w:val="single" w:sz="4" w:space="0" w:color="auto"/>
            </w:tcBorders>
          </w:tcPr>
          <w:p w14:paraId="545CF3B4"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nil"/>
              <w:right w:val="single" w:sz="4" w:space="0" w:color="auto"/>
            </w:tcBorders>
          </w:tcPr>
          <w:p w14:paraId="0CFE15BD"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nil"/>
              <w:right w:val="single" w:sz="4" w:space="0" w:color="auto"/>
            </w:tcBorders>
          </w:tcPr>
          <w:p w14:paraId="0A94A2DE"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0338E2C3"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8600A96"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796426D9" w14:textId="77777777" w:rsidTr="00052CA7">
        <w:trPr>
          <w:trHeight w:val="351"/>
        </w:trPr>
        <w:tc>
          <w:tcPr>
            <w:tcW w:w="985" w:type="dxa"/>
            <w:tcBorders>
              <w:left w:val="single" w:sz="4" w:space="0" w:color="auto"/>
              <w:right w:val="single" w:sz="4" w:space="0" w:color="auto"/>
            </w:tcBorders>
          </w:tcPr>
          <w:p w14:paraId="56FFFA3E"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52FF70A" w14:textId="77777777" w:rsidR="00052CA7" w:rsidRPr="00052CA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3140-803</w:t>
            </w:r>
          </w:p>
        </w:tc>
        <w:tc>
          <w:tcPr>
            <w:tcW w:w="3181" w:type="dxa"/>
            <w:tcBorders>
              <w:left w:val="nil"/>
              <w:right w:val="single" w:sz="4" w:space="0" w:color="auto"/>
            </w:tcBorders>
          </w:tcPr>
          <w:p w14:paraId="0C24FE4C"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300 g</w:t>
            </w:r>
          </w:p>
        </w:tc>
        <w:tc>
          <w:tcPr>
            <w:tcW w:w="690" w:type="dxa"/>
            <w:tcBorders>
              <w:left w:val="nil"/>
              <w:right w:val="single" w:sz="4" w:space="0" w:color="auto"/>
            </w:tcBorders>
          </w:tcPr>
          <w:p w14:paraId="023C5DEA"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052CA7">
              <w:rPr>
                <w:rFonts w:ascii="Arial" w:eastAsia="Times New Roman" w:hAnsi="Arial" w:cs="Times New Roman"/>
                <w:sz w:val="18"/>
                <w:szCs w:val="20"/>
                <w:lang w:eastAsia="nl-NL"/>
              </w:rPr>
              <w:t>M</w:t>
            </w:r>
          </w:p>
        </w:tc>
        <w:tc>
          <w:tcPr>
            <w:tcW w:w="1263" w:type="dxa"/>
            <w:tcBorders>
              <w:left w:val="nil"/>
              <w:right w:val="single" w:sz="4" w:space="0" w:color="auto"/>
            </w:tcBorders>
          </w:tcPr>
          <w:p w14:paraId="60EB853D"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49,39</w:t>
            </w:r>
          </w:p>
        </w:tc>
        <w:tc>
          <w:tcPr>
            <w:tcW w:w="1251" w:type="dxa"/>
            <w:tcBorders>
              <w:left w:val="nil"/>
              <w:right w:val="single" w:sz="4" w:space="0" w:color="auto"/>
            </w:tcBorders>
          </w:tcPr>
          <w:p w14:paraId="46636DF2"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49,39</w:t>
            </w:r>
          </w:p>
        </w:tc>
        <w:tc>
          <w:tcPr>
            <w:tcW w:w="1098" w:type="dxa"/>
            <w:tcBorders>
              <w:left w:val="single" w:sz="4" w:space="0" w:color="auto"/>
              <w:right w:val="single" w:sz="4" w:space="0" w:color="auto"/>
            </w:tcBorders>
          </w:tcPr>
          <w:p w14:paraId="6F7DC643"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72BE104"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4900CD78" w14:textId="77777777" w:rsidTr="00052CA7">
        <w:trPr>
          <w:trHeight w:val="351"/>
        </w:trPr>
        <w:tc>
          <w:tcPr>
            <w:tcW w:w="985" w:type="dxa"/>
            <w:tcBorders>
              <w:left w:val="single" w:sz="4" w:space="0" w:color="auto"/>
              <w:right w:val="single" w:sz="4" w:space="0" w:color="auto"/>
            </w:tcBorders>
          </w:tcPr>
          <w:p w14:paraId="12334F37"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5572B889"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7001-456</w:t>
            </w:r>
          </w:p>
        </w:tc>
        <w:tc>
          <w:tcPr>
            <w:tcW w:w="3181" w:type="dxa"/>
            <w:tcBorders>
              <w:left w:val="nil"/>
              <w:right w:val="single" w:sz="4" w:space="0" w:color="auto"/>
            </w:tcBorders>
          </w:tcPr>
          <w:p w14:paraId="2D1E4B85"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 1 x 300 g</w:t>
            </w:r>
          </w:p>
        </w:tc>
        <w:tc>
          <w:tcPr>
            <w:tcW w:w="690" w:type="dxa"/>
            <w:tcBorders>
              <w:left w:val="nil"/>
              <w:right w:val="single" w:sz="4" w:space="0" w:color="auto"/>
            </w:tcBorders>
          </w:tcPr>
          <w:p w14:paraId="7E43E86E"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0E38D03B"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45,1900</w:t>
            </w:r>
          </w:p>
        </w:tc>
        <w:tc>
          <w:tcPr>
            <w:tcW w:w="1251" w:type="dxa"/>
            <w:tcBorders>
              <w:left w:val="nil"/>
              <w:right w:val="single" w:sz="4" w:space="0" w:color="auto"/>
            </w:tcBorders>
          </w:tcPr>
          <w:p w14:paraId="34991C1C"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45,1900</w:t>
            </w:r>
          </w:p>
        </w:tc>
        <w:tc>
          <w:tcPr>
            <w:tcW w:w="1098" w:type="dxa"/>
            <w:tcBorders>
              <w:left w:val="single" w:sz="4" w:space="0" w:color="auto"/>
              <w:right w:val="single" w:sz="4" w:space="0" w:color="auto"/>
            </w:tcBorders>
          </w:tcPr>
          <w:p w14:paraId="70D82C3F"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0265111"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2B72A273" w14:textId="77777777" w:rsidTr="00052CA7">
        <w:trPr>
          <w:trHeight w:val="351"/>
        </w:trPr>
        <w:tc>
          <w:tcPr>
            <w:tcW w:w="985" w:type="dxa"/>
            <w:tcBorders>
              <w:left w:val="single" w:sz="4" w:space="0" w:color="auto"/>
              <w:bottom w:val="single" w:sz="4" w:space="0" w:color="auto"/>
              <w:right w:val="single" w:sz="4" w:space="0" w:color="auto"/>
            </w:tcBorders>
          </w:tcPr>
          <w:p w14:paraId="3ED75BB2"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6E5931A"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7001-456</w:t>
            </w:r>
          </w:p>
        </w:tc>
        <w:tc>
          <w:tcPr>
            <w:tcW w:w="3181" w:type="dxa"/>
            <w:tcBorders>
              <w:left w:val="nil"/>
              <w:bottom w:val="single" w:sz="4" w:space="0" w:color="auto"/>
              <w:right w:val="single" w:sz="4" w:space="0" w:color="auto"/>
            </w:tcBorders>
          </w:tcPr>
          <w:p w14:paraId="10494BAD"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052CA7">
              <w:rPr>
                <w:rFonts w:ascii="Arial" w:eastAsia="Times New Roman" w:hAnsi="Arial" w:cs="Times New Roman"/>
                <w:spacing w:val="-2"/>
                <w:sz w:val="18"/>
                <w:szCs w:val="20"/>
                <w:lang w:eastAsia="nl-NL"/>
              </w:rPr>
              <w:t>** 1 x 300 g</w:t>
            </w:r>
          </w:p>
        </w:tc>
        <w:tc>
          <w:tcPr>
            <w:tcW w:w="690" w:type="dxa"/>
            <w:tcBorders>
              <w:left w:val="nil"/>
              <w:bottom w:val="single" w:sz="4" w:space="0" w:color="auto"/>
              <w:right w:val="single" w:sz="4" w:space="0" w:color="auto"/>
            </w:tcBorders>
          </w:tcPr>
          <w:p w14:paraId="66E8EFA8"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113EE8A2"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38,0800</w:t>
            </w:r>
          </w:p>
        </w:tc>
        <w:tc>
          <w:tcPr>
            <w:tcW w:w="1251" w:type="dxa"/>
            <w:tcBorders>
              <w:left w:val="nil"/>
              <w:bottom w:val="single" w:sz="4" w:space="0" w:color="auto"/>
              <w:right w:val="single" w:sz="4" w:space="0" w:color="auto"/>
            </w:tcBorders>
          </w:tcPr>
          <w:p w14:paraId="356F5835"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38,0800</w:t>
            </w:r>
          </w:p>
        </w:tc>
        <w:tc>
          <w:tcPr>
            <w:tcW w:w="1098" w:type="dxa"/>
            <w:tcBorders>
              <w:left w:val="single" w:sz="4" w:space="0" w:color="auto"/>
              <w:bottom w:val="single" w:sz="4" w:space="0" w:color="auto"/>
              <w:right w:val="single" w:sz="4" w:space="0" w:color="auto"/>
            </w:tcBorders>
          </w:tcPr>
          <w:p w14:paraId="0B97BC6E"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7246CE6"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8D1FF6" w14:paraId="3DE89C5D" w14:textId="77777777" w:rsidTr="00052CA7">
        <w:trPr>
          <w:trHeight w:val="351"/>
        </w:trPr>
        <w:tc>
          <w:tcPr>
            <w:tcW w:w="985" w:type="dxa"/>
            <w:tcBorders>
              <w:top w:val="single" w:sz="4" w:space="0" w:color="auto"/>
              <w:left w:val="single" w:sz="4" w:space="0" w:color="auto"/>
              <w:right w:val="single" w:sz="4" w:space="0" w:color="auto"/>
            </w:tcBorders>
          </w:tcPr>
          <w:p w14:paraId="67CEE905"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nil"/>
              <w:right w:val="single" w:sz="4" w:space="0" w:color="auto"/>
            </w:tcBorders>
          </w:tcPr>
          <w:p w14:paraId="07CE5D74" w14:textId="77777777" w:rsidR="00052CA7" w:rsidRPr="008D1FF6" w:rsidRDefault="00052CA7" w:rsidP="00052CA7">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BE" w:eastAsia="nl-NL"/>
              </w:rPr>
            </w:pPr>
          </w:p>
        </w:tc>
        <w:tc>
          <w:tcPr>
            <w:tcW w:w="3181" w:type="dxa"/>
            <w:tcBorders>
              <w:top w:val="single" w:sz="4" w:space="0" w:color="auto"/>
              <w:left w:val="nil"/>
              <w:right w:val="single" w:sz="4" w:space="0" w:color="auto"/>
            </w:tcBorders>
          </w:tcPr>
          <w:p w14:paraId="12E3EF8E" w14:textId="77777777" w:rsidR="00052CA7" w:rsidRPr="008D1FF6"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en-US" w:eastAsia="nl-NL"/>
              </w:rPr>
            </w:pPr>
            <w:proofErr w:type="spellStart"/>
            <w:r w:rsidRPr="008D1FF6">
              <w:rPr>
                <w:rFonts w:ascii="Arial" w:eastAsia="Times New Roman" w:hAnsi="Arial" w:cs="Times New Roman"/>
                <w:strike/>
                <w:spacing w:val="-2"/>
                <w:sz w:val="18"/>
                <w:szCs w:val="20"/>
                <w:highlight w:val="green"/>
                <w:lang w:val="en-US" w:eastAsia="nl-NL"/>
              </w:rPr>
              <w:t>KetoCal</w:t>
            </w:r>
            <w:proofErr w:type="spellEnd"/>
            <w:r w:rsidRPr="008D1FF6">
              <w:rPr>
                <w:rFonts w:ascii="Arial" w:eastAsia="Times New Roman" w:hAnsi="Arial" w:cs="Times New Roman"/>
                <w:strike/>
                <w:spacing w:val="-2"/>
                <w:sz w:val="18"/>
                <w:szCs w:val="20"/>
                <w:highlight w:val="green"/>
                <w:lang w:val="en-US" w:eastAsia="nl-NL"/>
              </w:rPr>
              <w:t xml:space="preserve"> </w:t>
            </w:r>
            <w:proofErr w:type="spellStart"/>
            <w:r w:rsidRPr="008D1FF6">
              <w:rPr>
                <w:rFonts w:ascii="Arial" w:eastAsia="Times New Roman" w:hAnsi="Arial" w:cs="Times New Roman"/>
                <w:strike/>
                <w:spacing w:val="-2"/>
                <w:sz w:val="18"/>
                <w:szCs w:val="20"/>
                <w:highlight w:val="green"/>
                <w:lang w:val="en-US" w:eastAsia="nl-NL"/>
              </w:rPr>
              <w:t>Neutraal</w:t>
            </w:r>
            <w:proofErr w:type="spellEnd"/>
            <w:r w:rsidRPr="008D1FF6">
              <w:rPr>
                <w:rFonts w:ascii="Arial" w:eastAsia="Times New Roman" w:hAnsi="Arial" w:cs="Times New Roman"/>
                <w:strike/>
                <w:spacing w:val="-2"/>
                <w:sz w:val="18"/>
                <w:szCs w:val="20"/>
                <w:highlight w:val="green"/>
                <w:lang w:val="en-US" w:eastAsia="nl-NL"/>
              </w:rPr>
              <w:t xml:space="preserve"> (</w:t>
            </w:r>
            <w:proofErr w:type="spellStart"/>
            <w:r w:rsidRPr="008D1FF6">
              <w:rPr>
                <w:rFonts w:ascii="Arial" w:eastAsia="Times New Roman" w:hAnsi="Arial" w:cs="Times New Roman"/>
                <w:strike/>
                <w:spacing w:val="-2"/>
                <w:sz w:val="18"/>
                <w:szCs w:val="20"/>
                <w:highlight w:val="green"/>
                <w:lang w:val="en-US" w:eastAsia="nl-NL"/>
              </w:rPr>
              <w:t>Nutricia</w:t>
            </w:r>
            <w:proofErr w:type="spellEnd"/>
            <w:r w:rsidRPr="008D1FF6">
              <w:rPr>
                <w:rFonts w:ascii="Arial" w:eastAsia="Times New Roman" w:hAnsi="Arial" w:cs="Times New Roman"/>
                <w:strike/>
                <w:spacing w:val="-2"/>
                <w:sz w:val="18"/>
                <w:szCs w:val="20"/>
                <w:highlight w:val="green"/>
                <w:lang w:val="en-US" w:eastAsia="nl-NL"/>
              </w:rPr>
              <w:t>)</w:t>
            </w:r>
          </w:p>
        </w:tc>
        <w:tc>
          <w:tcPr>
            <w:tcW w:w="690" w:type="dxa"/>
            <w:tcBorders>
              <w:top w:val="single" w:sz="4" w:space="0" w:color="auto"/>
              <w:left w:val="nil"/>
              <w:right w:val="single" w:sz="4" w:space="0" w:color="auto"/>
            </w:tcBorders>
          </w:tcPr>
          <w:p w14:paraId="4D69C7D8" w14:textId="77777777" w:rsidR="00052CA7" w:rsidRPr="008D1FF6"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val="en-US" w:eastAsia="nl-NL"/>
              </w:rPr>
            </w:pPr>
          </w:p>
        </w:tc>
        <w:tc>
          <w:tcPr>
            <w:tcW w:w="1263" w:type="dxa"/>
            <w:tcBorders>
              <w:top w:val="single" w:sz="4" w:space="0" w:color="auto"/>
              <w:left w:val="nil"/>
              <w:right w:val="single" w:sz="4" w:space="0" w:color="auto"/>
            </w:tcBorders>
          </w:tcPr>
          <w:p w14:paraId="6E247837" w14:textId="77777777" w:rsidR="00052CA7" w:rsidRPr="008D1FF6"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trike/>
                <w:sz w:val="18"/>
                <w:szCs w:val="20"/>
                <w:highlight w:val="green"/>
                <w:lang w:val="en-US" w:eastAsia="nl-NL"/>
              </w:rPr>
            </w:pPr>
          </w:p>
        </w:tc>
        <w:tc>
          <w:tcPr>
            <w:tcW w:w="1251" w:type="dxa"/>
            <w:tcBorders>
              <w:top w:val="single" w:sz="4" w:space="0" w:color="auto"/>
              <w:left w:val="nil"/>
              <w:right w:val="single" w:sz="4" w:space="0" w:color="auto"/>
            </w:tcBorders>
          </w:tcPr>
          <w:p w14:paraId="0824D284" w14:textId="77777777" w:rsidR="00052CA7" w:rsidRPr="008D1FF6"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trike/>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07ACC13D"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097DE5E1"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052CA7" w:rsidRPr="008D1FF6" w14:paraId="6BC7DC7B" w14:textId="77777777" w:rsidTr="00052CA7">
        <w:trPr>
          <w:trHeight w:val="351"/>
        </w:trPr>
        <w:tc>
          <w:tcPr>
            <w:tcW w:w="985" w:type="dxa"/>
            <w:tcBorders>
              <w:left w:val="single" w:sz="4" w:space="0" w:color="auto"/>
              <w:right w:val="single" w:sz="4" w:space="0" w:color="auto"/>
            </w:tcBorders>
          </w:tcPr>
          <w:p w14:paraId="1FC37B65"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2961A2D7"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2660-108</w:t>
            </w:r>
          </w:p>
        </w:tc>
        <w:tc>
          <w:tcPr>
            <w:tcW w:w="3181" w:type="dxa"/>
            <w:tcBorders>
              <w:left w:val="nil"/>
              <w:right w:val="single" w:sz="4" w:space="0" w:color="auto"/>
            </w:tcBorders>
          </w:tcPr>
          <w:p w14:paraId="21B0E115"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300 g</w:t>
            </w:r>
          </w:p>
        </w:tc>
        <w:tc>
          <w:tcPr>
            <w:tcW w:w="690" w:type="dxa"/>
            <w:tcBorders>
              <w:left w:val="nil"/>
              <w:right w:val="single" w:sz="4" w:space="0" w:color="auto"/>
            </w:tcBorders>
          </w:tcPr>
          <w:p w14:paraId="19B7A757" w14:textId="77777777" w:rsidR="00052CA7" w:rsidRPr="008D1FF6"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eastAsia="nl-NL"/>
              </w:rPr>
              <w:t>M</w:t>
            </w:r>
          </w:p>
        </w:tc>
        <w:tc>
          <w:tcPr>
            <w:tcW w:w="1263" w:type="dxa"/>
            <w:tcBorders>
              <w:left w:val="nil"/>
              <w:right w:val="single" w:sz="4" w:space="0" w:color="auto"/>
            </w:tcBorders>
          </w:tcPr>
          <w:p w14:paraId="359B7DBD"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49,39</w:t>
            </w:r>
          </w:p>
        </w:tc>
        <w:tc>
          <w:tcPr>
            <w:tcW w:w="1251" w:type="dxa"/>
            <w:tcBorders>
              <w:left w:val="nil"/>
              <w:right w:val="single" w:sz="4" w:space="0" w:color="auto"/>
            </w:tcBorders>
          </w:tcPr>
          <w:p w14:paraId="293379ED"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49,39</w:t>
            </w:r>
          </w:p>
        </w:tc>
        <w:tc>
          <w:tcPr>
            <w:tcW w:w="1098" w:type="dxa"/>
            <w:tcBorders>
              <w:left w:val="single" w:sz="4" w:space="0" w:color="auto"/>
              <w:right w:val="single" w:sz="4" w:space="0" w:color="auto"/>
            </w:tcBorders>
          </w:tcPr>
          <w:p w14:paraId="36D950C4"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49FC369C"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052CA7" w:rsidRPr="008D1FF6" w14:paraId="53C67A4D" w14:textId="77777777" w:rsidTr="00052CA7">
        <w:trPr>
          <w:trHeight w:val="351"/>
        </w:trPr>
        <w:tc>
          <w:tcPr>
            <w:tcW w:w="985" w:type="dxa"/>
            <w:tcBorders>
              <w:left w:val="single" w:sz="4" w:space="0" w:color="auto"/>
              <w:right w:val="single" w:sz="4" w:space="0" w:color="auto"/>
            </w:tcBorders>
          </w:tcPr>
          <w:p w14:paraId="6D624468"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6DE72F02"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7000-805</w:t>
            </w:r>
          </w:p>
        </w:tc>
        <w:tc>
          <w:tcPr>
            <w:tcW w:w="3181" w:type="dxa"/>
            <w:tcBorders>
              <w:left w:val="nil"/>
              <w:right w:val="single" w:sz="4" w:space="0" w:color="auto"/>
            </w:tcBorders>
          </w:tcPr>
          <w:p w14:paraId="590348DA"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300 g</w:t>
            </w:r>
          </w:p>
        </w:tc>
        <w:tc>
          <w:tcPr>
            <w:tcW w:w="690" w:type="dxa"/>
            <w:tcBorders>
              <w:left w:val="nil"/>
              <w:right w:val="single" w:sz="4" w:space="0" w:color="auto"/>
            </w:tcBorders>
          </w:tcPr>
          <w:p w14:paraId="6E0EA70A"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right w:val="single" w:sz="4" w:space="0" w:color="auto"/>
            </w:tcBorders>
          </w:tcPr>
          <w:p w14:paraId="432B0E4A"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45,1900</w:t>
            </w:r>
          </w:p>
        </w:tc>
        <w:tc>
          <w:tcPr>
            <w:tcW w:w="1251" w:type="dxa"/>
            <w:tcBorders>
              <w:left w:val="nil"/>
              <w:right w:val="single" w:sz="4" w:space="0" w:color="auto"/>
            </w:tcBorders>
          </w:tcPr>
          <w:p w14:paraId="65CFF6D6"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45,1900</w:t>
            </w:r>
          </w:p>
        </w:tc>
        <w:tc>
          <w:tcPr>
            <w:tcW w:w="1098" w:type="dxa"/>
            <w:tcBorders>
              <w:left w:val="single" w:sz="4" w:space="0" w:color="auto"/>
              <w:right w:val="single" w:sz="4" w:space="0" w:color="auto"/>
            </w:tcBorders>
          </w:tcPr>
          <w:p w14:paraId="763D544B"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29D7B84F"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52CA7" w:rsidRPr="008D1FF6" w14:paraId="26251B83" w14:textId="77777777" w:rsidTr="00052CA7">
        <w:trPr>
          <w:trHeight w:val="351"/>
        </w:trPr>
        <w:tc>
          <w:tcPr>
            <w:tcW w:w="985" w:type="dxa"/>
            <w:tcBorders>
              <w:left w:val="single" w:sz="4" w:space="0" w:color="auto"/>
              <w:bottom w:val="single" w:sz="4" w:space="0" w:color="auto"/>
              <w:right w:val="single" w:sz="4" w:space="0" w:color="auto"/>
            </w:tcBorders>
          </w:tcPr>
          <w:p w14:paraId="004EC061"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bottom w:val="single" w:sz="4" w:space="0" w:color="auto"/>
              <w:right w:val="single" w:sz="4" w:space="0" w:color="auto"/>
            </w:tcBorders>
          </w:tcPr>
          <w:p w14:paraId="68370BFF"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7000-805</w:t>
            </w:r>
          </w:p>
        </w:tc>
        <w:tc>
          <w:tcPr>
            <w:tcW w:w="3181" w:type="dxa"/>
            <w:tcBorders>
              <w:left w:val="nil"/>
              <w:bottom w:val="single" w:sz="4" w:space="0" w:color="auto"/>
              <w:right w:val="single" w:sz="4" w:space="0" w:color="auto"/>
            </w:tcBorders>
          </w:tcPr>
          <w:p w14:paraId="22D42FC6"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300 g</w:t>
            </w:r>
          </w:p>
        </w:tc>
        <w:tc>
          <w:tcPr>
            <w:tcW w:w="690" w:type="dxa"/>
            <w:tcBorders>
              <w:left w:val="nil"/>
              <w:bottom w:val="single" w:sz="4" w:space="0" w:color="auto"/>
              <w:right w:val="single" w:sz="4" w:space="0" w:color="auto"/>
            </w:tcBorders>
          </w:tcPr>
          <w:p w14:paraId="413983A4"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bottom w:val="single" w:sz="4" w:space="0" w:color="auto"/>
              <w:right w:val="single" w:sz="4" w:space="0" w:color="auto"/>
            </w:tcBorders>
          </w:tcPr>
          <w:p w14:paraId="567BF3B5"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38,0800</w:t>
            </w:r>
          </w:p>
        </w:tc>
        <w:tc>
          <w:tcPr>
            <w:tcW w:w="1251" w:type="dxa"/>
            <w:tcBorders>
              <w:left w:val="nil"/>
              <w:bottom w:val="single" w:sz="4" w:space="0" w:color="auto"/>
              <w:right w:val="single" w:sz="4" w:space="0" w:color="auto"/>
            </w:tcBorders>
          </w:tcPr>
          <w:p w14:paraId="6C414B61"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38,0800</w:t>
            </w:r>
          </w:p>
        </w:tc>
        <w:tc>
          <w:tcPr>
            <w:tcW w:w="1098" w:type="dxa"/>
            <w:tcBorders>
              <w:left w:val="single" w:sz="4" w:space="0" w:color="auto"/>
              <w:bottom w:val="single" w:sz="4" w:space="0" w:color="auto"/>
              <w:right w:val="single" w:sz="4" w:space="0" w:color="auto"/>
            </w:tcBorders>
          </w:tcPr>
          <w:p w14:paraId="1FF5C645"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32C40CA0"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eastAsia="nl-NL"/>
              </w:rPr>
            </w:pPr>
          </w:p>
        </w:tc>
      </w:tr>
      <w:tr w:rsidR="00052CA7" w:rsidRPr="008D1FF6" w14:paraId="2D395AA5" w14:textId="77777777" w:rsidTr="00052CA7">
        <w:trPr>
          <w:trHeight w:val="351"/>
        </w:trPr>
        <w:tc>
          <w:tcPr>
            <w:tcW w:w="985" w:type="dxa"/>
            <w:tcBorders>
              <w:top w:val="single" w:sz="4" w:space="0" w:color="auto"/>
              <w:left w:val="single" w:sz="4" w:space="0" w:color="auto"/>
              <w:right w:val="single" w:sz="4" w:space="0" w:color="auto"/>
            </w:tcBorders>
          </w:tcPr>
          <w:p w14:paraId="789D2BB5"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nil"/>
              <w:right w:val="single" w:sz="4" w:space="0" w:color="auto"/>
            </w:tcBorders>
          </w:tcPr>
          <w:p w14:paraId="40A2A4A8" w14:textId="77777777" w:rsidR="00052CA7" w:rsidRPr="008D1FF6" w:rsidRDefault="00052CA7" w:rsidP="00052CA7">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NL" w:eastAsia="nl-NL"/>
              </w:rPr>
            </w:pPr>
          </w:p>
        </w:tc>
        <w:tc>
          <w:tcPr>
            <w:tcW w:w="3181" w:type="dxa"/>
            <w:tcBorders>
              <w:top w:val="single" w:sz="4" w:space="0" w:color="auto"/>
              <w:left w:val="nil"/>
              <w:right w:val="single" w:sz="4" w:space="0" w:color="auto"/>
            </w:tcBorders>
          </w:tcPr>
          <w:p w14:paraId="3A939C12" w14:textId="77777777" w:rsidR="00052CA7" w:rsidRPr="008D1FF6"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nl-NL" w:eastAsia="nl-NL"/>
              </w:rPr>
            </w:pPr>
            <w:proofErr w:type="spellStart"/>
            <w:r w:rsidRPr="008D1FF6">
              <w:rPr>
                <w:rFonts w:ascii="Arial" w:eastAsia="Times New Roman" w:hAnsi="Arial" w:cs="Times New Roman"/>
                <w:strike/>
                <w:spacing w:val="-2"/>
                <w:sz w:val="18"/>
                <w:szCs w:val="20"/>
                <w:highlight w:val="green"/>
                <w:lang w:val="nl-NL" w:eastAsia="nl-NL"/>
              </w:rPr>
              <w:t>KetoCal</w:t>
            </w:r>
            <w:proofErr w:type="spellEnd"/>
            <w:r w:rsidRPr="008D1FF6">
              <w:rPr>
                <w:rFonts w:ascii="Arial" w:eastAsia="Times New Roman" w:hAnsi="Arial" w:cs="Times New Roman"/>
                <w:strike/>
                <w:spacing w:val="-2"/>
                <w:sz w:val="18"/>
                <w:szCs w:val="20"/>
                <w:highlight w:val="green"/>
                <w:lang w:val="nl-NL" w:eastAsia="nl-NL"/>
              </w:rPr>
              <w:t xml:space="preserve"> Vanille (Nutricia)</w:t>
            </w:r>
          </w:p>
        </w:tc>
        <w:tc>
          <w:tcPr>
            <w:tcW w:w="690" w:type="dxa"/>
            <w:tcBorders>
              <w:top w:val="single" w:sz="4" w:space="0" w:color="auto"/>
              <w:left w:val="nil"/>
              <w:right w:val="single" w:sz="4" w:space="0" w:color="auto"/>
            </w:tcBorders>
          </w:tcPr>
          <w:p w14:paraId="4BD72C9D" w14:textId="77777777" w:rsidR="00052CA7" w:rsidRPr="008D1FF6"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eastAsia="nl-NL"/>
              </w:rPr>
            </w:pPr>
          </w:p>
        </w:tc>
        <w:tc>
          <w:tcPr>
            <w:tcW w:w="1263" w:type="dxa"/>
            <w:tcBorders>
              <w:top w:val="single" w:sz="4" w:space="0" w:color="auto"/>
              <w:left w:val="nil"/>
              <w:right w:val="single" w:sz="4" w:space="0" w:color="auto"/>
            </w:tcBorders>
          </w:tcPr>
          <w:p w14:paraId="18D76738" w14:textId="77777777" w:rsidR="00052CA7" w:rsidRPr="008D1FF6"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trike/>
                <w:sz w:val="18"/>
                <w:szCs w:val="20"/>
                <w:highlight w:val="green"/>
                <w:lang w:eastAsia="nl-NL"/>
              </w:rPr>
            </w:pPr>
          </w:p>
        </w:tc>
        <w:tc>
          <w:tcPr>
            <w:tcW w:w="1251" w:type="dxa"/>
            <w:tcBorders>
              <w:top w:val="single" w:sz="4" w:space="0" w:color="auto"/>
              <w:left w:val="nil"/>
              <w:right w:val="single" w:sz="4" w:space="0" w:color="auto"/>
            </w:tcBorders>
            <w:vAlign w:val="center"/>
          </w:tcPr>
          <w:p w14:paraId="1A9F7D34" w14:textId="77777777" w:rsidR="00052CA7" w:rsidRPr="008D1FF6"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7392EDA8"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c>
          <w:tcPr>
            <w:tcW w:w="1098" w:type="dxa"/>
            <w:tcBorders>
              <w:top w:val="single" w:sz="4" w:space="0" w:color="auto"/>
              <w:left w:val="single" w:sz="4" w:space="0" w:color="auto"/>
              <w:right w:val="single" w:sz="4" w:space="0" w:color="auto"/>
            </w:tcBorders>
          </w:tcPr>
          <w:p w14:paraId="66B447F4"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eastAsia="nl-NL"/>
              </w:rPr>
            </w:pPr>
          </w:p>
        </w:tc>
      </w:tr>
      <w:tr w:rsidR="00052CA7" w:rsidRPr="008D1FF6" w14:paraId="0033A58B" w14:textId="77777777" w:rsidTr="00052CA7">
        <w:trPr>
          <w:trHeight w:val="351"/>
        </w:trPr>
        <w:tc>
          <w:tcPr>
            <w:tcW w:w="985" w:type="dxa"/>
            <w:tcBorders>
              <w:left w:val="single" w:sz="4" w:space="0" w:color="auto"/>
              <w:right w:val="single" w:sz="4" w:space="0" w:color="auto"/>
            </w:tcBorders>
          </w:tcPr>
          <w:p w14:paraId="0C574137"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0A6D8338" w14:textId="77777777" w:rsidR="00052CA7" w:rsidRPr="008D1FF6" w:rsidRDefault="00052CA7" w:rsidP="00052CA7">
            <w:pPr>
              <w:tabs>
                <w:tab w:val="left" w:pos="-1204"/>
                <w:tab w:val="left" w:pos="-873"/>
                <w:tab w:val="left" w:pos="-625"/>
              </w:tabs>
              <w:spacing w:after="0" w:line="240" w:lineRule="auto"/>
              <w:ind w:left="416" w:hanging="416"/>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2115-335</w:t>
            </w:r>
          </w:p>
        </w:tc>
        <w:tc>
          <w:tcPr>
            <w:tcW w:w="3181" w:type="dxa"/>
            <w:tcBorders>
              <w:left w:val="nil"/>
              <w:right w:val="single" w:sz="4" w:space="0" w:color="auto"/>
            </w:tcBorders>
          </w:tcPr>
          <w:p w14:paraId="264FC394"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300 g </w:t>
            </w:r>
            <w:proofErr w:type="spellStart"/>
            <w:r w:rsidRPr="008D1FF6">
              <w:rPr>
                <w:rFonts w:ascii="Arial" w:eastAsia="Times New Roman" w:hAnsi="Arial" w:cs="Times New Roman"/>
                <w:strike/>
                <w:spacing w:val="-2"/>
                <w:sz w:val="18"/>
                <w:szCs w:val="20"/>
                <w:highlight w:val="green"/>
                <w:lang w:val="en-US" w:eastAsia="nl-NL"/>
              </w:rPr>
              <w:t>pulv.or</w:t>
            </w:r>
            <w:proofErr w:type="spellEnd"/>
            <w:r w:rsidRPr="008D1FF6">
              <w:rPr>
                <w:rFonts w:ascii="Arial" w:eastAsia="Times New Roman" w:hAnsi="Arial" w:cs="Times New Roman"/>
                <w:strike/>
                <w:spacing w:val="-2"/>
                <w:sz w:val="18"/>
                <w:szCs w:val="20"/>
                <w:highlight w:val="green"/>
                <w:lang w:val="en-US" w:eastAsia="nl-NL"/>
              </w:rPr>
              <w:t>.</w:t>
            </w:r>
          </w:p>
        </w:tc>
        <w:tc>
          <w:tcPr>
            <w:tcW w:w="690" w:type="dxa"/>
            <w:tcBorders>
              <w:left w:val="nil"/>
              <w:right w:val="single" w:sz="4" w:space="0" w:color="auto"/>
            </w:tcBorders>
          </w:tcPr>
          <w:p w14:paraId="5D0EBC23" w14:textId="77777777" w:rsidR="00052CA7" w:rsidRPr="008D1FF6"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18"/>
                <w:highlight w:val="green"/>
                <w:lang w:val="en-US" w:eastAsia="nl-NL"/>
              </w:rPr>
            </w:pPr>
            <w:r w:rsidRPr="008D1FF6">
              <w:rPr>
                <w:rFonts w:ascii="Arial" w:eastAsia="Times New Roman" w:hAnsi="Arial" w:cs="Times New Roman"/>
                <w:strike/>
                <w:sz w:val="18"/>
                <w:szCs w:val="18"/>
                <w:highlight w:val="green"/>
                <w:lang w:val="en-US" w:eastAsia="nl-NL"/>
              </w:rPr>
              <w:t>M</w:t>
            </w:r>
          </w:p>
        </w:tc>
        <w:tc>
          <w:tcPr>
            <w:tcW w:w="1263" w:type="dxa"/>
            <w:tcBorders>
              <w:left w:val="nil"/>
              <w:right w:val="single" w:sz="4" w:space="0" w:color="auto"/>
            </w:tcBorders>
          </w:tcPr>
          <w:p w14:paraId="19546D79"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49,39</w:t>
            </w:r>
          </w:p>
        </w:tc>
        <w:tc>
          <w:tcPr>
            <w:tcW w:w="1251" w:type="dxa"/>
            <w:tcBorders>
              <w:left w:val="nil"/>
              <w:right w:val="single" w:sz="4" w:space="0" w:color="auto"/>
            </w:tcBorders>
          </w:tcPr>
          <w:p w14:paraId="56F87DDE"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49,39</w:t>
            </w:r>
          </w:p>
        </w:tc>
        <w:tc>
          <w:tcPr>
            <w:tcW w:w="1098" w:type="dxa"/>
            <w:tcBorders>
              <w:left w:val="single" w:sz="4" w:space="0" w:color="auto"/>
              <w:right w:val="single" w:sz="4" w:space="0" w:color="auto"/>
            </w:tcBorders>
          </w:tcPr>
          <w:p w14:paraId="16018F5C"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54E56A80"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052CA7" w:rsidRPr="008D1FF6" w14:paraId="1BA49763" w14:textId="77777777" w:rsidTr="00052CA7">
        <w:trPr>
          <w:trHeight w:val="351"/>
        </w:trPr>
        <w:tc>
          <w:tcPr>
            <w:tcW w:w="985" w:type="dxa"/>
            <w:tcBorders>
              <w:left w:val="single" w:sz="4" w:space="0" w:color="auto"/>
              <w:right w:val="single" w:sz="4" w:space="0" w:color="auto"/>
            </w:tcBorders>
          </w:tcPr>
          <w:p w14:paraId="58626E55"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right w:val="single" w:sz="4" w:space="0" w:color="auto"/>
            </w:tcBorders>
          </w:tcPr>
          <w:p w14:paraId="532F8C7E"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7000-144</w:t>
            </w:r>
          </w:p>
        </w:tc>
        <w:tc>
          <w:tcPr>
            <w:tcW w:w="3181" w:type="dxa"/>
            <w:tcBorders>
              <w:left w:val="nil"/>
              <w:right w:val="single" w:sz="4" w:space="0" w:color="auto"/>
            </w:tcBorders>
          </w:tcPr>
          <w:p w14:paraId="622DAF4A"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300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nil"/>
              <w:right w:val="single" w:sz="4" w:space="0" w:color="auto"/>
            </w:tcBorders>
          </w:tcPr>
          <w:p w14:paraId="0DAA8AD8"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right w:val="single" w:sz="4" w:space="0" w:color="auto"/>
            </w:tcBorders>
          </w:tcPr>
          <w:p w14:paraId="629D3597" w14:textId="77777777" w:rsidR="00052CA7" w:rsidRPr="008D1FF6" w:rsidRDefault="00052CA7" w:rsidP="00052CA7">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45,1900</w:t>
            </w:r>
          </w:p>
        </w:tc>
        <w:tc>
          <w:tcPr>
            <w:tcW w:w="1251" w:type="dxa"/>
            <w:tcBorders>
              <w:left w:val="nil"/>
              <w:right w:val="single" w:sz="4" w:space="0" w:color="auto"/>
            </w:tcBorders>
          </w:tcPr>
          <w:p w14:paraId="441DD9BE" w14:textId="77777777" w:rsidR="00052CA7" w:rsidRPr="008D1FF6" w:rsidRDefault="00052CA7" w:rsidP="00052CA7">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45,1900</w:t>
            </w:r>
          </w:p>
        </w:tc>
        <w:tc>
          <w:tcPr>
            <w:tcW w:w="1098" w:type="dxa"/>
            <w:tcBorders>
              <w:left w:val="single" w:sz="4" w:space="0" w:color="auto"/>
              <w:right w:val="single" w:sz="4" w:space="0" w:color="auto"/>
            </w:tcBorders>
          </w:tcPr>
          <w:p w14:paraId="4837197A"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04D933CB"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52CA7" w:rsidRPr="00B07DD0" w14:paraId="4534B631" w14:textId="77777777" w:rsidTr="001967FF">
        <w:trPr>
          <w:trHeight w:val="351"/>
        </w:trPr>
        <w:tc>
          <w:tcPr>
            <w:tcW w:w="985" w:type="dxa"/>
            <w:tcBorders>
              <w:left w:val="single" w:sz="4" w:space="0" w:color="auto"/>
              <w:bottom w:val="single" w:sz="4" w:space="0" w:color="auto"/>
              <w:right w:val="single" w:sz="4" w:space="0" w:color="auto"/>
            </w:tcBorders>
          </w:tcPr>
          <w:p w14:paraId="145083FD"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nil"/>
              <w:bottom w:val="single" w:sz="4" w:space="0" w:color="auto"/>
              <w:right w:val="single" w:sz="4" w:space="0" w:color="auto"/>
            </w:tcBorders>
          </w:tcPr>
          <w:p w14:paraId="6FE43E46"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7000-144</w:t>
            </w:r>
          </w:p>
        </w:tc>
        <w:tc>
          <w:tcPr>
            <w:tcW w:w="3181" w:type="dxa"/>
            <w:tcBorders>
              <w:left w:val="nil"/>
              <w:bottom w:val="single" w:sz="4" w:space="0" w:color="auto"/>
              <w:right w:val="single" w:sz="4" w:space="0" w:color="auto"/>
            </w:tcBorders>
          </w:tcPr>
          <w:p w14:paraId="2235FA91"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 pr. 300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or.</w:t>
            </w:r>
          </w:p>
        </w:tc>
        <w:tc>
          <w:tcPr>
            <w:tcW w:w="690" w:type="dxa"/>
            <w:tcBorders>
              <w:left w:val="nil"/>
              <w:bottom w:val="single" w:sz="4" w:space="0" w:color="auto"/>
              <w:right w:val="single" w:sz="4" w:space="0" w:color="auto"/>
            </w:tcBorders>
          </w:tcPr>
          <w:p w14:paraId="0BDA5F53"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nil"/>
              <w:bottom w:val="single" w:sz="4" w:space="0" w:color="auto"/>
              <w:right w:val="single" w:sz="4" w:space="0" w:color="auto"/>
            </w:tcBorders>
          </w:tcPr>
          <w:p w14:paraId="5387B40A"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38,0800</w:t>
            </w:r>
          </w:p>
        </w:tc>
        <w:tc>
          <w:tcPr>
            <w:tcW w:w="1251" w:type="dxa"/>
            <w:tcBorders>
              <w:left w:val="nil"/>
              <w:bottom w:val="single" w:sz="4" w:space="0" w:color="auto"/>
              <w:right w:val="single" w:sz="4" w:space="0" w:color="auto"/>
            </w:tcBorders>
          </w:tcPr>
          <w:p w14:paraId="1812C903" w14:textId="77777777" w:rsidR="00052CA7" w:rsidRPr="00B07DD0" w:rsidRDefault="00052CA7" w:rsidP="00052CA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trike/>
                <w:sz w:val="18"/>
                <w:szCs w:val="20"/>
                <w:lang w:val="en-US" w:eastAsia="nl-NL"/>
              </w:rPr>
            </w:pPr>
            <w:r w:rsidRPr="008D1FF6">
              <w:rPr>
                <w:rFonts w:ascii="Arial" w:eastAsia="Times New Roman" w:hAnsi="Arial" w:cs="Times New Roman"/>
                <w:strike/>
                <w:sz w:val="18"/>
                <w:szCs w:val="20"/>
                <w:highlight w:val="green"/>
                <w:lang w:val="en-US" w:eastAsia="nl-NL"/>
              </w:rPr>
              <w:t>38,0800</w:t>
            </w:r>
          </w:p>
        </w:tc>
        <w:tc>
          <w:tcPr>
            <w:tcW w:w="1098" w:type="dxa"/>
            <w:tcBorders>
              <w:left w:val="single" w:sz="4" w:space="0" w:color="auto"/>
              <w:bottom w:val="single" w:sz="4" w:space="0" w:color="auto"/>
              <w:right w:val="single" w:sz="4" w:space="0" w:color="auto"/>
            </w:tcBorders>
          </w:tcPr>
          <w:p w14:paraId="23B648B7" w14:textId="77777777" w:rsidR="00052CA7" w:rsidRPr="00B07DD0"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c>
          <w:tcPr>
            <w:tcW w:w="1098" w:type="dxa"/>
            <w:tcBorders>
              <w:left w:val="single" w:sz="4" w:space="0" w:color="auto"/>
              <w:bottom w:val="single" w:sz="4" w:space="0" w:color="auto"/>
              <w:right w:val="single" w:sz="4" w:space="0" w:color="auto"/>
            </w:tcBorders>
          </w:tcPr>
          <w:p w14:paraId="2310590B" w14:textId="77777777" w:rsidR="00052CA7" w:rsidRPr="00B07DD0"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r>
    </w:tbl>
    <w:p w14:paraId="0FCA2FEA" w14:textId="77777777" w:rsidR="00163B76" w:rsidRDefault="00163B76">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1967FF" w:rsidRPr="00F7726A" w14:paraId="69A469D9" w14:textId="77777777" w:rsidTr="00163B76">
        <w:trPr>
          <w:trHeight w:val="351"/>
        </w:trPr>
        <w:tc>
          <w:tcPr>
            <w:tcW w:w="985" w:type="dxa"/>
            <w:tcBorders>
              <w:top w:val="single" w:sz="4" w:space="0" w:color="auto"/>
              <w:left w:val="single" w:sz="4" w:space="0" w:color="auto"/>
              <w:bottom w:val="nil"/>
              <w:right w:val="single" w:sz="4" w:space="0" w:color="auto"/>
            </w:tcBorders>
          </w:tcPr>
          <w:p w14:paraId="02E6C856" w14:textId="1B651458" w:rsidR="001967FF" w:rsidRPr="00F7726A" w:rsidRDefault="001967FF" w:rsidP="001967FF">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r w:rsidRPr="00F7726A">
              <w:rPr>
                <w:rFonts w:ascii="Arial" w:hAnsi="Arial" w:cs="Arial"/>
                <w:spacing w:val="-2"/>
                <w:sz w:val="18"/>
                <w:szCs w:val="18"/>
                <w:highlight w:val="green"/>
                <w:lang w:val="fr-FR"/>
              </w:rPr>
              <w:lastRenderedPageBreak/>
              <w:t>A</w:t>
            </w:r>
          </w:p>
        </w:tc>
        <w:tc>
          <w:tcPr>
            <w:tcW w:w="1310" w:type="dxa"/>
            <w:tcBorders>
              <w:top w:val="single" w:sz="4" w:space="0" w:color="auto"/>
              <w:left w:val="single" w:sz="4" w:space="0" w:color="auto"/>
              <w:bottom w:val="nil"/>
              <w:right w:val="single" w:sz="4" w:space="0" w:color="auto"/>
            </w:tcBorders>
          </w:tcPr>
          <w:p w14:paraId="6AA036D9" w14:textId="77777777" w:rsidR="001967FF" w:rsidRPr="00F7726A" w:rsidRDefault="001967FF" w:rsidP="001967FF">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p>
        </w:tc>
        <w:tc>
          <w:tcPr>
            <w:tcW w:w="3181" w:type="dxa"/>
            <w:tcBorders>
              <w:top w:val="single" w:sz="4" w:space="0" w:color="auto"/>
              <w:left w:val="single" w:sz="4" w:space="0" w:color="auto"/>
              <w:bottom w:val="nil"/>
              <w:right w:val="single" w:sz="4" w:space="0" w:color="auto"/>
            </w:tcBorders>
          </w:tcPr>
          <w:p w14:paraId="1F651819" w14:textId="105D6EFC" w:rsidR="001967FF" w:rsidRPr="00F7726A" w:rsidRDefault="001967FF"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fr-FR" w:eastAsia="nl-NL"/>
              </w:rPr>
            </w:pPr>
            <w:proofErr w:type="spellStart"/>
            <w:r w:rsidRPr="00F7726A">
              <w:rPr>
                <w:rFonts w:ascii="Arial" w:eastAsia="Times New Roman" w:hAnsi="Arial" w:cs="Times New Roman"/>
                <w:spacing w:val="-2"/>
                <w:sz w:val="18"/>
                <w:szCs w:val="20"/>
                <w:highlight w:val="green"/>
                <w:lang w:val="fr-FR" w:eastAsia="nl-NL"/>
              </w:rPr>
              <w:t>KetoCal</w:t>
            </w:r>
            <w:proofErr w:type="spellEnd"/>
            <w:r w:rsidRPr="00F7726A">
              <w:rPr>
                <w:rFonts w:ascii="Arial" w:eastAsia="Times New Roman" w:hAnsi="Arial" w:cs="Times New Roman"/>
                <w:spacing w:val="-2"/>
                <w:sz w:val="18"/>
                <w:szCs w:val="20"/>
                <w:highlight w:val="green"/>
                <w:lang w:val="fr-FR" w:eastAsia="nl-NL"/>
              </w:rPr>
              <w:t xml:space="preserve"> 2.5:1 LQ MCT Multi Fibre</w:t>
            </w:r>
            <w:r w:rsidRPr="00F7726A">
              <w:rPr>
                <w:rFonts w:ascii="Arial" w:hAnsi="Arial" w:cs="Arial"/>
                <w:spacing w:val="-2"/>
                <w:sz w:val="18"/>
                <w:szCs w:val="18"/>
                <w:highlight w:val="green"/>
                <w:lang w:val="fr-FR"/>
              </w:rPr>
              <w:t xml:space="preserve"> (</w:t>
            </w:r>
            <w:r w:rsidRPr="00F7726A">
              <w:rPr>
                <w:rFonts w:ascii="Arial" w:hAnsi="Arial" w:cs="Arial"/>
                <w:sz w:val="18"/>
                <w:szCs w:val="18"/>
                <w:highlight w:val="green"/>
                <w:lang w:val="fr-FR"/>
              </w:rPr>
              <w:t>Nutricia)</w:t>
            </w:r>
          </w:p>
        </w:tc>
        <w:tc>
          <w:tcPr>
            <w:tcW w:w="690" w:type="dxa"/>
            <w:tcBorders>
              <w:top w:val="single" w:sz="4" w:space="0" w:color="auto"/>
              <w:left w:val="single" w:sz="4" w:space="0" w:color="auto"/>
              <w:bottom w:val="nil"/>
              <w:right w:val="single" w:sz="4" w:space="0" w:color="auto"/>
            </w:tcBorders>
          </w:tcPr>
          <w:p w14:paraId="045A4BD4" w14:textId="77777777" w:rsidR="001967FF" w:rsidRPr="00F7726A" w:rsidRDefault="001967FF" w:rsidP="001967F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fr-FR" w:eastAsia="nl-NL"/>
              </w:rPr>
            </w:pPr>
          </w:p>
        </w:tc>
        <w:tc>
          <w:tcPr>
            <w:tcW w:w="1263" w:type="dxa"/>
            <w:tcBorders>
              <w:top w:val="single" w:sz="4" w:space="0" w:color="auto"/>
              <w:left w:val="single" w:sz="4" w:space="0" w:color="auto"/>
              <w:bottom w:val="nil"/>
              <w:right w:val="single" w:sz="4" w:space="0" w:color="auto"/>
            </w:tcBorders>
          </w:tcPr>
          <w:p w14:paraId="171BC834" w14:textId="77777777" w:rsidR="001967FF" w:rsidRPr="00F7726A" w:rsidRDefault="001967FF" w:rsidP="001967FF">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fr-FR" w:eastAsia="nl-NL"/>
              </w:rPr>
            </w:pPr>
          </w:p>
        </w:tc>
        <w:tc>
          <w:tcPr>
            <w:tcW w:w="1251" w:type="dxa"/>
            <w:tcBorders>
              <w:top w:val="single" w:sz="4" w:space="0" w:color="auto"/>
              <w:left w:val="single" w:sz="4" w:space="0" w:color="auto"/>
              <w:bottom w:val="nil"/>
              <w:right w:val="single" w:sz="4" w:space="0" w:color="auto"/>
            </w:tcBorders>
            <w:vAlign w:val="center"/>
          </w:tcPr>
          <w:p w14:paraId="1FDC319C" w14:textId="77777777" w:rsidR="001967FF" w:rsidRPr="00F7726A" w:rsidRDefault="001967FF" w:rsidP="001967FF">
            <w:pPr>
              <w:tabs>
                <w:tab w:val="left" w:pos="-7006"/>
                <w:tab w:val="left" w:pos="-6675"/>
                <w:tab w:val="left" w:pos="-6427"/>
                <w:tab w:val="left" w:pos="-1707"/>
                <w:tab w:val="left" w:pos="-1459"/>
                <w:tab w:val="decimal" w:pos="488"/>
              </w:tabs>
              <w:spacing w:before="40" w:after="54" w:line="240" w:lineRule="auto"/>
              <w:ind w:left="57"/>
              <w:rPr>
                <w:rFonts w:ascii="Arial" w:eastAsia="Times New Roman" w:hAnsi="Arial" w:cs="Times New Roman"/>
                <w:sz w:val="18"/>
                <w:szCs w:val="20"/>
                <w:highlight w:val="green"/>
                <w:lang w:val="fr-FR" w:eastAsia="nl-NL"/>
              </w:rPr>
            </w:pPr>
          </w:p>
        </w:tc>
        <w:tc>
          <w:tcPr>
            <w:tcW w:w="1098" w:type="dxa"/>
            <w:tcBorders>
              <w:top w:val="single" w:sz="4" w:space="0" w:color="auto"/>
              <w:left w:val="single" w:sz="4" w:space="0" w:color="auto"/>
              <w:bottom w:val="nil"/>
              <w:right w:val="single" w:sz="4" w:space="0" w:color="auto"/>
            </w:tcBorders>
            <w:vAlign w:val="center"/>
          </w:tcPr>
          <w:p w14:paraId="5D67E26C" w14:textId="77777777" w:rsidR="001967FF" w:rsidRPr="00F7726A" w:rsidRDefault="001967FF" w:rsidP="001967F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vAlign w:val="center"/>
          </w:tcPr>
          <w:p w14:paraId="75661E46" w14:textId="77777777" w:rsidR="001967FF" w:rsidRPr="00F7726A" w:rsidRDefault="001967FF" w:rsidP="001967F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941595" w:rsidRPr="00F7726A" w14:paraId="42FE41D5" w14:textId="77777777" w:rsidTr="00163B76">
        <w:trPr>
          <w:trHeight w:val="351"/>
        </w:trPr>
        <w:tc>
          <w:tcPr>
            <w:tcW w:w="985" w:type="dxa"/>
            <w:tcBorders>
              <w:top w:val="nil"/>
              <w:left w:val="single" w:sz="4" w:space="0" w:color="auto"/>
              <w:bottom w:val="nil"/>
              <w:right w:val="single" w:sz="4" w:space="0" w:color="auto"/>
            </w:tcBorders>
          </w:tcPr>
          <w:p w14:paraId="637DA4F0" w14:textId="77777777" w:rsidR="00941595" w:rsidRPr="00F7726A" w:rsidRDefault="00941595" w:rsidP="00941595">
            <w:pPr>
              <w:tabs>
                <w:tab w:val="left" w:pos="-120"/>
                <w:tab w:val="left" w:pos="211"/>
                <w:tab w:val="left" w:pos="459"/>
              </w:tabs>
              <w:spacing w:after="54" w:line="240" w:lineRule="auto"/>
              <w:rPr>
                <w:rFonts w:ascii="Arial" w:eastAsia="Times New Roman" w:hAnsi="Arial" w:cs="Times New Roman"/>
                <w:spacing w:val="-2"/>
                <w:sz w:val="18"/>
                <w:szCs w:val="20"/>
                <w:highlight w:val="green"/>
                <w:lang w:val="fr-FR" w:eastAsia="nl-NL"/>
              </w:rPr>
            </w:pPr>
          </w:p>
        </w:tc>
        <w:tc>
          <w:tcPr>
            <w:tcW w:w="1310" w:type="dxa"/>
            <w:tcBorders>
              <w:top w:val="nil"/>
              <w:left w:val="single" w:sz="4" w:space="0" w:color="auto"/>
              <w:bottom w:val="nil"/>
              <w:right w:val="single" w:sz="4" w:space="0" w:color="auto"/>
            </w:tcBorders>
          </w:tcPr>
          <w:p w14:paraId="662D75BC" w14:textId="6B777869" w:rsidR="00941595" w:rsidRPr="00F7726A" w:rsidRDefault="00941595" w:rsidP="00941595">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F7726A">
              <w:rPr>
                <w:rFonts w:ascii="Arial" w:eastAsia="MS Mincho" w:hAnsi="Arial" w:cs="Arial"/>
                <w:sz w:val="18"/>
                <w:szCs w:val="18"/>
                <w:highlight w:val="green"/>
              </w:rPr>
              <w:t>4614-640</w:t>
            </w:r>
          </w:p>
        </w:tc>
        <w:tc>
          <w:tcPr>
            <w:tcW w:w="3181" w:type="dxa"/>
            <w:tcBorders>
              <w:top w:val="nil"/>
              <w:left w:val="single" w:sz="4" w:space="0" w:color="auto"/>
              <w:bottom w:val="nil"/>
              <w:right w:val="single" w:sz="4" w:space="0" w:color="auto"/>
            </w:tcBorders>
          </w:tcPr>
          <w:p w14:paraId="790A925F" w14:textId="61533D31" w:rsidR="00941595" w:rsidRPr="00F7726A" w:rsidRDefault="00941595" w:rsidP="0094159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en-US" w:eastAsia="nl-NL"/>
              </w:rPr>
            </w:pPr>
            <w:r w:rsidRPr="00F7726A">
              <w:rPr>
                <w:rFonts w:ascii="Arial" w:hAnsi="Arial" w:cs="Arial"/>
                <w:spacing w:val="-2"/>
                <w:sz w:val="18"/>
                <w:szCs w:val="18"/>
                <w:highlight w:val="green"/>
                <w:lang w:val="fr-FR"/>
              </w:rPr>
              <w:t>32 x 200 ml</w:t>
            </w:r>
          </w:p>
        </w:tc>
        <w:tc>
          <w:tcPr>
            <w:tcW w:w="690" w:type="dxa"/>
            <w:tcBorders>
              <w:top w:val="nil"/>
              <w:left w:val="single" w:sz="4" w:space="0" w:color="auto"/>
              <w:bottom w:val="nil"/>
              <w:right w:val="single" w:sz="4" w:space="0" w:color="auto"/>
            </w:tcBorders>
          </w:tcPr>
          <w:p w14:paraId="259E47FD" w14:textId="515F741D" w:rsidR="00941595" w:rsidRPr="00F7726A" w:rsidRDefault="00941595" w:rsidP="0094159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r w:rsidRPr="00F7726A">
              <w:rPr>
                <w:rFonts w:ascii="Arial" w:hAnsi="Arial" w:cs="Arial"/>
                <w:sz w:val="18"/>
                <w:szCs w:val="18"/>
                <w:highlight w:val="green"/>
              </w:rPr>
              <w:t>M</w:t>
            </w:r>
          </w:p>
        </w:tc>
        <w:tc>
          <w:tcPr>
            <w:tcW w:w="1263" w:type="dxa"/>
            <w:tcBorders>
              <w:top w:val="nil"/>
              <w:left w:val="single" w:sz="4" w:space="0" w:color="auto"/>
              <w:bottom w:val="nil"/>
              <w:right w:val="single" w:sz="4" w:space="0" w:color="auto"/>
            </w:tcBorders>
          </w:tcPr>
          <w:p w14:paraId="443C89F4" w14:textId="55F66B47" w:rsidR="00941595" w:rsidRPr="00F7726A" w:rsidRDefault="00941595" w:rsidP="0094159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en-US" w:eastAsia="nl-NL"/>
              </w:rPr>
            </w:pPr>
            <w:r w:rsidRPr="00F7726A">
              <w:rPr>
                <w:rFonts w:ascii="Arial" w:hAnsi="Arial" w:cs="Arial"/>
                <w:sz w:val="18"/>
                <w:szCs w:val="18"/>
                <w:highlight w:val="green"/>
              </w:rPr>
              <w:t>235,20</w:t>
            </w:r>
          </w:p>
        </w:tc>
        <w:tc>
          <w:tcPr>
            <w:tcW w:w="1251" w:type="dxa"/>
            <w:tcBorders>
              <w:top w:val="nil"/>
              <w:left w:val="single" w:sz="4" w:space="0" w:color="auto"/>
              <w:bottom w:val="nil"/>
              <w:right w:val="single" w:sz="4" w:space="0" w:color="auto"/>
            </w:tcBorders>
          </w:tcPr>
          <w:p w14:paraId="618535B2" w14:textId="1F8714C1" w:rsidR="00941595" w:rsidRPr="00F7726A" w:rsidRDefault="00941595" w:rsidP="0094159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en-US" w:eastAsia="nl-NL"/>
              </w:rPr>
            </w:pPr>
            <w:r w:rsidRPr="00F7726A">
              <w:rPr>
                <w:rFonts w:ascii="Arial" w:hAnsi="Arial" w:cs="Arial"/>
                <w:sz w:val="18"/>
                <w:szCs w:val="18"/>
                <w:highlight w:val="green"/>
              </w:rPr>
              <w:t>235,20</w:t>
            </w:r>
          </w:p>
        </w:tc>
        <w:tc>
          <w:tcPr>
            <w:tcW w:w="1098" w:type="dxa"/>
            <w:tcBorders>
              <w:top w:val="nil"/>
              <w:left w:val="single" w:sz="4" w:space="0" w:color="auto"/>
              <w:bottom w:val="nil"/>
              <w:right w:val="single" w:sz="4" w:space="0" w:color="auto"/>
            </w:tcBorders>
          </w:tcPr>
          <w:p w14:paraId="4E69E89F" w14:textId="3260A5BF" w:rsidR="00941595" w:rsidRPr="00F7726A" w:rsidRDefault="00941595" w:rsidP="0094159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c>
          <w:tcPr>
            <w:tcW w:w="1098" w:type="dxa"/>
            <w:tcBorders>
              <w:top w:val="nil"/>
              <w:left w:val="single" w:sz="4" w:space="0" w:color="auto"/>
              <w:bottom w:val="nil"/>
              <w:right w:val="single" w:sz="4" w:space="0" w:color="auto"/>
            </w:tcBorders>
          </w:tcPr>
          <w:p w14:paraId="500DF85F" w14:textId="40C3540C" w:rsidR="00941595" w:rsidRPr="00F7726A" w:rsidRDefault="00941595" w:rsidP="0094159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r>
      <w:tr w:rsidR="00B64EE1" w:rsidRPr="00F7726A" w14:paraId="6987BD60" w14:textId="77777777" w:rsidTr="00163B76">
        <w:trPr>
          <w:trHeight w:val="351"/>
        </w:trPr>
        <w:tc>
          <w:tcPr>
            <w:tcW w:w="985" w:type="dxa"/>
            <w:tcBorders>
              <w:top w:val="nil"/>
              <w:left w:val="single" w:sz="4" w:space="0" w:color="auto"/>
              <w:bottom w:val="nil"/>
              <w:right w:val="single" w:sz="4" w:space="0" w:color="auto"/>
            </w:tcBorders>
          </w:tcPr>
          <w:p w14:paraId="2F3062BE" w14:textId="77777777" w:rsidR="00B64EE1" w:rsidRPr="00F7726A" w:rsidRDefault="00B64EE1" w:rsidP="00B64EE1">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bottom w:val="nil"/>
              <w:right w:val="single" w:sz="4" w:space="0" w:color="auto"/>
            </w:tcBorders>
          </w:tcPr>
          <w:p w14:paraId="6E48EF1C" w14:textId="207C2B06" w:rsidR="00B64EE1" w:rsidRPr="00F7726A" w:rsidRDefault="00B64EE1" w:rsidP="00B64EE1">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F7726A">
              <w:rPr>
                <w:rFonts w:ascii="Arial" w:eastAsia="MS Mincho" w:hAnsi="Arial" w:cs="Arial"/>
                <w:sz w:val="18"/>
                <w:szCs w:val="18"/>
                <w:highlight w:val="green"/>
              </w:rPr>
              <w:t>7002-322</w:t>
            </w:r>
          </w:p>
        </w:tc>
        <w:tc>
          <w:tcPr>
            <w:tcW w:w="3181" w:type="dxa"/>
            <w:tcBorders>
              <w:top w:val="nil"/>
              <w:left w:val="single" w:sz="4" w:space="0" w:color="auto"/>
              <w:bottom w:val="nil"/>
              <w:right w:val="single" w:sz="4" w:space="0" w:color="auto"/>
            </w:tcBorders>
          </w:tcPr>
          <w:p w14:paraId="7F09E813" w14:textId="568B56C7" w:rsidR="00B64EE1" w:rsidRPr="00F7726A" w:rsidRDefault="00B64EE1" w:rsidP="00B64EE1">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en-US" w:eastAsia="nl-NL"/>
              </w:rPr>
            </w:pPr>
            <w:r w:rsidRPr="00F7726A">
              <w:rPr>
                <w:rFonts w:ascii="Arial" w:hAnsi="Arial" w:cs="Arial"/>
                <w:spacing w:val="-2"/>
                <w:sz w:val="18"/>
                <w:szCs w:val="18"/>
                <w:highlight w:val="green"/>
                <w:lang w:val="fr-FR"/>
              </w:rPr>
              <w:t>* 1 x 200 ml</w:t>
            </w:r>
          </w:p>
        </w:tc>
        <w:tc>
          <w:tcPr>
            <w:tcW w:w="690" w:type="dxa"/>
            <w:tcBorders>
              <w:top w:val="nil"/>
              <w:left w:val="single" w:sz="4" w:space="0" w:color="auto"/>
              <w:bottom w:val="nil"/>
              <w:right w:val="single" w:sz="4" w:space="0" w:color="auto"/>
            </w:tcBorders>
          </w:tcPr>
          <w:p w14:paraId="3A19181D" w14:textId="77777777" w:rsidR="00B64EE1" w:rsidRPr="00F7726A" w:rsidRDefault="00B64EE1" w:rsidP="00B64EE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top w:val="nil"/>
              <w:left w:val="single" w:sz="4" w:space="0" w:color="auto"/>
              <w:bottom w:val="nil"/>
              <w:right w:val="single" w:sz="4" w:space="0" w:color="auto"/>
            </w:tcBorders>
          </w:tcPr>
          <w:p w14:paraId="6FBEEA12" w14:textId="788D1AF7" w:rsidR="00B64EE1" w:rsidRPr="00F7726A"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F7726A">
              <w:rPr>
                <w:rFonts w:ascii="Arial" w:hAnsi="Arial" w:cs="Arial"/>
                <w:sz w:val="18"/>
                <w:szCs w:val="18"/>
                <w:highlight w:val="green"/>
                <w:lang w:val="nl-NL" w:eastAsia="nl-NL"/>
              </w:rPr>
              <w:t>5,7731</w:t>
            </w:r>
          </w:p>
        </w:tc>
        <w:tc>
          <w:tcPr>
            <w:tcW w:w="1251" w:type="dxa"/>
            <w:tcBorders>
              <w:top w:val="nil"/>
              <w:left w:val="single" w:sz="4" w:space="0" w:color="auto"/>
              <w:bottom w:val="nil"/>
              <w:right w:val="single" w:sz="4" w:space="0" w:color="auto"/>
            </w:tcBorders>
          </w:tcPr>
          <w:p w14:paraId="0A26B711" w14:textId="740546BC" w:rsidR="00B64EE1" w:rsidRPr="00F7726A"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F7726A">
              <w:rPr>
                <w:rFonts w:ascii="Arial" w:hAnsi="Arial" w:cs="Arial"/>
                <w:sz w:val="18"/>
                <w:szCs w:val="18"/>
                <w:highlight w:val="green"/>
                <w:lang w:val="nl-NL" w:eastAsia="nl-NL"/>
              </w:rPr>
              <w:t>5,7731</w:t>
            </w:r>
          </w:p>
        </w:tc>
        <w:tc>
          <w:tcPr>
            <w:tcW w:w="1098" w:type="dxa"/>
            <w:tcBorders>
              <w:top w:val="nil"/>
              <w:left w:val="single" w:sz="4" w:space="0" w:color="auto"/>
              <w:bottom w:val="nil"/>
              <w:right w:val="single" w:sz="4" w:space="0" w:color="auto"/>
            </w:tcBorders>
            <w:vAlign w:val="center"/>
          </w:tcPr>
          <w:p w14:paraId="0A49CAD7"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vAlign w:val="center"/>
          </w:tcPr>
          <w:p w14:paraId="4BF74E68"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64EE1" w:rsidRPr="00F7726A" w14:paraId="09D9C853" w14:textId="77777777" w:rsidTr="00163B76">
        <w:trPr>
          <w:trHeight w:val="351"/>
        </w:trPr>
        <w:tc>
          <w:tcPr>
            <w:tcW w:w="985" w:type="dxa"/>
            <w:tcBorders>
              <w:top w:val="nil"/>
              <w:left w:val="single" w:sz="4" w:space="0" w:color="auto"/>
              <w:bottom w:val="single" w:sz="4" w:space="0" w:color="auto"/>
              <w:right w:val="single" w:sz="4" w:space="0" w:color="auto"/>
            </w:tcBorders>
          </w:tcPr>
          <w:p w14:paraId="5EF86CA0" w14:textId="77777777" w:rsidR="00B64EE1" w:rsidRPr="00F7726A" w:rsidRDefault="00B64EE1" w:rsidP="00B64EE1">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bottom w:val="single" w:sz="4" w:space="0" w:color="auto"/>
              <w:right w:val="single" w:sz="4" w:space="0" w:color="auto"/>
            </w:tcBorders>
          </w:tcPr>
          <w:p w14:paraId="7B6C1A9A" w14:textId="0B768866" w:rsidR="00B64EE1" w:rsidRPr="00F7726A" w:rsidRDefault="00B64EE1" w:rsidP="00B64EE1">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F7726A">
              <w:rPr>
                <w:rFonts w:ascii="Arial" w:eastAsia="MS Mincho" w:hAnsi="Arial" w:cs="Arial"/>
                <w:sz w:val="18"/>
                <w:szCs w:val="18"/>
                <w:highlight w:val="green"/>
              </w:rPr>
              <w:t>7002-322</w:t>
            </w:r>
          </w:p>
        </w:tc>
        <w:tc>
          <w:tcPr>
            <w:tcW w:w="3181" w:type="dxa"/>
            <w:tcBorders>
              <w:top w:val="nil"/>
              <w:left w:val="single" w:sz="4" w:space="0" w:color="auto"/>
              <w:bottom w:val="single" w:sz="4" w:space="0" w:color="auto"/>
              <w:right w:val="single" w:sz="4" w:space="0" w:color="auto"/>
            </w:tcBorders>
          </w:tcPr>
          <w:p w14:paraId="7D457609" w14:textId="5D5B5A30" w:rsidR="00B64EE1" w:rsidRPr="00F7726A" w:rsidRDefault="00B64EE1" w:rsidP="00B64EE1">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en-US" w:eastAsia="nl-NL"/>
              </w:rPr>
            </w:pPr>
            <w:r w:rsidRPr="00F7726A">
              <w:rPr>
                <w:rFonts w:ascii="Arial" w:hAnsi="Arial" w:cs="Arial"/>
                <w:spacing w:val="-2"/>
                <w:sz w:val="18"/>
                <w:szCs w:val="18"/>
                <w:highlight w:val="green"/>
                <w:lang w:val="fr-FR"/>
              </w:rPr>
              <w:t>** 1 x 200 ml</w:t>
            </w:r>
          </w:p>
        </w:tc>
        <w:tc>
          <w:tcPr>
            <w:tcW w:w="690" w:type="dxa"/>
            <w:tcBorders>
              <w:top w:val="nil"/>
              <w:left w:val="single" w:sz="4" w:space="0" w:color="auto"/>
              <w:bottom w:val="single" w:sz="4" w:space="0" w:color="auto"/>
              <w:right w:val="single" w:sz="4" w:space="0" w:color="auto"/>
            </w:tcBorders>
          </w:tcPr>
          <w:p w14:paraId="6CCE2D47" w14:textId="77777777" w:rsidR="00B64EE1" w:rsidRPr="00F7726A" w:rsidRDefault="00B64EE1" w:rsidP="00B64EE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top w:val="nil"/>
              <w:left w:val="single" w:sz="4" w:space="0" w:color="auto"/>
              <w:bottom w:val="single" w:sz="4" w:space="0" w:color="auto"/>
              <w:right w:val="single" w:sz="4" w:space="0" w:color="auto"/>
            </w:tcBorders>
          </w:tcPr>
          <w:p w14:paraId="3CAC004B" w14:textId="420B0F27" w:rsidR="00B64EE1" w:rsidRPr="00F7726A"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F7726A">
              <w:rPr>
                <w:rFonts w:ascii="Arial" w:hAnsi="Arial" w:cs="Arial"/>
                <w:sz w:val="18"/>
                <w:szCs w:val="18"/>
                <w:highlight w:val="green"/>
                <w:lang w:val="nl-NL" w:eastAsia="nl-NL"/>
              </w:rPr>
              <w:t>5,5509</w:t>
            </w:r>
          </w:p>
        </w:tc>
        <w:tc>
          <w:tcPr>
            <w:tcW w:w="1251" w:type="dxa"/>
            <w:tcBorders>
              <w:top w:val="nil"/>
              <w:left w:val="single" w:sz="4" w:space="0" w:color="auto"/>
              <w:bottom w:val="single" w:sz="4" w:space="0" w:color="auto"/>
              <w:right w:val="single" w:sz="4" w:space="0" w:color="auto"/>
            </w:tcBorders>
          </w:tcPr>
          <w:p w14:paraId="2D940EB2" w14:textId="4A300C1D" w:rsidR="00B64EE1" w:rsidRPr="00F7726A"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F7726A">
              <w:rPr>
                <w:rFonts w:ascii="Arial" w:hAnsi="Arial" w:cs="Arial"/>
                <w:sz w:val="18"/>
                <w:szCs w:val="18"/>
                <w:highlight w:val="green"/>
                <w:lang w:val="nl-NL" w:eastAsia="nl-NL"/>
              </w:rPr>
              <w:t>5,5509</w:t>
            </w:r>
          </w:p>
        </w:tc>
        <w:tc>
          <w:tcPr>
            <w:tcW w:w="1098" w:type="dxa"/>
            <w:tcBorders>
              <w:top w:val="nil"/>
              <w:left w:val="single" w:sz="4" w:space="0" w:color="auto"/>
              <w:bottom w:val="single" w:sz="4" w:space="0" w:color="auto"/>
              <w:right w:val="single" w:sz="4" w:space="0" w:color="auto"/>
            </w:tcBorders>
            <w:vAlign w:val="center"/>
          </w:tcPr>
          <w:p w14:paraId="24048727"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vAlign w:val="center"/>
          </w:tcPr>
          <w:p w14:paraId="5CC19764"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1967FF" w:rsidRPr="00F7726A" w14:paraId="4657CD2F" w14:textId="77777777" w:rsidTr="00163B76">
        <w:trPr>
          <w:trHeight w:val="351"/>
        </w:trPr>
        <w:tc>
          <w:tcPr>
            <w:tcW w:w="985" w:type="dxa"/>
            <w:tcBorders>
              <w:top w:val="single" w:sz="4" w:space="0" w:color="auto"/>
              <w:left w:val="single" w:sz="4" w:space="0" w:color="auto"/>
              <w:bottom w:val="nil"/>
              <w:right w:val="single" w:sz="4" w:space="0" w:color="auto"/>
            </w:tcBorders>
          </w:tcPr>
          <w:p w14:paraId="7C8A25BC" w14:textId="623A9FBA" w:rsidR="001967FF" w:rsidRPr="00F7726A" w:rsidRDefault="001967FF" w:rsidP="002B21D6">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F7726A">
              <w:rPr>
                <w:rFonts w:ascii="Arial" w:hAnsi="Arial" w:cs="Arial"/>
                <w:spacing w:val="-2"/>
                <w:sz w:val="18"/>
                <w:szCs w:val="18"/>
                <w:highlight w:val="green"/>
                <w:lang w:val="fr-FR"/>
              </w:rPr>
              <w:t>A</w:t>
            </w:r>
          </w:p>
        </w:tc>
        <w:tc>
          <w:tcPr>
            <w:tcW w:w="1310" w:type="dxa"/>
            <w:tcBorders>
              <w:top w:val="single" w:sz="4" w:space="0" w:color="auto"/>
              <w:left w:val="single" w:sz="4" w:space="0" w:color="auto"/>
              <w:bottom w:val="nil"/>
              <w:right w:val="single" w:sz="4" w:space="0" w:color="auto"/>
            </w:tcBorders>
          </w:tcPr>
          <w:p w14:paraId="5AD6A4C4" w14:textId="77777777" w:rsidR="001967FF" w:rsidRPr="00F7726A" w:rsidRDefault="001967FF" w:rsidP="002B21D6">
            <w:pPr>
              <w:tabs>
                <w:tab w:val="left" w:pos="-1204"/>
                <w:tab w:val="left" w:pos="-873"/>
                <w:tab w:val="left" w:pos="-625"/>
              </w:tabs>
              <w:spacing w:before="40" w:after="54" w:line="240" w:lineRule="auto"/>
              <w:rPr>
                <w:rFonts w:ascii="Arial" w:eastAsia="MS Mincho" w:hAnsi="Arial" w:cs="Arial"/>
                <w:sz w:val="18"/>
                <w:szCs w:val="18"/>
                <w:highlight w:val="green"/>
              </w:rPr>
            </w:pPr>
          </w:p>
        </w:tc>
        <w:tc>
          <w:tcPr>
            <w:tcW w:w="3181" w:type="dxa"/>
            <w:tcBorders>
              <w:top w:val="single" w:sz="4" w:space="0" w:color="auto"/>
              <w:left w:val="single" w:sz="4" w:space="0" w:color="auto"/>
              <w:bottom w:val="nil"/>
              <w:right w:val="single" w:sz="4" w:space="0" w:color="auto"/>
            </w:tcBorders>
          </w:tcPr>
          <w:p w14:paraId="777BDCA0" w14:textId="7E0E865F" w:rsidR="001967FF" w:rsidRPr="00F7726A" w:rsidRDefault="001967FF" w:rsidP="002B21D6">
            <w:pPr>
              <w:tabs>
                <w:tab w:val="left" w:pos="-2402"/>
                <w:tab w:val="left" w:pos="-2071"/>
                <w:tab w:val="left" w:pos="-1823"/>
                <w:tab w:val="left" w:pos="2897"/>
                <w:tab w:val="left" w:pos="3145"/>
              </w:tabs>
              <w:spacing w:before="40" w:after="54" w:line="240" w:lineRule="auto"/>
              <w:rPr>
                <w:rFonts w:ascii="Arial" w:hAnsi="Arial" w:cs="Arial"/>
                <w:spacing w:val="-2"/>
                <w:sz w:val="18"/>
                <w:szCs w:val="18"/>
                <w:highlight w:val="green"/>
                <w:lang w:val="fr-FR"/>
              </w:rPr>
            </w:pPr>
            <w:proofErr w:type="spellStart"/>
            <w:r w:rsidRPr="00F7726A">
              <w:rPr>
                <w:rFonts w:ascii="Arial" w:eastAsia="Times New Roman" w:hAnsi="Arial" w:cs="Arial"/>
                <w:bCs/>
                <w:sz w:val="18"/>
                <w:szCs w:val="18"/>
                <w:highlight w:val="green"/>
              </w:rPr>
              <w:t>KetoCal</w:t>
            </w:r>
            <w:proofErr w:type="spellEnd"/>
            <w:r w:rsidRPr="00F7726A">
              <w:rPr>
                <w:rFonts w:ascii="Arial" w:eastAsia="Times New Roman" w:hAnsi="Arial" w:cs="Arial"/>
                <w:bCs/>
                <w:sz w:val="18"/>
                <w:szCs w:val="18"/>
                <w:highlight w:val="green"/>
              </w:rPr>
              <w:t xml:space="preserve"> 4:1 LQ Multi Fibre arôme neutre/neutrale smaak </w:t>
            </w:r>
            <w:r w:rsidRPr="00F7726A">
              <w:rPr>
                <w:rFonts w:ascii="Arial" w:hAnsi="Arial" w:cs="Arial"/>
                <w:spacing w:val="-2"/>
                <w:sz w:val="18"/>
                <w:szCs w:val="18"/>
                <w:highlight w:val="green"/>
                <w:lang w:val="fr-FR"/>
              </w:rPr>
              <w:t>(</w:t>
            </w:r>
            <w:r w:rsidRPr="00F7726A">
              <w:rPr>
                <w:rFonts w:ascii="Arial" w:hAnsi="Arial" w:cs="Arial"/>
                <w:sz w:val="18"/>
                <w:szCs w:val="18"/>
                <w:highlight w:val="green"/>
                <w:lang w:val="fr-FR"/>
              </w:rPr>
              <w:t>Nutricia)</w:t>
            </w:r>
          </w:p>
        </w:tc>
        <w:tc>
          <w:tcPr>
            <w:tcW w:w="690" w:type="dxa"/>
            <w:tcBorders>
              <w:top w:val="single" w:sz="4" w:space="0" w:color="auto"/>
              <w:left w:val="single" w:sz="4" w:space="0" w:color="auto"/>
              <w:bottom w:val="nil"/>
              <w:right w:val="single" w:sz="4" w:space="0" w:color="auto"/>
            </w:tcBorders>
          </w:tcPr>
          <w:p w14:paraId="65CBD5C4" w14:textId="77777777" w:rsidR="001967FF" w:rsidRPr="00F7726A" w:rsidRDefault="001967FF" w:rsidP="002B21D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fr-FR" w:eastAsia="nl-NL"/>
              </w:rPr>
            </w:pPr>
          </w:p>
        </w:tc>
        <w:tc>
          <w:tcPr>
            <w:tcW w:w="1263" w:type="dxa"/>
            <w:tcBorders>
              <w:top w:val="single" w:sz="4" w:space="0" w:color="auto"/>
              <w:left w:val="single" w:sz="4" w:space="0" w:color="auto"/>
              <w:bottom w:val="nil"/>
              <w:right w:val="single" w:sz="4" w:space="0" w:color="auto"/>
            </w:tcBorders>
          </w:tcPr>
          <w:p w14:paraId="57D4B2EB" w14:textId="77777777" w:rsidR="001967FF" w:rsidRPr="00F7726A" w:rsidRDefault="001967FF" w:rsidP="002B21D6">
            <w:pPr>
              <w:tabs>
                <w:tab w:val="left" w:pos="-7006"/>
                <w:tab w:val="left" w:pos="-6675"/>
                <w:tab w:val="left" w:pos="-6427"/>
                <w:tab w:val="left" w:pos="-1707"/>
                <w:tab w:val="left" w:pos="-1459"/>
                <w:tab w:val="decimal" w:pos="488"/>
              </w:tabs>
              <w:spacing w:before="40" w:after="54" w:line="240" w:lineRule="auto"/>
              <w:ind w:left="56"/>
              <w:rPr>
                <w:rFonts w:ascii="Arial" w:hAnsi="Arial" w:cs="Arial"/>
                <w:sz w:val="18"/>
                <w:szCs w:val="18"/>
                <w:highlight w:val="green"/>
                <w:lang w:val="fr-FR" w:eastAsia="nl-NL"/>
              </w:rPr>
            </w:pPr>
          </w:p>
        </w:tc>
        <w:tc>
          <w:tcPr>
            <w:tcW w:w="1251" w:type="dxa"/>
            <w:tcBorders>
              <w:top w:val="single" w:sz="4" w:space="0" w:color="auto"/>
              <w:left w:val="single" w:sz="4" w:space="0" w:color="auto"/>
              <w:bottom w:val="nil"/>
              <w:right w:val="single" w:sz="4" w:space="0" w:color="auto"/>
            </w:tcBorders>
            <w:vAlign w:val="center"/>
          </w:tcPr>
          <w:p w14:paraId="15E0BEBC" w14:textId="77777777" w:rsidR="001967FF" w:rsidRPr="00F7726A" w:rsidRDefault="001967FF" w:rsidP="002B21D6">
            <w:pPr>
              <w:tabs>
                <w:tab w:val="left" w:pos="-7006"/>
                <w:tab w:val="left" w:pos="-6675"/>
                <w:tab w:val="left" w:pos="-6427"/>
                <w:tab w:val="left" w:pos="-1707"/>
                <w:tab w:val="left" w:pos="-1459"/>
                <w:tab w:val="decimal" w:pos="488"/>
              </w:tabs>
              <w:spacing w:before="40" w:after="54" w:line="240" w:lineRule="auto"/>
              <w:ind w:left="56"/>
              <w:rPr>
                <w:rFonts w:ascii="Arial" w:hAnsi="Arial" w:cs="Arial"/>
                <w:sz w:val="18"/>
                <w:szCs w:val="18"/>
                <w:highlight w:val="green"/>
                <w:lang w:val="fr-FR" w:eastAsia="nl-NL"/>
              </w:rPr>
            </w:pPr>
          </w:p>
        </w:tc>
        <w:tc>
          <w:tcPr>
            <w:tcW w:w="1098" w:type="dxa"/>
            <w:tcBorders>
              <w:top w:val="single" w:sz="4" w:space="0" w:color="auto"/>
              <w:left w:val="single" w:sz="4" w:space="0" w:color="auto"/>
              <w:bottom w:val="nil"/>
              <w:right w:val="single" w:sz="4" w:space="0" w:color="auto"/>
            </w:tcBorders>
            <w:vAlign w:val="center"/>
          </w:tcPr>
          <w:p w14:paraId="6A01F235" w14:textId="77777777" w:rsidR="001967FF" w:rsidRPr="00F7726A"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vAlign w:val="center"/>
          </w:tcPr>
          <w:p w14:paraId="67B5D922" w14:textId="77777777" w:rsidR="001967FF" w:rsidRPr="00F7726A"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p>
        </w:tc>
      </w:tr>
      <w:tr w:rsidR="002B21D6" w:rsidRPr="00F7726A" w14:paraId="36CA95A3" w14:textId="77777777" w:rsidTr="00163B76">
        <w:trPr>
          <w:trHeight w:val="351"/>
        </w:trPr>
        <w:tc>
          <w:tcPr>
            <w:tcW w:w="985" w:type="dxa"/>
            <w:tcBorders>
              <w:top w:val="nil"/>
              <w:left w:val="single" w:sz="4" w:space="0" w:color="auto"/>
              <w:right w:val="single" w:sz="4" w:space="0" w:color="auto"/>
            </w:tcBorders>
          </w:tcPr>
          <w:p w14:paraId="31676A21" w14:textId="77777777" w:rsidR="002B21D6" w:rsidRPr="00F7726A" w:rsidRDefault="002B21D6" w:rsidP="002B21D6">
            <w:pPr>
              <w:tabs>
                <w:tab w:val="left" w:pos="-120"/>
                <w:tab w:val="left" w:pos="211"/>
                <w:tab w:val="left" w:pos="459"/>
              </w:tabs>
              <w:spacing w:after="54" w:line="240" w:lineRule="auto"/>
              <w:rPr>
                <w:rFonts w:ascii="Arial" w:eastAsia="Times New Roman" w:hAnsi="Arial" w:cs="Times New Roman"/>
                <w:spacing w:val="-2"/>
                <w:sz w:val="18"/>
                <w:szCs w:val="20"/>
                <w:highlight w:val="green"/>
                <w:lang w:val="fr-FR" w:eastAsia="nl-NL"/>
              </w:rPr>
            </w:pPr>
          </w:p>
        </w:tc>
        <w:tc>
          <w:tcPr>
            <w:tcW w:w="1310" w:type="dxa"/>
            <w:tcBorders>
              <w:top w:val="nil"/>
              <w:left w:val="single" w:sz="4" w:space="0" w:color="auto"/>
              <w:right w:val="single" w:sz="4" w:space="0" w:color="auto"/>
            </w:tcBorders>
          </w:tcPr>
          <w:p w14:paraId="675F3699" w14:textId="0E45E89F" w:rsidR="002B21D6" w:rsidRPr="00F7726A" w:rsidRDefault="002B21D6" w:rsidP="002B21D6">
            <w:pPr>
              <w:tabs>
                <w:tab w:val="left" w:pos="-1204"/>
                <w:tab w:val="left" w:pos="-873"/>
                <w:tab w:val="left" w:pos="-625"/>
              </w:tabs>
              <w:spacing w:after="54" w:line="240" w:lineRule="auto"/>
              <w:rPr>
                <w:rFonts w:ascii="Arial" w:eastAsia="MS Mincho" w:hAnsi="Arial" w:cs="Arial"/>
                <w:sz w:val="18"/>
                <w:szCs w:val="18"/>
                <w:highlight w:val="green"/>
              </w:rPr>
            </w:pPr>
            <w:r w:rsidRPr="00F7726A">
              <w:rPr>
                <w:rFonts w:ascii="Arial" w:eastAsia="MS Mincho" w:hAnsi="Arial" w:cs="Arial"/>
                <w:sz w:val="18"/>
                <w:szCs w:val="18"/>
                <w:highlight w:val="green"/>
              </w:rPr>
              <w:t>4614-624</w:t>
            </w:r>
          </w:p>
        </w:tc>
        <w:tc>
          <w:tcPr>
            <w:tcW w:w="3181" w:type="dxa"/>
            <w:tcBorders>
              <w:top w:val="nil"/>
              <w:left w:val="single" w:sz="4" w:space="0" w:color="auto"/>
              <w:right w:val="single" w:sz="4" w:space="0" w:color="auto"/>
            </w:tcBorders>
          </w:tcPr>
          <w:p w14:paraId="4ABE77C7" w14:textId="2AF9C3DA" w:rsidR="002B21D6" w:rsidRPr="00F7726A" w:rsidRDefault="002B21D6" w:rsidP="002B21D6">
            <w:pPr>
              <w:tabs>
                <w:tab w:val="left" w:pos="-2402"/>
                <w:tab w:val="left" w:pos="-2071"/>
                <w:tab w:val="left" w:pos="-1823"/>
                <w:tab w:val="left" w:pos="2897"/>
                <w:tab w:val="left" w:pos="3145"/>
              </w:tabs>
              <w:spacing w:after="54" w:line="240" w:lineRule="auto"/>
              <w:rPr>
                <w:rFonts w:ascii="Arial" w:hAnsi="Arial" w:cs="Arial"/>
                <w:spacing w:val="-2"/>
                <w:sz w:val="18"/>
                <w:szCs w:val="18"/>
                <w:highlight w:val="green"/>
                <w:lang w:val="fr-FR"/>
              </w:rPr>
            </w:pPr>
            <w:r w:rsidRPr="00F7726A">
              <w:rPr>
                <w:rFonts w:ascii="Arial" w:hAnsi="Arial" w:cs="Arial"/>
                <w:spacing w:val="-2"/>
                <w:sz w:val="18"/>
                <w:szCs w:val="18"/>
                <w:highlight w:val="green"/>
                <w:lang w:val="fr-FR"/>
              </w:rPr>
              <w:t>32 x 200 ml</w:t>
            </w:r>
          </w:p>
        </w:tc>
        <w:tc>
          <w:tcPr>
            <w:tcW w:w="690" w:type="dxa"/>
            <w:tcBorders>
              <w:top w:val="nil"/>
              <w:left w:val="single" w:sz="4" w:space="0" w:color="auto"/>
              <w:right w:val="single" w:sz="4" w:space="0" w:color="auto"/>
            </w:tcBorders>
          </w:tcPr>
          <w:p w14:paraId="0805F23A" w14:textId="4ADB3C7D" w:rsidR="002B21D6" w:rsidRPr="00F7726A" w:rsidRDefault="002B21D6" w:rsidP="002B21D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r w:rsidRPr="00F7726A">
              <w:rPr>
                <w:rFonts w:ascii="Arial" w:hAnsi="Arial" w:cs="Arial"/>
                <w:sz w:val="18"/>
                <w:szCs w:val="18"/>
                <w:highlight w:val="green"/>
              </w:rPr>
              <w:t>M</w:t>
            </w:r>
          </w:p>
        </w:tc>
        <w:tc>
          <w:tcPr>
            <w:tcW w:w="1263" w:type="dxa"/>
            <w:tcBorders>
              <w:top w:val="nil"/>
              <w:left w:val="single" w:sz="4" w:space="0" w:color="auto"/>
              <w:right w:val="single" w:sz="4" w:space="0" w:color="auto"/>
            </w:tcBorders>
          </w:tcPr>
          <w:p w14:paraId="672A41E2" w14:textId="57AC6D63" w:rsidR="002B21D6" w:rsidRPr="00F7726A" w:rsidRDefault="002B21D6" w:rsidP="002B21D6">
            <w:pPr>
              <w:tabs>
                <w:tab w:val="left" w:pos="-7006"/>
                <w:tab w:val="left" w:pos="-6675"/>
                <w:tab w:val="left" w:pos="-6427"/>
                <w:tab w:val="left" w:pos="-1707"/>
                <w:tab w:val="left" w:pos="-1459"/>
                <w:tab w:val="decimal" w:pos="488"/>
              </w:tabs>
              <w:spacing w:after="54" w:line="240" w:lineRule="auto"/>
              <w:ind w:left="56"/>
              <w:rPr>
                <w:rFonts w:ascii="Arial" w:hAnsi="Arial" w:cs="Arial"/>
                <w:sz w:val="18"/>
                <w:szCs w:val="18"/>
                <w:highlight w:val="green"/>
                <w:lang w:val="nl-NL" w:eastAsia="nl-NL"/>
              </w:rPr>
            </w:pPr>
            <w:r w:rsidRPr="00F7726A">
              <w:rPr>
                <w:rFonts w:ascii="Arial" w:hAnsi="Arial" w:cs="Arial"/>
                <w:sz w:val="18"/>
                <w:szCs w:val="18"/>
                <w:highlight w:val="green"/>
              </w:rPr>
              <w:t>214,40</w:t>
            </w:r>
          </w:p>
        </w:tc>
        <w:tc>
          <w:tcPr>
            <w:tcW w:w="1251" w:type="dxa"/>
            <w:tcBorders>
              <w:top w:val="nil"/>
              <w:left w:val="single" w:sz="4" w:space="0" w:color="auto"/>
              <w:right w:val="single" w:sz="4" w:space="0" w:color="auto"/>
            </w:tcBorders>
          </w:tcPr>
          <w:p w14:paraId="5B2E5863" w14:textId="16B7EA57" w:rsidR="002B21D6" w:rsidRPr="00F7726A" w:rsidRDefault="002B21D6" w:rsidP="002B21D6">
            <w:pPr>
              <w:tabs>
                <w:tab w:val="left" w:pos="-7006"/>
                <w:tab w:val="left" w:pos="-6675"/>
                <w:tab w:val="left" w:pos="-6427"/>
                <w:tab w:val="left" w:pos="-1707"/>
                <w:tab w:val="left" w:pos="-1459"/>
                <w:tab w:val="decimal" w:pos="488"/>
              </w:tabs>
              <w:spacing w:after="54" w:line="240" w:lineRule="auto"/>
              <w:ind w:left="56"/>
              <w:rPr>
                <w:rFonts w:ascii="Arial" w:hAnsi="Arial" w:cs="Arial"/>
                <w:sz w:val="18"/>
                <w:szCs w:val="18"/>
                <w:highlight w:val="green"/>
                <w:lang w:val="nl-NL" w:eastAsia="nl-NL"/>
              </w:rPr>
            </w:pPr>
            <w:r w:rsidRPr="00F7726A">
              <w:rPr>
                <w:rFonts w:ascii="Arial" w:hAnsi="Arial" w:cs="Arial"/>
                <w:sz w:val="18"/>
                <w:szCs w:val="18"/>
                <w:highlight w:val="green"/>
              </w:rPr>
              <w:t>214,40</w:t>
            </w:r>
          </w:p>
        </w:tc>
        <w:tc>
          <w:tcPr>
            <w:tcW w:w="1098" w:type="dxa"/>
            <w:tcBorders>
              <w:top w:val="nil"/>
              <w:left w:val="single" w:sz="4" w:space="0" w:color="auto"/>
              <w:right w:val="single" w:sz="4" w:space="0" w:color="auto"/>
            </w:tcBorders>
          </w:tcPr>
          <w:p w14:paraId="1C01AD47" w14:textId="07482A6A" w:rsidR="002B21D6" w:rsidRPr="00F7726A" w:rsidRDefault="002B21D6" w:rsidP="002B21D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c>
          <w:tcPr>
            <w:tcW w:w="1098" w:type="dxa"/>
            <w:tcBorders>
              <w:top w:val="nil"/>
              <w:left w:val="single" w:sz="4" w:space="0" w:color="auto"/>
              <w:right w:val="single" w:sz="4" w:space="0" w:color="auto"/>
            </w:tcBorders>
          </w:tcPr>
          <w:p w14:paraId="07613212" w14:textId="768FE2B2" w:rsidR="002B21D6" w:rsidRPr="00F7726A" w:rsidRDefault="002B21D6" w:rsidP="002B21D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r>
      <w:tr w:rsidR="00B64EE1" w:rsidRPr="00F7726A" w14:paraId="2FE4866E" w14:textId="77777777" w:rsidTr="00163B76">
        <w:trPr>
          <w:trHeight w:val="351"/>
        </w:trPr>
        <w:tc>
          <w:tcPr>
            <w:tcW w:w="985" w:type="dxa"/>
            <w:tcBorders>
              <w:top w:val="nil"/>
              <w:left w:val="single" w:sz="4" w:space="0" w:color="auto"/>
              <w:right w:val="single" w:sz="4" w:space="0" w:color="auto"/>
            </w:tcBorders>
          </w:tcPr>
          <w:p w14:paraId="14DB516E" w14:textId="77777777" w:rsidR="00B64EE1" w:rsidRPr="00F7726A" w:rsidRDefault="00B64EE1" w:rsidP="00B64EE1">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right w:val="single" w:sz="4" w:space="0" w:color="auto"/>
            </w:tcBorders>
          </w:tcPr>
          <w:p w14:paraId="3CCF99D1" w14:textId="08F8BDBB" w:rsidR="00B64EE1" w:rsidRPr="00F7726A" w:rsidRDefault="00B64EE1" w:rsidP="00B64EE1">
            <w:pPr>
              <w:tabs>
                <w:tab w:val="left" w:pos="-1204"/>
                <w:tab w:val="left" w:pos="-873"/>
                <w:tab w:val="left" w:pos="-625"/>
              </w:tabs>
              <w:spacing w:after="54" w:line="240" w:lineRule="auto"/>
              <w:rPr>
                <w:rFonts w:ascii="Arial" w:eastAsia="MS Mincho" w:hAnsi="Arial" w:cs="Arial"/>
                <w:sz w:val="18"/>
                <w:szCs w:val="18"/>
                <w:highlight w:val="green"/>
              </w:rPr>
            </w:pPr>
            <w:r w:rsidRPr="00F7726A">
              <w:rPr>
                <w:rFonts w:ascii="Arial" w:eastAsia="MS Mincho" w:hAnsi="Arial" w:cs="Arial"/>
                <w:sz w:val="18"/>
                <w:szCs w:val="18"/>
                <w:highlight w:val="green"/>
              </w:rPr>
              <w:t>7002-330</w:t>
            </w:r>
          </w:p>
        </w:tc>
        <w:tc>
          <w:tcPr>
            <w:tcW w:w="3181" w:type="dxa"/>
            <w:tcBorders>
              <w:top w:val="nil"/>
              <w:left w:val="single" w:sz="4" w:space="0" w:color="auto"/>
              <w:right w:val="single" w:sz="4" w:space="0" w:color="auto"/>
            </w:tcBorders>
          </w:tcPr>
          <w:p w14:paraId="034CAAE4" w14:textId="4993542C" w:rsidR="00B64EE1" w:rsidRPr="00F7726A" w:rsidRDefault="00B64EE1" w:rsidP="00B64EE1">
            <w:pPr>
              <w:tabs>
                <w:tab w:val="left" w:pos="-2402"/>
                <w:tab w:val="left" w:pos="-2071"/>
                <w:tab w:val="left" w:pos="-1823"/>
                <w:tab w:val="left" w:pos="2897"/>
                <w:tab w:val="left" w:pos="3145"/>
              </w:tabs>
              <w:spacing w:after="54" w:line="240" w:lineRule="auto"/>
              <w:rPr>
                <w:rFonts w:ascii="Arial" w:hAnsi="Arial" w:cs="Arial"/>
                <w:spacing w:val="-2"/>
                <w:sz w:val="18"/>
                <w:szCs w:val="18"/>
                <w:highlight w:val="green"/>
                <w:lang w:val="fr-FR"/>
              </w:rPr>
            </w:pPr>
            <w:r w:rsidRPr="00F7726A">
              <w:rPr>
                <w:rFonts w:ascii="Arial" w:hAnsi="Arial" w:cs="Arial"/>
                <w:spacing w:val="-2"/>
                <w:sz w:val="18"/>
                <w:szCs w:val="18"/>
                <w:highlight w:val="green"/>
                <w:lang w:val="fr-FR"/>
              </w:rPr>
              <w:t>* 1 x 200 ml</w:t>
            </w:r>
          </w:p>
        </w:tc>
        <w:tc>
          <w:tcPr>
            <w:tcW w:w="690" w:type="dxa"/>
            <w:tcBorders>
              <w:top w:val="nil"/>
              <w:left w:val="single" w:sz="4" w:space="0" w:color="auto"/>
              <w:right w:val="single" w:sz="4" w:space="0" w:color="auto"/>
            </w:tcBorders>
          </w:tcPr>
          <w:p w14:paraId="2F4496A4" w14:textId="77777777" w:rsidR="00B64EE1" w:rsidRPr="00F7726A" w:rsidRDefault="00B64EE1" w:rsidP="00B64EE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top w:val="nil"/>
              <w:left w:val="single" w:sz="4" w:space="0" w:color="auto"/>
              <w:right w:val="single" w:sz="4" w:space="0" w:color="auto"/>
            </w:tcBorders>
          </w:tcPr>
          <w:p w14:paraId="7553D2B1" w14:textId="63138E60" w:rsidR="00B64EE1" w:rsidRPr="00F7726A"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highlight w:val="green"/>
                <w:lang w:val="nl-NL" w:eastAsia="nl-NL"/>
              </w:rPr>
            </w:pPr>
            <w:r w:rsidRPr="00F7726A">
              <w:rPr>
                <w:rFonts w:ascii="Arial" w:hAnsi="Arial" w:cs="Arial"/>
                <w:sz w:val="18"/>
                <w:szCs w:val="18"/>
                <w:highlight w:val="green"/>
                <w:lang w:val="nl-NL" w:eastAsia="nl-NL"/>
              </w:rPr>
              <w:t>5,2828</w:t>
            </w:r>
          </w:p>
        </w:tc>
        <w:tc>
          <w:tcPr>
            <w:tcW w:w="1251" w:type="dxa"/>
            <w:tcBorders>
              <w:top w:val="nil"/>
              <w:left w:val="single" w:sz="4" w:space="0" w:color="auto"/>
              <w:right w:val="single" w:sz="4" w:space="0" w:color="auto"/>
            </w:tcBorders>
          </w:tcPr>
          <w:p w14:paraId="2BC6BB3A" w14:textId="3FCB3451" w:rsidR="00B64EE1" w:rsidRPr="00F7726A"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highlight w:val="green"/>
                <w:lang w:val="nl-NL" w:eastAsia="nl-NL"/>
              </w:rPr>
            </w:pPr>
            <w:r w:rsidRPr="00F7726A">
              <w:rPr>
                <w:rFonts w:ascii="Arial" w:hAnsi="Arial" w:cs="Arial"/>
                <w:sz w:val="18"/>
                <w:szCs w:val="18"/>
                <w:highlight w:val="green"/>
                <w:lang w:val="nl-NL" w:eastAsia="nl-NL"/>
              </w:rPr>
              <w:t>5,2828</w:t>
            </w:r>
          </w:p>
        </w:tc>
        <w:tc>
          <w:tcPr>
            <w:tcW w:w="1098" w:type="dxa"/>
            <w:tcBorders>
              <w:top w:val="nil"/>
              <w:left w:val="single" w:sz="4" w:space="0" w:color="auto"/>
              <w:right w:val="single" w:sz="4" w:space="0" w:color="auto"/>
            </w:tcBorders>
            <w:vAlign w:val="center"/>
          </w:tcPr>
          <w:p w14:paraId="02095B58"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right w:val="single" w:sz="4" w:space="0" w:color="auto"/>
            </w:tcBorders>
            <w:vAlign w:val="center"/>
          </w:tcPr>
          <w:p w14:paraId="3C01E615"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64EE1" w:rsidRPr="00F7726A" w14:paraId="0A55116C" w14:textId="77777777" w:rsidTr="00163B76">
        <w:trPr>
          <w:trHeight w:val="351"/>
        </w:trPr>
        <w:tc>
          <w:tcPr>
            <w:tcW w:w="985" w:type="dxa"/>
            <w:tcBorders>
              <w:top w:val="nil"/>
              <w:left w:val="single" w:sz="4" w:space="0" w:color="auto"/>
              <w:bottom w:val="single" w:sz="4" w:space="0" w:color="auto"/>
              <w:right w:val="single" w:sz="4" w:space="0" w:color="auto"/>
            </w:tcBorders>
          </w:tcPr>
          <w:p w14:paraId="37224D9B" w14:textId="77777777" w:rsidR="00B64EE1" w:rsidRPr="00F7726A" w:rsidRDefault="00B64EE1" w:rsidP="00B64EE1">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bottom w:val="single" w:sz="4" w:space="0" w:color="auto"/>
              <w:right w:val="single" w:sz="4" w:space="0" w:color="auto"/>
            </w:tcBorders>
          </w:tcPr>
          <w:p w14:paraId="3A0812D8" w14:textId="00D7A921" w:rsidR="00B64EE1" w:rsidRPr="00F7726A" w:rsidRDefault="00B64EE1" w:rsidP="00B64EE1">
            <w:pPr>
              <w:tabs>
                <w:tab w:val="left" w:pos="-1204"/>
                <w:tab w:val="left" w:pos="-873"/>
                <w:tab w:val="left" w:pos="-625"/>
              </w:tabs>
              <w:spacing w:after="54" w:line="240" w:lineRule="auto"/>
              <w:rPr>
                <w:rFonts w:ascii="Arial" w:eastAsia="MS Mincho" w:hAnsi="Arial" w:cs="Arial"/>
                <w:sz w:val="18"/>
                <w:szCs w:val="18"/>
                <w:highlight w:val="green"/>
              </w:rPr>
            </w:pPr>
            <w:r w:rsidRPr="00F7726A">
              <w:rPr>
                <w:rFonts w:ascii="Arial" w:eastAsia="MS Mincho" w:hAnsi="Arial" w:cs="Arial"/>
                <w:sz w:val="18"/>
                <w:szCs w:val="18"/>
                <w:highlight w:val="green"/>
              </w:rPr>
              <w:t>7002-330</w:t>
            </w:r>
          </w:p>
        </w:tc>
        <w:tc>
          <w:tcPr>
            <w:tcW w:w="3181" w:type="dxa"/>
            <w:tcBorders>
              <w:top w:val="nil"/>
              <w:left w:val="single" w:sz="4" w:space="0" w:color="auto"/>
              <w:bottom w:val="single" w:sz="4" w:space="0" w:color="auto"/>
              <w:right w:val="single" w:sz="4" w:space="0" w:color="auto"/>
            </w:tcBorders>
          </w:tcPr>
          <w:p w14:paraId="62C7B2A5" w14:textId="6C800D4F" w:rsidR="00B64EE1" w:rsidRPr="00F7726A" w:rsidRDefault="00B64EE1" w:rsidP="00B64EE1">
            <w:pPr>
              <w:tabs>
                <w:tab w:val="left" w:pos="-2402"/>
                <w:tab w:val="left" w:pos="-2071"/>
                <w:tab w:val="left" w:pos="-1823"/>
                <w:tab w:val="left" w:pos="2897"/>
                <w:tab w:val="left" w:pos="3145"/>
              </w:tabs>
              <w:spacing w:after="54" w:line="240" w:lineRule="auto"/>
              <w:rPr>
                <w:rFonts w:ascii="Arial" w:hAnsi="Arial" w:cs="Arial"/>
                <w:spacing w:val="-2"/>
                <w:sz w:val="18"/>
                <w:szCs w:val="18"/>
                <w:highlight w:val="green"/>
                <w:lang w:val="fr-FR"/>
              </w:rPr>
            </w:pPr>
            <w:r w:rsidRPr="00F7726A">
              <w:rPr>
                <w:rFonts w:ascii="Arial" w:hAnsi="Arial" w:cs="Arial"/>
                <w:spacing w:val="-2"/>
                <w:sz w:val="18"/>
                <w:szCs w:val="18"/>
                <w:highlight w:val="green"/>
                <w:lang w:val="fr-FR"/>
              </w:rPr>
              <w:t>** 1 x 200 ml</w:t>
            </w:r>
          </w:p>
        </w:tc>
        <w:tc>
          <w:tcPr>
            <w:tcW w:w="690" w:type="dxa"/>
            <w:tcBorders>
              <w:top w:val="nil"/>
              <w:left w:val="single" w:sz="4" w:space="0" w:color="auto"/>
              <w:bottom w:val="single" w:sz="4" w:space="0" w:color="auto"/>
              <w:right w:val="single" w:sz="4" w:space="0" w:color="auto"/>
            </w:tcBorders>
          </w:tcPr>
          <w:p w14:paraId="221D5D67" w14:textId="77777777" w:rsidR="00B64EE1" w:rsidRPr="00F7726A" w:rsidRDefault="00B64EE1" w:rsidP="00B64EE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top w:val="nil"/>
              <w:left w:val="single" w:sz="4" w:space="0" w:color="auto"/>
              <w:bottom w:val="single" w:sz="4" w:space="0" w:color="auto"/>
              <w:right w:val="single" w:sz="4" w:space="0" w:color="auto"/>
            </w:tcBorders>
          </w:tcPr>
          <w:p w14:paraId="5B94FCC0" w14:textId="050FAB7B" w:rsidR="00B64EE1" w:rsidRPr="00F7726A"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highlight w:val="green"/>
                <w:lang w:val="nl-NL" w:eastAsia="nl-NL"/>
              </w:rPr>
            </w:pPr>
            <w:r w:rsidRPr="00F7726A">
              <w:rPr>
                <w:rFonts w:ascii="Arial" w:hAnsi="Arial" w:cs="Arial"/>
                <w:sz w:val="18"/>
                <w:szCs w:val="18"/>
                <w:highlight w:val="green"/>
                <w:lang w:val="nl-NL" w:eastAsia="nl-NL"/>
              </w:rPr>
              <w:t>5,0606</w:t>
            </w:r>
          </w:p>
        </w:tc>
        <w:tc>
          <w:tcPr>
            <w:tcW w:w="1251" w:type="dxa"/>
            <w:tcBorders>
              <w:top w:val="nil"/>
              <w:left w:val="single" w:sz="4" w:space="0" w:color="auto"/>
              <w:bottom w:val="single" w:sz="4" w:space="0" w:color="auto"/>
              <w:right w:val="single" w:sz="4" w:space="0" w:color="auto"/>
            </w:tcBorders>
          </w:tcPr>
          <w:p w14:paraId="7DB144C3" w14:textId="0DF11EAD" w:rsidR="00B64EE1" w:rsidRPr="00F7726A"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highlight w:val="green"/>
                <w:lang w:val="nl-NL" w:eastAsia="nl-NL"/>
              </w:rPr>
            </w:pPr>
            <w:r w:rsidRPr="00F7726A">
              <w:rPr>
                <w:rFonts w:ascii="Arial" w:hAnsi="Arial" w:cs="Arial"/>
                <w:sz w:val="18"/>
                <w:szCs w:val="18"/>
                <w:highlight w:val="green"/>
                <w:lang w:val="nl-NL" w:eastAsia="nl-NL"/>
              </w:rPr>
              <w:t>5,0606</w:t>
            </w:r>
          </w:p>
        </w:tc>
        <w:tc>
          <w:tcPr>
            <w:tcW w:w="1098" w:type="dxa"/>
            <w:tcBorders>
              <w:top w:val="nil"/>
              <w:left w:val="single" w:sz="4" w:space="0" w:color="auto"/>
              <w:bottom w:val="single" w:sz="4" w:space="0" w:color="auto"/>
              <w:right w:val="single" w:sz="4" w:space="0" w:color="auto"/>
            </w:tcBorders>
            <w:vAlign w:val="center"/>
          </w:tcPr>
          <w:p w14:paraId="14A7E614"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vAlign w:val="center"/>
          </w:tcPr>
          <w:p w14:paraId="08323CD9"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1967FF" w:rsidRPr="00F7726A" w14:paraId="0EC5713A" w14:textId="77777777" w:rsidTr="00163B76">
        <w:trPr>
          <w:trHeight w:val="351"/>
        </w:trPr>
        <w:tc>
          <w:tcPr>
            <w:tcW w:w="985" w:type="dxa"/>
            <w:tcBorders>
              <w:top w:val="single" w:sz="4" w:space="0" w:color="auto"/>
              <w:left w:val="single" w:sz="4" w:space="0" w:color="auto"/>
              <w:bottom w:val="nil"/>
              <w:right w:val="single" w:sz="4" w:space="0" w:color="auto"/>
            </w:tcBorders>
          </w:tcPr>
          <w:p w14:paraId="5E7F123B" w14:textId="7D87412B" w:rsidR="001967FF" w:rsidRPr="00F7726A" w:rsidRDefault="001967FF" w:rsidP="002B21D6">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A</w:t>
            </w:r>
          </w:p>
        </w:tc>
        <w:tc>
          <w:tcPr>
            <w:tcW w:w="1310" w:type="dxa"/>
            <w:tcBorders>
              <w:top w:val="single" w:sz="4" w:space="0" w:color="auto"/>
              <w:left w:val="single" w:sz="4" w:space="0" w:color="auto"/>
              <w:bottom w:val="nil"/>
              <w:right w:val="single" w:sz="4" w:space="0" w:color="auto"/>
            </w:tcBorders>
          </w:tcPr>
          <w:p w14:paraId="4BEB3F3E" w14:textId="77777777" w:rsidR="001967FF" w:rsidRPr="00F7726A" w:rsidRDefault="001967FF" w:rsidP="002B21D6">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en-US" w:eastAsia="nl-NL"/>
              </w:rPr>
            </w:pPr>
          </w:p>
        </w:tc>
        <w:tc>
          <w:tcPr>
            <w:tcW w:w="3181" w:type="dxa"/>
            <w:tcBorders>
              <w:top w:val="single" w:sz="4" w:space="0" w:color="auto"/>
              <w:left w:val="single" w:sz="4" w:space="0" w:color="auto"/>
              <w:bottom w:val="nil"/>
              <w:right w:val="single" w:sz="4" w:space="0" w:color="auto"/>
            </w:tcBorders>
          </w:tcPr>
          <w:p w14:paraId="1AE61740" w14:textId="48DBFB44" w:rsidR="001967FF" w:rsidRPr="00F7726A" w:rsidRDefault="001967FF" w:rsidP="002B21D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fr-FR" w:eastAsia="nl-NL"/>
              </w:rPr>
            </w:pPr>
            <w:proofErr w:type="spellStart"/>
            <w:r w:rsidRPr="00F7726A">
              <w:rPr>
                <w:rFonts w:ascii="Arial" w:eastAsia="Times New Roman" w:hAnsi="Arial" w:cs="Times New Roman"/>
                <w:spacing w:val="-2"/>
                <w:sz w:val="18"/>
                <w:szCs w:val="20"/>
                <w:highlight w:val="green"/>
                <w:lang w:val="fr-FR" w:eastAsia="nl-NL"/>
              </w:rPr>
              <w:t>KetoCal</w:t>
            </w:r>
            <w:proofErr w:type="spellEnd"/>
            <w:r w:rsidRPr="00F7726A">
              <w:rPr>
                <w:rFonts w:ascii="Arial" w:eastAsia="Times New Roman" w:hAnsi="Arial" w:cs="Times New Roman"/>
                <w:spacing w:val="-2"/>
                <w:sz w:val="18"/>
                <w:szCs w:val="20"/>
                <w:highlight w:val="green"/>
                <w:lang w:val="fr-FR" w:eastAsia="nl-NL"/>
              </w:rPr>
              <w:t xml:space="preserve"> 4:1 LQ Multi Fibre arôme vanille/vanillesmaak (Nutricia)</w:t>
            </w:r>
          </w:p>
        </w:tc>
        <w:tc>
          <w:tcPr>
            <w:tcW w:w="690" w:type="dxa"/>
            <w:tcBorders>
              <w:top w:val="single" w:sz="4" w:space="0" w:color="auto"/>
              <w:left w:val="single" w:sz="4" w:space="0" w:color="auto"/>
              <w:bottom w:val="nil"/>
              <w:right w:val="single" w:sz="4" w:space="0" w:color="auto"/>
            </w:tcBorders>
          </w:tcPr>
          <w:p w14:paraId="0816B10B" w14:textId="77777777" w:rsidR="001967FF" w:rsidRPr="00F7726A" w:rsidRDefault="001967FF" w:rsidP="002B21D6">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green"/>
                <w:lang w:val="fr-FR" w:eastAsia="nl-NL"/>
              </w:rPr>
            </w:pPr>
          </w:p>
        </w:tc>
        <w:tc>
          <w:tcPr>
            <w:tcW w:w="1263" w:type="dxa"/>
            <w:tcBorders>
              <w:top w:val="single" w:sz="4" w:space="0" w:color="auto"/>
              <w:left w:val="single" w:sz="4" w:space="0" w:color="auto"/>
              <w:bottom w:val="nil"/>
              <w:right w:val="single" w:sz="4" w:space="0" w:color="auto"/>
            </w:tcBorders>
          </w:tcPr>
          <w:p w14:paraId="6992AEB6" w14:textId="77777777" w:rsidR="001967FF" w:rsidRPr="00F7726A" w:rsidRDefault="001967FF" w:rsidP="002B21D6">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highlight w:val="green"/>
                <w:lang w:val="fr-FR" w:eastAsia="nl-NL"/>
              </w:rPr>
            </w:pPr>
          </w:p>
        </w:tc>
        <w:tc>
          <w:tcPr>
            <w:tcW w:w="1251" w:type="dxa"/>
            <w:tcBorders>
              <w:top w:val="single" w:sz="4" w:space="0" w:color="auto"/>
              <w:left w:val="single" w:sz="4" w:space="0" w:color="auto"/>
              <w:bottom w:val="nil"/>
              <w:right w:val="single" w:sz="4" w:space="0" w:color="auto"/>
            </w:tcBorders>
            <w:vAlign w:val="center"/>
          </w:tcPr>
          <w:p w14:paraId="3B457367" w14:textId="77777777" w:rsidR="001967FF" w:rsidRPr="00F7726A" w:rsidRDefault="001967FF" w:rsidP="002B21D6">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green"/>
                <w:lang w:val="fr-FR" w:eastAsia="nl-NL"/>
              </w:rPr>
            </w:pPr>
          </w:p>
        </w:tc>
        <w:tc>
          <w:tcPr>
            <w:tcW w:w="1098" w:type="dxa"/>
            <w:tcBorders>
              <w:top w:val="single" w:sz="4" w:space="0" w:color="auto"/>
              <w:left w:val="single" w:sz="4" w:space="0" w:color="auto"/>
              <w:bottom w:val="nil"/>
              <w:right w:val="single" w:sz="4" w:space="0" w:color="auto"/>
            </w:tcBorders>
            <w:vAlign w:val="center"/>
          </w:tcPr>
          <w:p w14:paraId="726916D9" w14:textId="77777777" w:rsidR="001967FF" w:rsidRPr="00F7726A"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fr-FR" w:eastAsia="nl-NL"/>
              </w:rPr>
            </w:pPr>
          </w:p>
        </w:tc>
        <w:tc>
          <w:tcPr>
            <w:tcW w:w="1098" w:type="dxa"/>
            <w:tcBorders>
              <w:top w:val="single" w:sz="4" w:space="0" w:color="auto"/>
              <w:left w:val="single" w:sz="4" w:space="0" w:color="auto"/>
              <w:bottom w:val="nil"/>
              <w:right w:val="single" w:sz="4" w:space="0" w:color="auto"/>
            </w:tcBorders>
            <w:vAlign w:val="center"/>
          </w:tcPr>
          <w:p w14:paraId="449E7A45" w14:textId="77777777" w:rsidR="001967FF" w:rsidRPr="00F7726A"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fr-FR" w:eastAsia="nl-NL"/>
              </w:rPr>
            </w:pPr>
          </w:p>
        </w:tc>
      </w:tr>
      <w:tr w:rsidR="002B21D6" w:rsidRPr="00F7726A" w14:paraId="11A096C4" w14:textId="77777777" w:rsidTr="00163B76">
        <w:trPr>
          <w:trHeight w:val="351"/>
        </w:trPr>
        <w:tc>
          <w:tcPr>
            <w:tcW w:w="985" w:type="dxa"/>
            <w:tcBorders>
              <w:top w:val="nil"/>
              <w:left w:val="single" w:sz="4" w:space="0" w:color="auto"/>
              <w:bottom w:val="nil"/>
              <w:right w:val="single" w:sz="4" w:space="0" w:color="auto"/>
            </w:tcBorders>
          </w:tcPr>
          <w:p w14:paraId="47956E79" w14:textId="77777777" w:rsidR="002B21D6" w:rsidRPr="00F7726A" w:rsidRDefault="002B21D6" w:rsidP="00941595">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fr-FR" w:eastAsia="nl-NL"/>
              </w:rPr>
            </w:pPr>
          </w:p>
        </w:tc>
        <w:tc>
          <w:tcPr>
            <w:tcW w:w="1310" w:type="dxa"/>
            <w:tcBorders>
              <w:top w:val="nil"/>
              <w:left w:val="single" w:sz="4" w:space="0" w:color="auto"/>
              <w:bottom w:val="nil"/>
              <w:right w:val="single" w:sz="4" w:space="0" w:color="auto"/>
            </w:tcBorders>
          </w:tcPr>
          <w:p w14:paraId="4ABBFED5" w14:textId="3A43483B" w:rsidR="002B21D6" w:rsidRPr="00F7726A" w:rsidRDefault="002B21D6" w:rsidP="00941595">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4614-632</w:t>
            </w:r>
          </w:p>
        </w:tc>
        <w:tc>
          <w:tcPr>
            <w:tcW w:w="3181" w:type="dxa"/>
            <w:tcBorders>
              <w:top w:val="nil"/>
              <w:left w:val="single" w:sz="4" w:space="0" w:color="auto"/>
              <w:bottom w:val="nil"/>
              <w:right w:val="single" w:sz="4" w:space="0" w:color="auto"/>
            </w:tcBorders>
          </w:tcPr>
          <w:p w14:paraId="292C1A48" w14:textId="4236C1D2" w:rsidR="002B21D6" w:rsidRPr="00F7726A" w:rsidRDefault="002B21D6" w:rsidP="0094159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32 x 200 ml</w:t>
            </w:r>
          </w:p>
        </w:tc>
        <w:tc>
          <w:tcPr>
            <w:tcW w:w="690" w:type="dxa"/>
            <w:tcBorders>
              <w:top w:val="nil"/>
              <w:left w:val="single" w:sz="4" w:space="0" w:color="auto"/>
              <w:bottom w:val="nil"/>
              <w:right w:val="single" w:sz="4" w:space="0" w:color="auto"/>
            </w:tcBorders>
          </w:tcPr>
          <w:p w14:paraId="1BF8FB06" w14:textId="49B66C95" w:rsidR="002B21D6" w:rsidRPr="00F7726A" w:rsidRDefault="002B21D6" w:rsidP="0094159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M</w:t>
            </w:r>
          </w:p>
        </w:tc>
        <w:tc>
          <w:tcPr>
            <w:tcW w:w="1263" w:type="dxa"/>
            <w:tcBorders>
              <w:top w:val="nil"/>
              <w:left w:val="single" w:sz="4" w:space="0" w:color="auto"/>
              <w:bottom w:val="nil"/>
              <w:right w:val="single" w:sz="4" w:space="0" w:color="auto"/>
            </w:tcBorders>
          </w:tcPr>
          <w:p w14:paraId="39C2D7DE" w14:textId="76705B0E" w:rsidR="002B21D6" w:rsidRPr="00F7726A" w:rsidRDefault="002B21D6" w:rsidP="0094159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214,40</w:t>
            </w:r>
          </w:p>
        </w:tc>
        <w:tc>
          <w:tcPr>
            <w:tcW w:w="1251" w:type="dxa"/>
            <w:tcBorders>
              <w:top w:val="nil"/>
              <w:left w:val="single" w:sz="4" w:space="0" w:color="auto"/>
              <w:bottom w:val="nil"/>
              <w:right w:val="single" w:sz="4" w:space="0" w:color="auto"/>
            </w:tcBorders>
          </w:tcPr>
          <w:p w14:paraId="02E02C74" w14:textId="41DE657F" w:rsidR="002B21D6" w:rsidRPr="00F7726A" w:rsidRDefault="002B21D6" w:rsidP="0094159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214,40</w:t>
            </w:r>
          </w:p>
        </w:tc>
        <w:tc>
          <w:tcPr>
            <w:tcW w:w="1098" w:type="dxa"/>
            <w:tcBorders>
              <w:top w:val="nil"/>
              <w:left w:val="single" w:sz="4" w:space="0" w:color="auto"/>
              <w:bottom w:val="nil"/>
              <w:right w:val="single" w:sz="4" w:space="0" w:color="auto"/>
            </w:tcBorders>
          </w:tcPr>
          <w:p w14:paraId="6D161895" w14:textId="019F886E" w:rsidR="002B21D6" w:rsidRPr="00F7726A" w:rsidRDefault="002B21D6" w:rsidP="0094159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0.00</w:t>
            </w:r>
          </w:p>
        </w:tc>
        <w:tc>
          <w:tcPr>
            <w:tcW w:w="1098" w:type="dxa"/>
            <w:tcBorders>
              <w:top w:val="nil"/>
              <w:left w:val="single" w:sz="4" w:space="0" w:color="auto"/>
              <w:bottom w:val="nil"/>
              <w:right w:val="single" w:sz="4" w:space="0" w:color="auto"/>
            </w:tcBorders>
          </w:tcPr>
          <w:p w14:paraId="03BA000D" w14:textId="604194F6" w:rsidR="002B21D6" w:rsidRPr="00F7726A" w:rsidRDefault="002B21D6" w:rsidP="0094159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0.00</w:t>
            </w:r>
          </w:p>
        </w:tc>
      </w:tr>
      <w:tr w:rsidR="00B64EE1" w:rsidRPr="00F7726A" w14:paraId="76D039A4" w14:textId="77777777" w:rsidTr="00EF0ACD">
        <w:trPr>
          <w:trHeight w:val="351"/>
        </w:trPr>
        <w:tc>
          <w:tcPr>
            <w:tcW w:w="985" w:type="dxa"/>
            <w:tcBorders>
              <w:top w:val="nil"/>
              <w:left w:val="single" w:sz="4" w:space="0" w:color="auto"/>
              <w:bottom w:val="nil"/>
              <w:right w:val="single" w:sz="4" w:space="0" w:color="auto"/>
            </w:tcBorders>
          </w:tcPr>
          <w:p w14:paraId="58C49ED7" w14:textId="77777777" w:rsidR="00B64EE1" w:rsidRPr="00F7726A" w:rsidRDefault="00B64EE1" w:rsidP="00B64EE1">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en-US" w:eastAsia="nl-NL"/>
              </w:rPr>
            </w:pPr>
          </w:p>
        </w:tc>
        <w:tc>
          <w:tcPr>
            <w:tcW w:w="1310" w:type="dxa"/>
            <w:tcBorders>
              <w:top w:val="nil"/>
              <w:left w:val="single" w:sz="4" w:space="0" w:color="auto"/>
              <w:bottom w:val="nil"/>
              <w:right w:val="single" w:sz="4" w:space="0" w:color="auto"/>
            </w:tcBorders>
          </w:tcPr>
          <w:p w14:paraId="0A0E7C72" w14:textId="4EFC99A1" w:rsidR="00B64EE1" w:rsidRPr="00F7726A" w:rsidRDefault="00B64EE1" w:rsidP="00B64EE1">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7002-348</w:t>
            </w:r>
          </w:p>
        </w:tc>
        <w:tc>
          <w:tcPr>
            <w:tcW w:w="3181" w:type="dxa"/>
            <w:tcBorders>
              <w:top w:val="nil"/>
              <w:left w:val="single" w:sz="4" w:space="0" w:color="auto"/>
              <w:bottom w:val="nil"/>
              <w:right w:val="single" w:sz="4" w:space="0" w:color="auto"/>
            </w:tcBorders>
          </w:tcPr>
          <w:p w14:paraId="68C8C8D3" w14:textId="4B9E88E2" w:rsidR="00B64EE1" w:rsidRPr="00F7726A" w:rsidRDefault="00B64EE1" w:rsidP="00B64EE1">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 1 x 200 ml</w:t>
            </w:r>
          </w:p>
        </w:tc>
        <w:tc>
          <w:tcPr>
            <w:tcW w:w="690" w:type="dxa"/>
            <w:tcBorders>
              <w:top w:val="nil"/>
              <w:left w:val="single" w:sz="4" w:space="0" w:color="auto"/>
              <w:bottom w:val="nil"/>
              <w:right w:val="single" w:sz="4" w:space="0" w:color="auto"/>
            </w:tcBorders>
          </w:tcPr>
          <w:p w14:paraId="79CD3551" w14:textId="77777777" w:rsidR="00B64EE1" w:rsidRPr="00F7726A" w:rsidRDefault="00B64EE1" w:rsidP="00B64EE1">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green"/>
                <w:lang w:val="en-US" w:eastAsia="nl-NL"/>
              </w:rPr>
            </w:pPr>
          </w:p>
        </w:tc>
        <w:tc>
          <w:tcPr>
            <w:tcW w:w="1263" w:type="dxa"/>
            <w:tcBorders>
              <w:top w:val="nil"/>
              <w:left w:val="single" w:sz="4" w:space="0" w:color="auto"/>
              <w:right w:val="single" w:sz="4" w:space="0" w:color="auto"/>
            </w:tcBorders>
          </w:tcPr>
          <w:p w14:paraId="50836F7E" w14:textId="1E67A55C" w:rsidR="00B64EE1" w:rsidRPr="00F7726A" w:rsidRDefault="00B64EE1" w:rsidP="00B64EE1">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highlight w:val="green"/>
                <w:lang w:val="en-US" w:eastAsia="nl-NL"/>
              </w:rPr>
            </w:pPr>
            <w:r w:rsidRPr="00F7726A">
              <w:rPr>
                <w:rFonts w:ascii="Arial" w:hAnsi="Arial" w:cs="Arial"/>
                <w:sz w:val="18"/>
                <w:szCs w:val="18"/>
                <w:highlight w:val="green"/>
                <w:lang w:val="nl-NL" w:eastAsia="nl-NL"/>
              </w:rPr>
              <w:t>5,2828</w:t>
            </w:r>
          </w:p>
        </w:tc>
        <w:tc>
          <w:tcPr>
            <w:tcW w:w="1251" w:type="dxa"/>
            <w:tcBorders>
              <w:top w:val="nil"/>
              <w:left w:val="single" w:sz="4" w:space="0" w:color="auto"/>
              <w:right w:val="single" w:sz="4" w:space="0" w:color="auto"/>
            </w:tcBorders>
          </w:tcPr>
          <w:p w14:paraId="5D591368" w14:textId="6416E351" w:rsidR="00B64EE1" w:rsidRPr="00F7726A" w:rsidRDefault="00B64EE1" w:rsidP="00B64EE1">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highlight w:val="green"/>
                <w:lang w:val="en-US" w:eastAsia="nl-NL"/>
              </w:rPr>
            </w:pPr>
            <w:r w:rsidRPr="00F7726A">
              <w:rPr>
                <w:rFonts w:ascii="Arial" w:hAnsi="Arial" w:cs="Arial"/>
                <w:sz w:val="18"/>
                <w:szCs w:val="18"/>
                <w:highlight w:val="green"/>
                <w:lang w:val="nl-NL" w:eastAsia="nl-NL"/>
              </w:rPr>
              <w:t>5,2828</w:t>
            </w:r>
          </w:p>
        </w:tc>
        <w:tc>
          <w:tcPr>
            <w:tcW w:w="1098" w:type="dxa"/>
            <w:tcBorders>
              <w:top w:val="nil"/>
              <w:left w:val="single" w:sz="4" w:space="0" w:color="auto"/>
              <w:bottom w:val="nil"/>
              <w:right w:val="single" w:sz="4" w:space="0" w:color="auto"/>
            </w:tcBorders>
            <w:vAlign w:val="center"/>
          </w:tcPr>
          <w:p w14:paraId="3D4A666E"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p>
        </w:tc>
        <w:tc>
          <w:tcPr>
            <w:tcW w:w="1098" w:type="dxa"/>
            <w:tcBorders>
              <w:top w:val="nil"/>
              <w:left w:val="single" w:sz="4" w:space="0" w:color="auto"/>
              <w:bottom w:val="nil"/>
              <w:right w:val="single" w:sz="4" w:space="0" w:color="auto"/>
            </w:tcBorders>
            <w:vAlign w:val="center"/>
          </w:tcPr>
          <w:p w14:paraId="6A486825"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p>
        </w:tc>
      </w:tr>
      <w:tr w:rsidR="00B64EE1" w:rsidRPr="00052CA7" w14:paraId="636CC2EE" w14:textId="77777777" w:rsidTr="00163B76">
        <w:trPr>
          <w:trHeight w:val="351"/>
        </w:trPr>
        <w:tc>
          <w:tcPr>
            <w:tcW w:w="985" w:type="dxa"/>
            <w:tcBorders>
              <w:top w:val="nil"/>
              <w:left w:val="single" w:sz="4" w:space="0" w:color="auto"/>
              <w:bottom w:val="single" w:sz="4" w:space="0" w:color="auto"/>
              <w:right w:val="single" w:sz="4" w:space="0" w:color="auto"/>
            </w:tcBorders>
          </w:tcPr>
          <w:p w14:paraId="39F64EE5" w14:textId="77777777" w:rsidR="00B64EE1" w:rsidRPr="00F7726A" w:rsidRDefault="00B64EE1" w:rsidP="00B64EE1">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en-US" w:eastAsia="nl-NL"/>
              </w:rPr>
            </w:pPr>
          </w:p>
        </w:tc>
        <w:tc>
          <w:tcPr>
            <w:tcW w:w="1310" w:type="dxa"/>
            <w:tcBorders>
              <w:top w:val="nil"/>
              <w:left w:val="single" w:sz="4" w:space="0" w:color="auto"/>
              <w:bottom w:val="single" w:sz="4" w:space="0" w:color="auto"/>
              <w:right w:val="single" w:sz="4" w:space="0" w:color="auto"/>
            </w:tcBorders>
          </w:tcPr>
          <w:p w14:paraId="393D7E1C" w14:textId="26D8B6CE" w:rsidR="00B64EE1" w:rsidRPr="00F7726A" w:rsidRDefault="00B64EE1" w:rsidP="00B64EE1">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7002-348</w:t>
            </w:r>
          </w:p>
        </w:tc>
        <w:tc>
          <w:tcPr>
            <w:tcW w:w="3181" w:type="dxa"/>
            <w:tcBorders>
              <w:top w:val="nil"/>
              <w:left w:val="single" w:sz="4" w:space="0" w:color="auto"/>
              <w:bottom w:val="single" w:sz="4" w:space="0" w:color="auto"/>
              <w:right w:val="single" w:sz="4" w:space="0" w:color="auto"/>
            </w:tcBorders>
          </w:tcPr>
          <w:p w14:paraId="071BC6A0" w14:textId="62E9C48A" w:rsidR="00B64EE1" w:rsidRPr="00F7726A" w:rsidRDefault="00B64EE1" w:rsidP="00B64EE1">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 1 x 200 ml</w:t>
            </w:r>
          </w:p>
        </w:tc>
        <w:tc>
          <w:tcPr>
            <w:tcW w:w="690" w:type="dxa"/>
            <w:tcBorders>
              <w:top w:val="nil"/>
              <w:left w:val="single" w:sz="4" w:space="0" w:color="auto"/>
              <w:bottom w:val="single" w:sz="4" w:space="0" w:color="auto"/>
              <w:right w:val="single" w:sz="4" w:space="0" w:color="auto"/>
            </w:tcBorders>
          </w:tcPr>
          <w:p w14:paraId="4F9FA26B" w14:textId="77777777" w:rsidR="00B64EE1" w:rsidRPr="00F7726A" w:rsidRDefault="00B64EE1" w:rsidP="00B64EE1">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highlight w:val="green"/>
                <w:lang w:val="en-US" w:eastAsia="nl-NL"/>
              </w:rPr>
            </w:pPr>
          </w:p>
        </w:tc>
        <w:tc>
          <w:tcPr>
            <w:tcW w:w="1263" w:type="dxa"/>
            <w:tcBorders>
              <w:top w:val="nil"/>
              <w:left w:val="single" w:sz="4" w:space="0" w:color="auto"/>
              <w:bottom w:val="single" w:sz="4" w:space="0" w:color="auto"/>
              <w:right w:val="single" w:sz="4" w:space="0" w:color="auto"/>
            </w:tcBorders>
          </w:tcPr>
          <w:p w14:paraId="3A26C8D9" w14:textId="0316F18F" w:rsidR="00B64EE1" w:rsidRPr="00F7726A" w:rsidRDefault="00B64EE1" w:rsidP="00B64EE1">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highlight w:val="green"/>
                <w:lang w:val="en-US" w:eastAsia="nl-NL"/>
              </w:rPr>
            </w:pPr>
            <w:r w:rsidRPr="00F7726A">
              <w:rPr>
                <w:rFonts w:ascii="Arial" w:hAnsi="Arial" w:cs="Arial"/>
                <w:sz w:val="18"/>
                <w:szCs w:val="18"/>
                <w:highlight w:val="green"/>
                <w:lang w:val="nl-NL" w:eastAsia="nl-NL"/>
              </w:rPr>
              <w:t>5,0606</w:t>
            </w:r>
          </w:p>
        </w:tc>
        <w:tc>
          <w:tcPr>
            <w:tcW w:w="1251" w:type="dxa"/>
            <w:tcBorders>
              <w:top w:val="nil"/>
              <w:left w:val="single" w:sz="4" w:space="0" w:color="auto"/>
              <w:bottom w:val="single" w:sz="4" w:space="0" w:color="auto"/>
              <w:right w:val="single" w:sz="4" w:space="0" w:color="auto"/>
            </w:tcBorders>
          </w:tcPr>
          <w:p w14:paraId="7CF40ED6" w14:textId="31961194" w:rsidR="00B64EE1" w:rsidRPr="00F7726A" w:rsidRDefault="00B64EE1" w:rsidP="00B64EE1">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highlight w:val="green"/>
                <w:lang w:val="en-US" w:eastAsia="nl-NL"/>
              </w:rPr>
            </w:pPr>
            <w:r w:rsidRPr="00F7726A">
              <w:rPr>
                <w:rFonts w:ascii="Arial" w:hAnsi="Arial" w:cs="Arial"/>
                <w:sz w:val="18"/>
                <w:szCs w:val="18"/>
                <w:highlight w:val="green"/>
                <w:lang w:val="nl-NL" w:eastAsia="nl-NL"/>
              </w:rPr>
              <w:t>5,0606</w:t>
            </w:r>
          </w:p>
        </w:tc>
        <w:tc>
          <w:tcPr>
            <w:tcW w:w="1098" w:type="dxa"/>
            <w:tcBorders>
              <w:top w:val="nil"/>
              <w:left w:val="single" w:sz="4" w:space="0" w:color="auto"/>
              <w:bottom w:val="single" w:sz="4" w:space="0" w:color="auto"/>
              <w:right w:val="single" w:sz="4" w:space="0" w:color="auto"/>
            </w:tcBorders>
            <w:vAlign w:val="center"/>
          </w:tcPr>
          <w:p w14:paraId="39EA180F" w14:textId="77777777" w:rsidR="00B64EE1" w:rsidRPr="00F7726A" w:rsidRDefault="00B64EE1" w:rsidP="00B64EE1">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US" w:eastAsia="nl-NL"/>
              </w:rPr>
            </w:pPr>
          </w:p>
        </w:tc>
        <w:tc>
          <w:tcPr>
            <w:tcW w:w="1098" w:type="dxa"/>
            <w:tcBorders>
              <w:top w:val="nil"/>
              <w:left w:val="single" w:sz="4" w:space="0" w:color="auto"/>
              <w:bottom w:val="single" w:sz="4" w:space="0" w:color="auto"/>
              <w:right w:val="single" w:sz="4" w:space="0" w:color="auto"/>
            </w:tcBorders>
            <w:vAlign w:val="center"/>
          </w:tcPr>
          <w:p w14:paraId="64A9DC13" w14:textId="77777777" w:rsidR="00B64EE1" w:rsidRPr="00941595" w:rsidRDefault="00B64EE1" w:rsidP="00B64EE1">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5A4C4D" w:rsidRPr="00216814" w14:paraId="5328AF44" w14:textId="77777777" w:rsidTr="00D84F44">
        <w:trPr>
          <w:trHeight w:val="351"/>
        </w:trPr>
        <w:tc>
          <w:tcPr>
            <w:tcW w:w="985" w:type="dxa"/>
            <w:tcBorders>
              <w:top w:val="single" w:sz="4" w:space="0" w:color="auto"/>
              <w:left w:val="single" w:sz="4" w:space="0" w:color="auto"/>
              <w:bottom w:val="nil"/>
              <w:right w:val="single" w:sz="4" w:space="0" w:color="auto"/>
            </w:tcBorders>
          </w:tcPr>
          <w:p w14:paraId="0D0D8B7D" w14:textId="3A402C1F" w:rsidR="005A4C4D" w:rsidRPr="0012614D" w:rsidRDefault="005A4C4D" w:rsidP="005A4C4D">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r w:rsidRPr="0012614D">
              <w:rPr>
                <w:rFonts w:ascii="Arial" w:hAnsi="Arial" w:cs="Arial"/>
                <w:spacing w:val="-2"/>
                <w:sz w:val="18"/>
                <w:szCs w:val="18"/>
                <w:highlight w:val="green"/>
                <w:lang w:val="nl-NL" w:eastAsia="nl-NL"/>
              </w:rPr>
              <w:t>A</w:t>
            </w:r>
          </w:p>
        </w:tc>
        <w:tc>
          <w:tcPr>
            <w:tcW w:w="1310" w:type="dxa"/>
            <w:tcBorders>
              <w:top w:val="single" w:sz="4" w:space="0" w:color="auto"/>
              <w:left w:val="single" w:sz="4" w:space="0" w:color="auto"/>
              <w:bottom w:val="nil"/>
              <w:right w:val="single" w:sz="4" w:space="0" w:color="auto"/>
            </w:tcBorders>
          </w:tcPr>
          <w:p w14:paraId="5BAD0410" w14:textId="77777777" w:rsidR="005A4C4D" w:rsidRPr="0012614D" w:rsidRDefault="005A4C4D" w:rsidP="005A4C4D">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BE" w:eastAsia="nl-NL"/>
              </w:rPr>
            </w:pPr>
          </w:p>
        </w:tc>
        <w:tc>
          <w:tcPr>
            <w:tcW w:w="3181" w:type="dxa"/>
            <w:tcBorders>
              <w:top w:val="single" w:sz="4" w:space="0" w:color="auto"/>
              <w:left w:val="single" w:sz="4" w:space="0" w:color="auto"/>
              <w:bottom w:val="nil"/>
              <w:right w:val="single" w:sz="4" w:space="0" w:color="auto"/>
            </w:tcBorders>
          </w:tcPr>
          <w:p w14:paraId="1781C8DC" w14:textId="4AE96E4A" w:rsidR="005A4C4D" w:rsidRPr="0012614D" w:rsidRDefault="005A4C4D" w:rsidP="005A4C4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proofErr w:type="spellStart"/>
            <w:r w:rsidRPr="0012614D">
              <w:rPr>
                <w:rFonts w:ascii="Arial" w:hAnsi="Arial" w:cs="Arial"/>
                <w:spacing w:val="-2"/>
                <w:sz w:val="18"/>
                <w:szCs w:val="24"/>
                <w:highlight w:val="green"/>
                <w:lang w:val="en-GB" w:eastAsia="nl-NL"/>
              </w:rPr>
              <w:t>K.Flo</w:t>
            </w:r>
            <w:proofErr w:type="spellEnd"/>
            <w:r w:rsidRPr="0012614D">
              <w:rPr>
                <w:rFonts w:ascii="Arial" w:hAnsi="Arial" w:cs="Arial"/>
                <w:spacing w:val="-2"/>
                <w:sz w:val="18"/>
                <w:szCs w:val="24"/>
                <w:highlight w:val="green"/>
                <w:lang w:val="en-GB" w:eastAsia="nl-NL"/>
              </w:rPr>
              <w:t xml:space="preserve"> (</w:t>
            </w:r>
            <w:proofErr w:type="spellStart"/>
            <w:r w:rsidRPr="0012614D">
              <w:rPr>
                <w:rFonts w:ascii="Arial" w:hAnsi="Arial" w:cs="Arial"/>
                <w:spacing w:val="-2"/>
                <w:sz w:val="18"/>
                <w:szCs w:val="24"/>
                <w:highlight w:val="green"/>
                <w:lang w:val="en-GB" w:eastAsia="nl-NL"/>
              </w:rPr>
              <w:t>Vitaflo</w:t>
            </w:r>
            <w:proofErr w:type="spellEnd"/>
            <w:r w:rsidRPr="0012614D">
              <w:rPr>
                <w:rFonts w:ascii="Arial" w:hAnsi="Arial" w:cs="Arial"/>
                <w:spacing w:val="-2"/>
                <w:sz w:val="18"/>
                <w:szCs w:val="24"/>
                <w:highlight w:val="green"/>
                <w:lang w:val="en-GB" w:eastAsia="nl-NL"/>
              </w:rPr>
              <w:t xml:space="preserve"> France)</w:t>
            </w:r>
          </w:p>
        </w:tc>
        <w:tc>
          <w:tcPr>
            <w:tcW w:w="690" w:type="dxa"/>
            <w:tcBorders>
              <w:top w:val="single" w:sz="4" w:space="0" w:color="auto"/>
              <w:left w:val="single" w:sz="4" w:space="0" w:color="auto"/>
              <w:bottom w:val="nil"/>
              <w:right w:val="single" w:sz="4" w:space="0" w:color="auto"/>
            </w:tcBorders>
          </w:tcPr>
          <w:p w14:paraId="69035ABD" w14:textId="77777777" w:rsidR="005A4C4D" w:rsidRPr="0012614D" w:rsidRDefault="005A4C4D" w:rsidP="005A4C4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en-US" w:eastAsia="nl-NL"/>
              </w:rPr>
            </w:pPr>
          </w:p>
        </w:tc>
        <w:tc>
          <w:tcPr>
            <w:tcW w:w="1263" w:type="dxa"/>
            <w:tcBorders>
              <w:top w:val="single" w:sz="4" w:space="0" w:color="auto"/>
              <w:left w:val="single" w:sz="4" w:space="0" w:color="auto"/>
              <w:bottom w:val="nil"/>
              <w:right w:val="single" w:sz="4" w:space="0" w:color="auto"/>
            </w:tcBorders>
          </w:tcPr>
          <w:p w14:paraId="40BCF50E" w14:textId="77777777" w:rsidR="005A4C4D" w:rsidRPr="0012614D"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highlight w:val="green"/>
                <w:lang w:val="en-US" w:eastAsia="nl-NL"/>
              </w:rPr>
            </w:pPr>
          </w:p>
        </w:tc>
        <w:tc>
          <w:tcPr>
            <w:tcW w:w="1251" w:type="dxa"/>
            <w:tcBorders>
              <w:top w:val="single" w:sz="4" w:space="0" w:color="auto"/>
              <w:left w:val="single" w:sz="4" w:space="0" w:color="auto"/>
              <w:bottom w:val="nil"/>
              <w:right w:val="single" w:sz="4" w:space="0" w:color="auto"/>
            </w:tcBorders>
          </w:tcPr>
          <w:p w14:paraId="2C11DF3F" w14:textId="77777777" w:rsidR="005A4C4D" w:rsidRPr="0012614D"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highlight w:val="green"/>
                <w:lang w:val="en-US" w:eastAsia="nl-NL"/>
              </w:rPr>
            </w:pPr>
          </w:p>
        </w:tc>
        <w:tc>
          <w:tcPr>
            <w:tcW w:w="1098" w:type="dxa"/>
            <w:tcBorders>
              <w:top w:val="single" w:sz="4" w:space="0" w:color="auto"/>
              <w:left w:val="single" w:sz="4" w:space="0" w:color="auto"/>
              <w:bottom w:val="nil"/>
              <w:right w:val="single" w:sz="4" w:space="0" w:color="auto"/>
            </w:tcBorders>
          </w:tcPr>
          <w:p w14:paraId="44AE4077"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GB" w:eastAsia="nl-NL"/>
              </w:rPr>
            </w:pPr>
          </w:p>
        </w:tc>
        <w:tc>
          <w:tcPr>
            <w:tcW w:w="1098" w:type="dxa"/>
            <w:tcBorders>
              <w:top w:val="single" w:sz="4" w:space="0" w:color="auto"/>
              <w:left w:val="single" w:sz="4" w:space="0" w:color="auto"/>
              <w:bottom w:val="nil"/>
              <w:right w:val="single" w:sz="4" w:space="0" w:color="auto"/>
            </w:tcBorders>
          </w:tcPr>
          <w:p w14:paraId="6BEBE121"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GB" w:eastAsia="nl-NL"/>
              </w:rPr>
            </w:pPr>
          </w:p>
        </w:tc>
      </w:tr>
      <w:tr w:rsidR="005A4C4D" w:rsidRPr="00216814" w14:paraId="10BD4DE6" w14:textId="77777777" w:rsidTr="00D84F44">
        <w:trPr>
          <w:trHeight w:val="351"/>
        </w:trPr>
        <w:tc>
          <w:tcPr>
            <w:tcW w:w="985" w:type="dxa"/>
            <w:tcBorders>
              <w:top w:val="nil"/>
              <w:left w:val="single" w:sz="4" w:space="0" w:color="auto"/>
              <w:bottom w:val="nil"/>
              <w:right w:val="single" w:sz="4" w:space="0" w:color="auto"/>
            </w:tcBorders>
          </w:tcPr>
          <w:p w14:paraId="5AD89C58" w14:textId="77777777" w:rsidR="005A4C4D" w:rsidRPr="0012614D" w:rsidRDefault="005A4C4D" w:rsidP="005A4C4D">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bottom w:val="nil"/>
              <w:right w:val="single" w:sz="4" w:space="0" w:color="auto"/>
            </w:tcBorders>
          </w:tcPr>
          <w:p w14:paraId="42F2B13D" w14:textId="7838DC3B" w:rsidR="005A4C4D" w:rsidRPr="0012614D" w:rsidRDefault="005A4C4D" w:rsidP="005A4C4D">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BE" w:eastAsia="nl-NL"/>
              </w:rPr>
            </w:pPr>
            <w:r w:rsidRPr="0012614D">
              <w:rPr>
                <w:rFonts w:ascii="Arial" w:eastAsia="MS Mincho" w:hAnsi="Arial" w:cs="Arial"/>
                <w:sz w:val="18"/>
                <w:szCs w:val="18"/>
                <w:highlight w:val="green"/>
              </w:rPr>
              <w:t>4581-492</w:t>
            </w:r>
          </w:p>
        </w:tc>
        <w:tc>
          <w:tcPr>
            <w:tcW w:w="3181" w:type="dxa"/>
            <w:tcBorders>
              <w:top w:val="nil"/>
              <w:left w:val="single" w:sz="4" w:space="0" w:color="auto"/>
              <w:bottom w:val="nil"/>
              <w:right w:val="single" w:sz="4" w:space="0" w:color="auto"/>
            </w:tcBorders>
          </w:tcPr>
          <w:p w14:paraId="73863FC2" w14:textId="3865AAFC" w:rsidR="005A4C4D" w:rsidRPr="0012614D" w:rsidRDefault="005A4C4D" w:rsidP="005A4C4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12614D">
              <w:rPr>
                <w:rFonts w:ascii="Arial" w:hAnsi="Arial" w:cs="Arial"/>
                <w:spacing w:val="-2"/>
                <w:sz w:val="18"/>
                <w:highlight w:val="green"/>
                <w:lang w:val="nl-NL" w:eastAsia="nl-NL"/>
              </w:rPr>
              <w:t>24 x 250 ml</w:t>
            </w:r>
          </w:p>
        </w:tc>
        <w:tc>
          <w:tcPr>
            <w:tcW w:w="690" w:type="dxa"/>
            <w:tcBorders>
              <w:top w:val="nil"/>
              <w:left w:val="single" w:sz="4" w:space="0" w:color="auto"/>
              <w:bottom w:val="nil"/>
              <w:right w:val="single" w:sz="4" w:space="0" w:color="auto"/>
            </w:tcBorders>
          </w:tcPr>
          <w:p w14:paraId="0048E413" w14:textId="2F5D6096" w:rsidR="005A4C4D" w:rsidRPr="0012614D" w:rsidRDefault="005A4C4D" w:rsidP="005A4C4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en-US" w:eastAsia="nl-NL"/>
              </w:rPr>
            </w:pPr>
            <w:r w:rsidRPr="0012614D">
              <w:rPr>
                <w:rFonts w:ascii="Arial" w:hAnsi="Arial" w:cs="Arial"/>
                <w:spacing w:val="-2"/>
                <w:sz w:val="18"/>
                <w:highlight w:val="green"/>
                <w:lang w:val="nl-NL" w:eastAsia="nl-NL"/>
              </w:rPr>
              <w:t>M</w:t>
            </w:r>
          </w:p>
        </w:tc>
        <w:tc>
          <w:tcPr>
            <w:tcW w:w="1263" w:type="dxa"/>
            <w:tcBorders>
              <w:top w:val="nil"/>
              <w:left w:val="single" w:sz="4" w:space="0" w:color="auto"/>
              <w:bottom w:val="nil"/>
              <w:right w:val="single" w:sz="4" w:space="0" w:color="auto"/>
            </w:tcBorders>
          </w:tcPr>
          <w:p w14:paraId="07626447" w14:textId="2C4F2892" w:rsidR="005A4C4D" w:rsidRPr="0012614D" w:rsidRDefault="005A4C4D" w:rsidP="005A4C4D">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highlight w:val="green"/>
                <w:lang w:val="en-US" w:eastAsia="nl-NL"/>
              </w:rPr>
            </w:pPr>
            <w:r w:rsidRPr="0012614D">
              <w:rPr>
                <w:rFonts w:ascii="Arial" w:hAnsi="Arial" w:cs="Arial"/>
                <w:spacing w:val="-2"/>
                <w:sz w:val="18"/>
                <w:highlight w:val="green"/>
                <w:lang w:val="nl-NL" w:eastAsia="nl-NL"/>
              </w:rPr>
              <w:t>200,70</w:t>
            </w:r>
          </w:p>
        </w:tc>
        <w:tc>
          <w:tcPr>
            <w:tcW w:w="1251" w:type="dxa"/>
            <w:tcBorders>
              <w:top w:val="nil"/>
              <w:left w:val="single" w:sz="4" w:space="0" w:color="auto"/>
              <w:bottom w:val="nil"/>
              <w:right w:val="single" w:sz="4" w:space="0" w:color="auto"/>
            </w:tcBorders>
          </w:tcPr>
          <w:p w14:paraId="64ADB42F" w14:textId="73D426DA" w:rsidR="005A4C4D" w:rsidRPr="0012614D" w:rsidRDefault="005A4C4D" w:rsidP="005A4C4D">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highlight w:val="green"/>
                <w:lang w:val="en-US" w:eastAsia="nl-NL"/>
              </w:rPr>
            </w:pPr>
            <w:r w:rsidRPr="0012614D">
              <w:rPr>
                <w:rFonts w:ascii="Arial" w:hAnsi="Arial" w:cs="Arial"/>
                <w:spacing w:val="-2"/>
                <w:sz w:val="18"/>
                <w:highlight w:val="green"/>
                <w:lang w:val="nl-NL" w:eastAsia="nl-NL"/>
              </w:rPr>
              <w:t>200,70</w:t>
            </w:r>
          </w:p>
        </w:tc>
        <w:tc>
          <w:tcPr>
            <w:tcW w:w="1098" w:type="dxa"/>
            <w:tcBorders>
              <w:top w:val="nil"/>
              <w:left w:val="single" w:sz="4" w:space="0" w:color="auto"/>
              <w:bottom w:val="nil"/>
              <w:right w:val="single" w:sz="4" w:space="0" w:color="auto"/>
            </w:tcBorders>
          </w:tcPr>
          <w:p w14:paraId="76E666B9" w14:textId="2CE373C8" w:rsidR="005A4C4D" w:rsidRPr="0012614D"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GB" w:eastAsia="nl-NL"/>
              </w:rPr>
            </w:pPr>
            <w:r w:rsidRPr="0012614D">
              <w:rPr>
                <w:rFonts w:ascii="Arial" w:hAnsi="Arial" w:cs="Arial"/>
                <w:spacing w:val="-2"/>
                <w:sz w:val="18"/>
                <w:highlight w:val="green"/>
                <w:lang w:val="nl-NL" w:eastAsia="nl-NL"/>
              </w:rPr>
              <w:t>0.00</w:t>
            </w:r>
          </w:p>
        </w:tc>
        <w:tc>
          <w:tcPr>
            <w:tcW w:w="1098" w:type="dxa"/>
            <w:tcBorders>
              <w:top w:val="nil"/>
              <w:left w:val="single" w:sz="4" w:space="0" w:color="auto"/>
              <w:bottom w:val="nil"/>
              <w:right w:val="single" w:sz="4" w:space="0" w:color="auto"/>
            </w:tcBorders>
          </w:tcPr>
          <w:p w14:paraId="7FFFBB31" w14:textId="2CDD796D" w:rsidR="005A4C4D" w:rsidRPr="0012614D"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GB" w:eastAsia="nl-NL"/>
              </w:rPr>
            </w:pPr>
            <w:r w:rsidRPr="0012614D">
              <w:rPr>
                <w:rFonts w:ascii="Arial" w:hAnsi="Arial" w:cs="Arial"/>
                <w:spacing w:val="-2"/>
                <w:sz w:val="18"/>
                <w:highlight w:val="green"/>
                <w:lang w:val="nl-NL" w:eastAsia="nl-NL"/>
              </w:rPr>
              <w:t>0.00</w:t>
            </w:r>
          </w:p>
        </w:tc>
      </w:tr>
      <w:tr w:rsidR="005A4C4D" w:rsidRPr="00216814" w14:paraId="1B64CD7C" w14:textId="77777777" w:rsidTr="00D84F44">
        <w:trPr>
          <w:trHeight w:val="351"/>
        </w:trPr>
        <w:tc>
          <w:tcPr>
            <w:tcW w:w="985" w:type="dxa"/>
            <w:tcBorders>
              <w:top w:val="nil"/>
              <w:left w:val="single" w:sz="4" w:space="0" w:color="auto"/>
              <w:bottom w:val="nil"/>
              <w:right w:val="single" w:sz="4" w:space="0" w:color="auto"/>
            </w:tcBorders>
          </w:tcPr>
          <w:p w14:paraId="49623736" w14:textId="77777777" w:rsidR="005A4C4D" w:rsidRPr="0012614D" w:rsidRDefault="005A4C4D" w:rsidP="005A4C4D">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bottom w:val="nil"/>
              <w:right w:val="single" w:sz="4" w:space="0" w:color="auto"/>
            </w:tcBorders>
          </w:tcPr>
          <w:p w14:paraId="57ECF778" w14:textId="47882629" w:rsidR="005A4C4D" w:rsidRPr="0012614D" w:rsidRDefault="005A4C4D" w:rsidP="005A4C4D">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BE" w:eastAsia="nl-NL"/>
              </w:rPr>
            </w:pPr>
            <w:r w:rsidRPr="0012614D">
              <w:rPr>
                <w:rFonts w:ascii="Arial" w:hAnsi="Arial" w:cs="Arial"/>
                <w:sz w:val="18"/>
                <w:szCs w:val="18"/>
                <w:highlight w:val="green"/>
                <w:lang w:val="en-GB" w:eastAsia="nl-NL"/>
              </w:rPr>
              <w:t>7002-413</w:t>
            </w:r>
          </w:p>
        </w:tc>
        <w:tc>
          <w:tcPr>
            <w:tcW w:w="3181" w:type="dxa"/>
            <w:tcBorders>
              <w:top w:val="nil"/>
              <w:left w:val="single" w:sz="4" w:space="0" w:color="auto"/>
              <w:bottom w:val="nil"/>
              <w:right w:val="single" w:sz="4" w:space="0" w:color="auto"/>
            </w:tcBorders>
          </w:tcPr>
          <w:p w14:paraId="38DEA32A" w14:textId="4D2CCB62" w:rsidR="005A4C4D" w:rsidRPr="0012614D" w:rsidRDefault="005A4C4D" w:rsidP="005A4C4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12614D">
              <w:rPr>
                <w:rFonts w:ascii="Arial" w:hAnsi="Arial" w:cs="Arial"/>
                <w:spacing w:val="-2"/>
                <w:sz w:val="18"/>
                <w:szCs w:val="24"/>
                <w:highlight w:val="green"/>
                <w:lang w:val="nl-NL" w:eastAsia="nl-NL"/>
              </w:rPr>
              <w:t>* 1 x 250 ml</w:t>
            </w:r>
          </w:p>
        </w:tc>
        <w:tc>
          <w:tcPr>
            <w:tcW w:w="690" w:type="dxa"/>
            <w:tcBorders>
              <w:top w:val="nil"/>
              <w:left w:val="single" w:sz="4" w:space="0" w:color="auto"/>
              <w:bottom w:val="nil"/>
              <w:right w:val="single" w:sz="4" w:space="0" w:color="auto"/>
            </w:tcBorders>
          </w:tcPr>
          <w:p w14:paraId="502663AA" w14:textId="77777777" w:rsidR="005A4C4D" w:rsidRPr="0012614D" w:rsidRDefault="005A4C4D" w:rsidP="005A4C4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en-US" w:eastAsia="nl-NL"/>
              </w:rPr>
            </w:pPr>
          </w:p>
        </w:tc>
        <w:tc>
          <w:tcPr>
            <w:tcW w:w="1263" w:type="dxa"/>
            <w:tcBorders>
              <w:top w:val="nil"/>
              <w:left w:val="single" w:sz="4" w:space="0" w:color="auto"/>
              <w:bottom w:val="nil"/>
              <w:right w:val="single" w:sz="4" w:space="0" w:color="auto"/>
            </w:tcBorders>
          </w:tcPr>
          <w:p w14:paraId="6BCA4FB1" w14:textId="4A835C4C" w:rsidR="005A4C4D" w:rsidRPr="0012614D"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highlight w:val="green"/>
                <w:lang w:val="en-US" w:eastAsia="nl-NL"/>
              </w:rPr>
            </w:pPr>
            <w:r w:rsidRPr="0012614D">
              <w:rPr>
                <w:rFonts w:ascii="Arial" w:hAnsi="Arial" w:cs="Arial"/>
                <w:sz w:val="18"/>
                <w:szCs w:val="24"/>
                <w:highlight w:val="green"/>
                <w:lang w:val="nl-NL" w:eastAsia="nl-NL"/>
              </w:rPr>
              <w:t>7,5846</w:t>
            </w:r>
          </w:p>
        </w:tc>
        <w:tc>
          <w:tcPr>
            <w:tcW w:w="1251" w:type="dxa"/>
            <w:tcBorders>
              <w:top w:val="nil"/>
              <w:left w:val="single" w:sz="4" w:space="0" w:color="auto"/>
              <w:bottom w:val="nil"/>
              <w:right w:val="single" w:sz="4" w:space="0" w:color="auto"/>
            </w:tcBorders>
          </w:tcPr>
          <w:p w14:paraId="4B601876" w14:textId="2C78A674" w:rsidR="005A4C4D" w:rsidRPr="0012614D"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highlight w:val="green"/>
                <w:lang w:val="en-US" w:eastAsia="nl-NL"/>
              </w:rPr>
            </w:pPr>
            <w:r w:rsidRPr="0012614D">
              <w:rPr>
                <w:rFonts w:ascii="Arial" w:hAnsi="Arial" w:cs="Arial"/>
                <w:sz w:val="18"/>
                <w:szCs w:val="24"/>
                <w:highlight w:val="green"/>
                <w:lang w:val="nl-NL" w:eastAsia="nl-NL"/>
              </w:rPr>
              <w:t>7,5846</w:t>
            </w:r>
          </w:p>
        </w:tc>
        <w:tc>
          <w:tcPr>
            <w:tcW w:w="1098" w:type="dxa"/>
            <w:tcBorders>
              <w:top w:val="nil"/>
              <w:left w:val="single" w:sz="4" w:space="0" w:color="auto"/>
              <w:bottom w:val="nil"/>
              <w:right w:val="single" w:sz="4" w:space="0" w:color="auto"/>
            </w:tcBorders>
          </w:tcPr>
          <w:p w14:paraId="409734B8"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GB" w:eastAsia="nl-NL"/>
              </w:rPr>
            </w:pPr>
          </w:p>
        </w:tc>
        <w:tc>
          <w:tcPr>
            <w:tcW w:w="1098" w:type="dxa"/>
            <w:tcBorders>
              <w:top w:val="nil"/>
              <w:left w:val="single" w:sz="4" w:space="0" w:color="auto"/>
              <w:bottom w:val="nil"/>
              <w:right w:val="single" w:sz="4" w:space="0" w:color="auto"/>
            </w:tcBorders>
          </w:tcPr>
          <w:p w14:paraId="03CE461F"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GB" w:eastAsia="nl-NL"/>
              </w:rPr>
            </w:pPr>
          </w:p>
        </w:tc>
      </w:tr>
      <w:tr w:rsidR="005A4C4D" w:rsidRPr="00216814" w14:paraId="43E5D6EE" w14:textId="77777777" w:rsidTr="00D84F44">
        <w:trPr>
          <w:trHeight w:val="351"/>
        </w:trPr>
        <w:tc>
          <w:tcPr>
            <w:tcW w:w="985" w:type="dxa"/>
            <w:tcBorders>
              <w:top w:val="nil"/>
              <w:left w:val="single" w:sz="4" w:space="0" w:color="auto"/>
              <w:bottom w:val="single" w:sz="4" w:space="0" w:color="auto"/>
              <w:right w:val="single" w:sz="4" w:space="0" w:color="auto"/>
            </w:tcBorders>
          </w:tcPr>
          <w:p w14:paraId="052BC6B2" w14:textId="77777777" w:rsidR="005A4C4D" w:rsidRPr="0012614D" w:rsidRDefault="005A4C4D" w:rsidP="005A4C4D">
            <w:pPr>
              <w:tabs>
                <w:tab w:val="left" w:pos="-120"/>
                <w:tab w:val="left" w:pos="211"/>
                <w:tab w:val="left" w:pos="459"/>
              </w:tabs>
              <w:spacing w:before="40" w:after="54" w:line="240" w:lineRule="auto"/>
              <w:rPr>
                <w:rFonts w:ascii="Arial" w:eastAsia="Times New Roman" w:hAnsi="Arial" w:cs="Times New Roman"/>
                <w:spacing w:val="-2"/>
                <w:sz w:val="18"/>
                <w:szCs w:val="20"/>
                <w:highlight w:val="green"/>
                <w:lang w:val="nl-NL" w:eastAsia="nl-NL"/>
              </w:rPr>
            </w:pPr>
          </w:p>
        </w:tc>
        <w:tc>
          <w:tcPr>
            <w:tcW w:w="1310" w:type="dxa"/>
            <w:tcBorders>
              <w:top w:val="nil"/>
              <w:left w:val="single" w:sz="4" w:space="0" w:color="auto"/>
              <w:bottom w:val="single" w:sz="4" w:space="0" w:color="auto"/>
              <w:right w:val="single" w:sz="4" w:space="0" w:color="auto"/>
            </w:tcBorders>
          </w:tcPr>
          <w:p w14:paraId="7B725A6D" w14:textId="2B9677A0" w:rsidR="005A4C4D" w:rsidRPr="0012614D" w:rsidRDefault="005A4C4D" w:rsidP="005A4C4D">
            <w:pPr>
              <w:tabs>
                <w:tab w:val="left" w:pos="-1204"/>
                <w:tab w:val="left" w:pos="-873"/>
                <w:tab w:val="left" w:pos="-625"/>
              </w:tabs>
              <w:spacing w:before="40" w:after="54" w:line="240" w:lineRule="auto"/>
              <w:rPr>
                <w:rFonts w:ascii="Arial" w:eastAsia="Times New Roman" w:hAnsi="Arial" w:cs="Times New Roman"/>
                <w:spacing w:val="-2"/>
                <w:sz w:val="18"/>
                <w:szCs w:val="20"/>
                <w:highlight w:val="green"/>
                <w:lang w:val="nl-BE" w:eastAsia="nl-NL"/>
              </w:rPr>
            </w:pPr>
            <w:r w:rsidRPr="0012614D">
              <w:rPr>
                <w:rFonts w:ascii="Arial" w:hAnsi="Arial" w:cs="Arial"/>
                <w:sz w:val="18"/>
                <w:szCs w:val="18"/>
                <w:highlight w:val="green"/>
                <w:lang w:val="en-GB" w:eastAsia="nl-NL"/>
              </w:rPr>
              <w:t>7002-413</w:t>
            </w:r>
          </w:p>
        </w:tc>
        <w:tc>
          <w:tcPr>
            <w:tcW w:w="3181" w:type="dxa"/>
            <w:tcBorders>
              <w:top w:val="nil"/>
              <w:left w:val="single" w:sz="4" w:space="0" w:color="auto"/>
              <w:bottom w:val="single" w:sz="4" w:space="0" w:color="auto"/>
              <w:right w:val="single" w:sz="4" w:space="0" w:color="auto"/>
            </w:tcBorders>
          </w:tcPr>
          <w:p w14:paraId="6D03F78A" w14:textId="4677F38A" w:rsidR="005A4C4D" w:rsidRPr="0012614D" w:rsidRDefault="005A4C4D" w:rsidP="005A4C4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r w:rsidRPr="0012614D">
              <w:rPr>
                <w:rFonts w:ascii="Arial" w:hAnsi="Arial" w:cs="Arial"/>
                <w:spacing w:val="-2"/>
                <w:sz w:val="18"/>
                <w:szCs w:val="24"/>
                <w:highlight w:val="green"/>
                <w:lang w:val="nl-NL" w:eastAsia="nl-NL"/>
              </w:rPr>
              <w:t>** 1 x 250 ml</w:t>
            </w:r>
          </w:p>
        </w:tc>
        <w:tc>
          <w:tcPr>
            <w:tcW w:w="690" w:type="dxa"/>
            <w:tcBorders>
              <w:top w:val="nil"/>
              <w:left w:val="single" w:sz="4" w:space="0" w:color="auto"/>
              <w:bottom w:val="single" w:sz="4" w:space="0" w:color="auto"/>
              <w:right w:val="single" w:sz="4" w:space="0" w:color="auto"/>
            </w:tcBorders>
          </w:tcPr>
          <w:p w14:paraId="4C3C515C" w14:textId="77777777" w:rsidR="005A4C4D" w:rsidRPr="0012614D" w:rsidRDefault="005A4C4D" w:rsidP="005A4C4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en-US" w:eastAsia="nl-NL"/>
              </w:rPr>
            </w:pPr>
          </w:p>
        </w:tc>
        <w:tc>
          <w:tcPr>
            <w:tcW w:w="1263" w:type="dxa"/>
            <w:tcBorders>
              <w:top w:val="nil"/>
              <w:left w:val="single" w:sz="4" w:space="0" w:color="auto"/>
              <w:bottom w:val="single" w:sz="4" w:space="0" w:color="auto"/>
              <w:right w:val="single" w:sz="4" w:space="0" w:color="auto"/>
            </w:tcBorders>
          </w:tcPr>
          <w:p w14:paraId="410A0360" w14:textId="02C6DABD" w:rsidR="005A4C4D" w:rsidRPr="0012614D"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highlight w:val="green"/>
                <w:lang w:val="en-US" w:eastAsia="nl-NL"/>
              </w:rPr>
            </w:pPr>
            <w:r w:rsidRPr="0012614D">
              <w:rPr>
                <w:rFonts w:ascii="Arial" w:hAnsi="Arial" w:cs="Arial"/>
                <w:sz w:val="18"/>
                <w:szCs w:val="24"/>
                <w:highlight w:val="green"/>
                <w:lang w:val="nl-NL" w:eastAsia="nl-NL"/>
              </w:rPr>
              <w:t>7,2883</w:t>
            </w:r>
          </w:p>
        </w:tc>
        <w:tc>
          <w:tcPr>
            <w:tcW w:w="1251" w:type="dxa"/>
            <w:tcBorders>
              <w:top w:val="nil"/>
              <w:left w:val="single" w:sz="4" w:space="0" w:color="auto"/>
              <w:bottom w:val="single" w:sz="4" w:space="0" w:color="auto"/>
              <w:right w:val="single" w:sz="4" w:space="0" w:color="auto"/>
            </w:tcBorders>
          </w:tcPr>
          <w:p w14:paraId="38304242" w14:textId="21C243D4" w:rsidR="005A4C4D" w:rsidRPr="0012614D"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highlight w:val="green"/>
                <w:lang w:val="en-US" w:eastAsia="nl-NL"/>
              </w:rPr>
            </w:pPr>
            <w:r w:rsidRPr="0012614D">
              <w:rPr>
                <w:rFonts w:ascii="Arial" w:hAnsi="Arial" w:cs="Arial"/>
                <w:sz w:val="18"/>
                <w:szCs w:val="24"/>
                <w:highlight w:val="green"/>
                <w:lang w:val="nl-NL" w:eastAsia="nl-NL"/>
              </w:rPr>
              <w:t>7,2883</w:t>
            </w:r>
          </w:p>
        </w:tc>
        <w:tc>
          <w:tcPr>
            <w:tcW w:w="1098" w:type="dxa"/>
            <w:tcBorders>
              <w:top w:val="nil"/>
              <w:left w:val="single" w:sz="4" w:space="0" w:color="auto"/>
              <w:bottom w:val="single" w:sz="4" w:space="0" w:color="auto"/>
              <w:right w:val="single" w:sz="4" w:space="0" w:color="auto"/>
            </w:tcBorders>
          </w:tcPr>
          <w:p w14:paraId="2E6AA349"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GB" w:eastAsia="nl-NL"/>
              </w:rPr>
            </w:pPr>
          </w:p>
        </w:tc>
        <w:tc>
          <w:tcPr>
            <w:tcW w:w="1098" w:type="dxa"/>
            <w:tcBorders>
              <w:top w:val="nil"/>
              <w:left w:val="single" w:sz="4" w:space="0" w:color="auto"/>
              <w:bottom w:val="single" w:sz="4" w:space="0" w:color="auto"/>
              <w:right w:val="single" w:sz="4" w:space="0" w:color="auto"/>
            </w:tcBorders>
          </w:tcPr>
          <w:p w14:paraId="4C070208" w14:textId="77777777" w:rsidR="005A4C4D" w:rsidRPr="0012614D"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val="en-GB" w:eastAsia="nl-NL"/>
              </w:rPr>
            </w:pPr>
          </w:p>
        </w:tc>
      </w:tr>
      <w:tr w:rsidR="00052CA7" w:rsidRPr="00D37DAC" w14:paraId="4137E5A2" w14:textId="77777777" w:rsidTr="00521D06">
        <w:trPr>
          <w:trHeight w:val="351"/>
        </w:trPr>
        <w:tc>
          <w:tcPr>
            <w:tcW w:w="985" w:type="dxa"/>
            <w:tcBorders>
              <w:top w:val="single" w:sz="4" w:space="0" w:color="auto"/>
              <w:left w:val="single" w:sz="4" w:space="0" w:color="auto"/>
              <w:right w:val="single" w:sz="4" w:space="0" w:color="auto"/>
            </w:tcBorders>
          </w:tcPr>
          <w:p w14:paraId="123E3C50" w14:textId="7D8C599D"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89C799D" w14:textId="77777777" w:rsidR="00052CA7" w:rsidRPr="00052CA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tcPr>
          <w:p w14:paraId="25F270DA" w14:textId="5865D313" w:rsidR="00052CA7" w:rsidRPr="00F7726A"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green"/>
                <w:lang w:val="en-US" w:eastAsia="nl-NL"/>
              </w:rPr>
            </w:pPr>
            <w:proofErr w:type="spellStart"/>
            <w:r w:rsidRPr="00F7726A">
              <w:rPr>
                <w:rFonts w:ascii="Arial" w:eastAsia="Times New Roman" w:hAnsi="Arial" w:cs="Times New Roman"/>
                <w:spacing w:val="-2"/>
                <w:sz w:val="18"/>
                <w:szCs w:val="20"/>
                <w:highlight w:val="green"/>
                <w:lang w:val="en-US" w:eastAsia="nl-NL"/>
              </w:rPr>
              <w:t>K</w:t>
            </w:r>
            <w:r w:rsidR="00B20506" w:rsidRPr="00F7726A">
              <w:rPr>
                <w:rFonts w:ascii="Arial" w:eastAsia="Times New Roman" w:hAnsi="Arial" w:cs="Times New Roman"/>
                <w:spacing w:val="-2"/>
                <w:sz w:val="18"/>
                <w:szCs w:val="20"/>
                <w:highlight w:val="green"/>
                <w:lang w:val="en-US" w:eastAsia="nl-NL"/>
              </w:rPr>
              <w:t>.Yo</w:t>
            </w:r>
            <w:proofErr w:type="spellEnd"/>
            <w:r w:rsidR="00B20506" w:rsidRPr="00F7726A">
              <w:rPr>
                <w:rFonts w:ascii="Arial" w:eastAsia="Times New Roman" w:hAnsi="Arial" w:cs="Times New Roman"/>
                <w:spacing w:val="-2"/>
                <w:sz w:val="18"/>
                <w:szCs w:val="20"/>
                <w:highlight w:val="green"/>
                <w:lang w:val="en-US" w:eastAsia="nl-NL"/>
              </w:rPr>
              <w:t xml:space="preserve"> </w:t>
            </w:r>
            <w:proofErr w:type="spellStart"/>
            <w:r w:rsidR="00B20506" w:rsidRPr="00F7726A">
              <w:rPr>
                <w:rFonts w:ascii="Arial" w:eastAsia="Times New Roman" w:hAnsi="Arial" w:cs="Times New Roman"/>
                <w:spacing w:val="-2"/>
                <w:sz w:val="18"/>
                <w:szCs w:val="20"/>
                <w:highlight w:val="green"/>
                <w:lang w:val="en-US" w:eastAsia="nl-NL"/>
              </w:rPr>
              <w:t>chocolat</w:t>
            </w:r>
            <w:proofErr w:type="spellEnd"/>
            <w:r w:rsidR="00B20506" w:rsidRPr="00F7726A">
              <w:rPr>
                <w:rFonts w:ascii="Arial" w:eastAsia="Times New Roman" w:hAnsi="Arial" w:cs="Times New Roman"/>
                <w:spacing w:val="-2"/>
                <w:sz w:val="18"/>
                <w:szCs w:val="20"/>
                <w:highlight w:val="green"/>
                <w:lang w:val="en-US" w:eastAsia="nl-NL"/>
              </w:rPr>
              <w:t>/</w:t>
            </w:r>
            <w:proofErr w:type="spellStart"/>
            <w:r w:rsidR="00B20506" w:rsidRPr="00F7726A">
              <w:rPr>
                <w:rFonts w:ascii="Arial" w:eastAsia="Times New Roman" w:hAnsi="Arial" w:cs="Times New Roman"/>
                <w:spacing w:val="-2"/>
                <w:sz w:val="18"/>
                <w:szCs w:val="20"/>
                <w:highlight w:val="green"/>
                <w:lang w:val="en-US" w:eastAsia="nl-NL"/>
              </w:rPr>
              <w:t>chocolade</w:t>
            </w:r>
            <w:proofErr w:type="spellEnd"/>
            <w:r w:rsidR="00E841CB" w:rsidRPr="00F7726A">
              <w:rPr>
                <w:rFonts w:ascii="Arial" w:eastAsia="Times New Roman" w:hAnsi="Arial" w:cs="Times New Roman"/>
                <w:spacing w:val="-2"/>
                <w:sz w:val="18"/>
                <w:szCs w:val="20"/>
                <w:highlight w:val="green"/>
                <w:lang w:val="en-US" w:eastAsia="nl-NL"/>
              </w:rPr>
              <w:br/>
            </w:r>
            <w:r w:rsidRPr="00F7726A">
              <w:rPr>
                <w:rFonts w:ascii="Arial" w:eastAsia="Times New Roman" w:hAnsi="Arial" w:cs="Times New Roman"/>
                <w:spacing w:val="-2"/>
                <w:sz w:val="18"/>
                <w:szCs w:val="20"/>
                <w:highlight w:val="green"/>
                <w:lang w:val="en-US" w:eastAsia="nl-NL"/>
              </w:rPr>
              <w:t>(</w:t>
            </w:r>
            <w:proofErr w:type="spellStart"/>
            <w:r w:rsidRPr="00F7726A">
              <w:rPr>
                <w:rFonts w:ascii="Arial" w:eastAsia="Times New Roman" w:hAnsi="Arial" w:cs="Times New Roman"/>
                <w:spacing w:val="-2"/>
                <w:sz w:val="18"/>
                <w:szCs w:val="20"/>
                <w:highlight w:val="green"/>
                <w:lang w:val="en-US" w:eastAsia="nl-NL"/>
              </w:rPr>
              <w:t>Vitaflo</w:t>
            </w:r>
            <w:proofErr w:type="spellEnd"/>
            <w:r w:rsidRPr="00F7726A">
              <w:rPr>
                <w:rFonts w:ascii="Arial" w:eastAsia="Times New Roman" w:hAnsi="Arial" w:cs="Times New Roman"/>
                <w:spacing w:val="-2"/>
                <w:sz w:val="18"/>
                <w:szCs w:val="20"/>
                <w:highlight w:val="green"/>
                <w:lang w:val="en-US" w:eastAsia="nl-NL"/>
              </w:rPr>
              <w:t xml:space="preserve"> International Limited)</w:t>
            </w:r>
          </w:p>
        </w:tc>
        <w:tc>
          <w:tcPr>
            <w:tcW w:w="690" w:type="dxa"/>
            <w:tcBorders>
              <w:top w:val="single" w:sz="4" w:space="0" w:color="auto"/>
              <w:left w:val="single" w:sz="4" w:space="0" w:color="auto"/>
              <w:right w:val="single" w:sz="4" w:space="0" w:color="auto"/>
            </w:tcBorders>
          </w:tcPr>
          <w:p w14:paraId="60E01590"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0FA82243"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40371BDD"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1D34B79E" w14:textId="77777777" w:rsidR="00052CA7" w:rsidRPr="00B2050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0A74E312" w14:textId="77777777" w:rsidR="00052CA7" w:rsidRPr="00B2050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52CA7" w:rsidRPr="00052CA7" w14:paraId="73887A4C" w14:textId="77777777" w:rsidTr="00521D06">
        <w:trPr>
          <w:trHeight w:val="351"/>
        </w:trPr>
        <w:tc>
          <w:tcPr>
            <w:tcW w:w="985" w:type="dxa"/>
            <w:tcBorders>
              <w:left w:val="single" w:sz="4" w:space="0" w:color="auto"/>
              <w:right w:val="single" w:sz="4" w:space="0" w:color="auto"/>
            </w:tcBorders>
          </w:tcPr>
          <w:p w14:paraId="18714541" w14:textId="77777777" w:rsidR="00052CA7" w:rsidRPr="00B20506"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C7A9A71"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3664-216</w:t>
            </w:r>
          </w:p>
        </w:tc>
        <w:tc>
          <w:tcPr>
            <w:tcW w:w="3181" w:type="dxa"/>
            <w:tcBorders>
              <w:left w:val="single" w:sz="4" w:space="0" w:color="auto"/>
              <w:right w:val="single" w:sz="4" w:space="0" w:color="auto"/>
            </w:tcBorders>
          </w:tcPr>
          <w:p w14:paraId="1683B400"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4 x 100 g</w:t>
            </w:r>
          </w:p>
        </w:tc>
        <w:tc>
          <w:tcPr>
            <w:tcW w:w="690" w:type="dxa"/>
            <w:tcBorders>
              <w:left w:val="single" w:sz="4" w:space="0" w:color="auto"/>
              <w:right w:val="single" w:sz="4" w:space="0" w:color="auto"/>
            </w:tcBorders>
          </w:tcPr>
          <w:p w14:paraId="559D1A66"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052CA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070A8FF4"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29,88</w:t>
            </w:r>
          </w:p>
        </w:tc>
        <w:tc>
          <w:tcPr>
            <w:tcW w:w="1251" w:type="dxa"/>
            <w:tcBorders>
              <w:left w:val="single" w:sz="4" w:space="0" w:color="auto"/>
              <w:right w:val="single" w:sz="4" w:space="0" w:color="auto"/>
            </w:tcBorders>
          </w:tcPr>
          <w:p w14:paraId="3B412F66"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29,88</w:t>
            </w:r>
          </w:p>
        </w:tc>
        <w:tc>
          <w:tcPr>
            <w:tcW w:w="1098" w:type="dxa"/>
            <w:tcBorders>
              <w:left w:val="single" w:sz="4" w:space="0" w:color="auto"/>
              <w:right w:val="single" w:sz="4" w:space="0" w:color="auto"/>
            </w:tcBorders>
          </w:tcPr>
          <w:p w14:paraId="4EC438E4"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8C75EB0"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723E28B5" w14:textId="77777777" w:rsidTr="00521D06">
        <w:trPr>
          <w:trHeight w:val="351"/>
        </w:trPr>
        <w:tc>
          <w:tcPr>
            <w:tcW w:w="985" w:type="dxa"/>
            <w:tcBorders>
              <w:left w:val="single" w:sz="4" w:space="0" w:color="auto"/>
              <w:right w:val="single" w:sz="4" w:space="0" w:color="auto"/>
            </w:tcBorders>
          </w:tcPr>
          <w:p w14:paraId="55C8B92F"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075186B"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7002-173</w:t>
            </w:r>
          </w:p>
        </w:tc>
        <w:tc>
          <w:tcPr>
            <w:tcW w:w="3181" w:type="dxa"/>
            <w:tcBorders>
              <w:left w:val="single" w:sz="4" w:space="0" w:color="auto"/>
              <w:right w:val="single" w:sz="4" w:space="0" w:color="auto"/>
            </w:tcBorders>
          </w:tcPr>
          <w:p w14:paraId="77367A43"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 pr. 1 x 100 g</w:t>
            </w:r>
          </w:p>
        </w:tc>
        <w:tc>
          <w:tcPr>
            <w:tcW w:w="690" w:type="dxa"/>
            <w:tcBorders>
              <w:left w:val="single" w:sz="4" w:space="0" w:color="auto"/>
              <w:right w:val="single" w:sz="4" w:space="0" w:color="auto"/>
            </w:tcBorders>
          </w:tcPr>
          <w:p w14:paraId="7FFD61C9"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369D4931"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7,5225</w:t>
            </w:r>
          </w:p>
        </w:tc>
        <w:tc>
          <w:tcPr>
            <w:tcW w:w="1251" w:type="dxa"/>
            <w:tcBorders>
              <w:left w:val="single" w:sz="4" w:space="0" w:color="auto"/>
              <w:right w:val="single" w:sz="4" w:space="0" w:color="auto"/>
            </w:tcBorders>
          </w:tcPr>
          <w:p w14:paraId="4B0DA94D"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7,5225</w:t>
            </w:r>
          </w:p>
        </w:tc>
        <w:tc>
          <w:tcPr>
            <w:tcW w:w="1098" w:type="dxa"/>
            <w:tcBorders>
              <w:left w:val="single" w:sz="4" w:space="0" w:color="auto"/>
              <w:right w:val="single" w:sz="4" w:space="0" w:color="auto"/>
            </w:tcBorders>
          </w:tcPr>
          <w:p w14:paraId="6624DA45"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ED6671A"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027F3944" w14:textId="77777777" w:rsidTr="00B20506">
        <w:trPr>
          <w:trHeight w:val="351"/>
        </w:trPr>
        <w:tc>
          <w:tcPr>
            <w:tcW w:w="985" w:type="dxa"/>
            <w:tcBorders>
              <w:left w:val="single" w:sz="4" w:space="0" w:color="auto"/>
              <w:bottom w:val="single" w:sz="4" w:space="0" w:color="auto"/>
              <w:right w:val="single" w:sz="4" w:space="0" w:color="auto"/>
            </w:tcBorders>
          </w:tcPr>
          <w:p w14:paraId="55ACA6E8"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B8BF58F"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7001-173</w:t>
            </w:r>
          </w:p>
        </w:tc>
        <w:tc>
          <w:tcPr>
            <w:tcW w:w="3181" w:type="dxa"/>
            <w:tcBorders>
              <w:left w:val="single" w:sz="4" w:space="0" w:color="auto"/>
              <w:bottom w:val="single" w:sz="4" w:space="0" w:color="auto"/>
              <w:right w:val="single" w:sz="4" w:space="0" w:color="auto"/>
            </w:tcBorders>
          </w:tcPr>
          <w:p w14:paraId="235862A4"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 pr. 1 x 100 g</w:t>
            </w:r>
          </w:p>
        </w:tc>
        <w:tc>
          <w:tcPr>
            <w:tcW w:w="690" w:type="dxa"/>
            <w:tcBorders>
              <w:left w:val="single" w:sz="4" w:space="0" w:color="auto"/>
              <w:bottom w:val="single" w:sz="4" w:space="0" w:color="auto"/>
              <w:right w:val="single" w:sz="4" w:space="0" w:color="auto"/>
            </w:tcBorders>
          </w:tcPr>
          <w:p w14:paraId="10CCF271"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217D89C2"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6,1800</w:t>
            </w:r>
          </w:p>
        </w:tc>
        <w:tc>
          <w:tcPr>
            <w:tcW w:w="1251" w:type="dxa"/>
            <w:tcBorders>
              <w:left w:val="single" w:sz="4" w:space="0" w:color="auto"/>
              <w:bottom w:val="single" w:sz="4" w:space="0" w:color="auto"/>
              <w:right w:val="single" w:sz="4" w:space="0" w:color="auto"/>
            </w:tcBorders>
          </w:tcPr>
          <w:p w14:paraId="681A8D7F"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6,1800</w:t>
            </w:r>
          </w:p>
        </w:tc>
        <w:tc>
          <w:tcPr>
            <w:tcW w:w="1098" w:type="dxa"/>
            <w:tcBorders>
              <w:left w:val="single" w:sz="4" w:space="0" w:color="auto"/>
              <w:bottom w:val="single" w:sz="4" w:space="0" w:color="auto"/>
              <w:right w:val="single" w:sz="4" w:space="0" w:color="auto"/>
            </w:tcBorders>
          </w:tcPr>
          <w:p w14:paraId="5DB33FEA"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0A7DABC"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E841CB" w:rsidRPr="00F7726A" w14:paraId="66879EC5" w14:textId="77777777" w:rsidTr="0050599A">
        <w:trPr>
          <w:trHeight w:val="351"/>
        </w:trPr>
        <w:tc>
          <w:tcPr>
            <w:tcW w:w="985" w:type="dxa"/>
            <w:tcBorders>
              <w:top w:val="single" w:sz="4" w:space="0" w:color="auto"/>
              <w:left w:val="single" w:sz="4" w:space="0" w:color="auto"/>
              <w:right w:val="single" w:sz="4" w:space="0" w:color="auto"/>
            </w:tcBorders>
          </w:tcPr>
          <w:p w14:paraId="5F668667" w14:textId="22C26467" w:rsidR="00E841CB" w:rsidRPr="00F7726A" w:rsidRDefault="00E841CB" w:rsidP="00E841CB">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r w:rsidRPr="00F7726A">
              <w:rPr>
                <w:rFonts w:ascii="Arial" w:eastAsia="Times New Roman" w:hAnsi="Arial" w:cs="Times New Roman"/>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7B3EFDEC" w14:textId="77777777" w:rsidR="00E841CB" w:rsidRPr="00F7726A" w:rsidRDefault="00E841CB" w:rsidP="00E841CB">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p>
        </w:tc>
        <w:tc>
          <w:tcPr>
            <w:tcW w:w="3181" w:type="dxa"/>
            <w:tcBorders>
              <w:top w:val="single" w:sz="4" w:space="0" w:color="auto"/>
              <w:left w:val="single" w:sz="4" w:space="0" w:color="auto"/>
              <w:right w:val="single" w:sz="4" w:space="0" w:color="auto"/>
            </w:tcBorders>
          </w:tcPr>
          <w:p w14:paraId="3AA04524" w14:textId="555F6BB9" w:rsidR="00E841CB" w:rsidRPr="00F7726A" w:rsidRDefault="00E841CB" w:rsidP="00E841CB">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en-GB" w:eastAsia="nl-NL"/>
              </w:rPr>
            </w:pPr>
            <w:proofErr w:type="spellStart"/>
            <w:r w:rsidRPr="00F7726A">
              <w:rPr>
                <w:rFonts w:ascii="Arial" w:eastAsia="Times New Roman" w:hAnsi="Arial" w:cs="Times New Roman"/>
                <w:spacing w:val="-2"/>
                <w:sz w:val="18"/>
                <w:szCs w:val="20"/>
                <w:highlight w:val="green"/>
                <w:lang w:val="en-US" w:eastAsia="nl-NL"/>
              </w:rPr>
              <w:t>K.Yo</w:t>
            </w:r>
            <w:proofErr w:type="spellEnd"/>
            <w:r w:rsidRPr="00F7726A">
              <w:rPr>
                <w:rFonts w:ascii="Arial" w:eastAsia="Times New Roman" w:hAnsi="Arial" w:cs="Times New Roman"/>
                <w:spacing w:val="-2"/>
                <w:sz w:val="18"/>
                <w:szCs w:val="20"/>
                <w:highlight w:val="green"/>
                <w:lang w:val="en-US" w:eastAsia="nl-NL"/>
              </w:rPr>
              <w:t xml:space="preserve"> </w:t>
            </w:r>
            <w:proofErr w:type="spellStart"/>
            <w:r w:rsidRPr="00F7726A">
              <w:rPr>
                <w:rFonts w:ascii="Arial" w:eastAsia="Times New Roman" w:hAnsi="Arial" w:cs="Times New Roman"/>
                <w:spacing w:val="-2"/>
                <w:sz w:val="18"/>
                <w:szCs w:val="20"/>
                <w:highlight w:val="green"/>
                <w:lang w:val="en-US" w:eastAsia="nl-NL"/>
              </w:rPr>
              <w:t>vanille</w:t>
            </w:r>
            <w:proofErr w:type="spellEnd"/>
            <w:r w:rsidRPr="00F7726A">
              <w:rPr>
                <w:rFonts w:ascii="Arial" w:eastAsia="Times New Roman" w:hAnsi="Arial" w:cs="Times New Roman"/>
                <w:spacing w:val="-2"/>
                <w:sz w:val="18"/>
                <w:szCs w:val="20"/>
                <w:highlight w:val="green"/>
                <w:lang w:val="en-US" w:eastAsia="nl-NL"/>
              </w:rPr>
              <w:br/>
              <w:t>(</w:t>
            </w:r>
            <w:proofErr w:type="spellStart"/>
            <w:r w:rsidRPr="00F7726A">
              <w:rPr>
                <w:rFonts w:ascii="Arial" w:eastAsia="Times New Roman" w:hAnsi="Arial" w:cs="Times New Roman"/>
                <w:spacing w:val="-2"/>
                <w:sz w:val="18"/>
                <w:szCs w:val="20"/>
                <w:highlight w:val="green"/>
                <w:lang w:val="en-US" w:eastAsia="nl-NL"/>
              </w:rPr>
              <w:t>Vitaflo</w:t>
            </w:r>
            <w:proofErr w:type="spellEnd"/>
            <w:r w:rsidRPr="00F7726A">
              <w:rPr>
                <w:rFonts w:ascii="Arial" w:eastAsia="Times New Roman" w:hAnsi="Arial" w:cs="Times New Roman"/>
                <w:spacing w:val="-2"/>
                <w:sz w:val="18"/>
                <w:szCs w:val="20"/>
                <w:highlight w:val="green"/>
                <w:lang w:val="en-US" w:eastAsia="nl-NL"/>
              </w:rPr>
              <w:t xml:space="preserve"> International Limited)</w:t>
            </w:r>
          </w:p>
        </w:tc>
        <w:tc>
          <w:tcPr>
            <w:tcW w:w="690" w:type="dxa"/>
            <w:tcBorders>
              <w:top w:val="single" w:sz="4" w:space="0" w:color="auto"/>
              <w:left w:val="single" w:sz="4" w:space="0" w:color="auto"/>
              <w:right w:val="single" w:sz="4" w:space="0" w:color="auto"/>
            </w:tcBorders>
          </w:tcPr>
          <w:p w14:paraId="31893A0A" w14:textId="77777777" w:rsidR="00E841CB" w:rsidRPr="00F7726A" w:rsidRDefault="00E841CB" w:rsidP="00E841CB">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top w:val="single" w:sz="4" w:space="0" w:color="auto"/>
              <w:left w:val="single" w:sz="4" w:space="0" w:color="auto"/>
              <w:right w:val="single" w:sz="4" w:space="0" w:color="auto"/>
            </w:tcBorders>
          </w:tcPr>
          <w:p w14:paraId="788461CE" w14:textId="77777777" w:rsidR="00E841CB" w:rsidRPr="00F7726A" w:rsidRDefault="00E841CB" w:rsidP="00E841CB">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en-US" w:eastAsia="nl-NL"/>
              </w:rPr>
            </w:pPr>
          </w:p>
        </w:tc>
        <w:tc>
          <w:tcPr>
            <w:tcW w:w="1251" w:type="dxa"/>
            <w:tcBorders>
              <w:top w:val="single" w:sz="4" w:space="0" w:color="auto"/>
              <w:left w:val="single" w:sz="4" w:space="0" w:color="auto"/>
              <w:right w:val="single" w:sz="4" w:space="0" w:color="auto"/>
            </w:tcBorders>
          </w:tcPr>
          <w:p w14:paraId="09A90351" w14:textId="77777777" w:rsidR="00E841CB" w:rsidRPr="00F7726A" w:rsidRDefault="00E841CB" w:rsidP="00E841CB">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33F0E80F" w14:textId="77777777" w:rsidR="00E841CB" w:rsidRPr="00F7726A"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val="en-GB" w:eastAsia="nl-NL"/>
              </w:rPr>
            </w:pPr>
          </w:p>
        </w:tc>
        <w:tc>
          <w:tcPr>
            <w:tcW w:w="1098" w:type="dxa"/>
            <w:tcBorders>
              <w:top w:val="single" w:sz="4" w:space="0" w:color="auto"/>
              <w:left w:val="single" w:sz="4" w:space="0" w:color="auto"/>
              <w:right w:val="single" w:sz="4" w:space="0" w:color="auto"/>
            </w:tcBorders>
          </w:tcPr>
          <w:p w14:paraId="3C0352AE" w14:textId="77777777" w:rsidR="00E841CB" w:rsidRPr="00F7726A"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val="en-GB" w:eastAsia="nl-NL"/>
              </w:rPr>
            </w:pPr>
          </w:p>
        </w:tc>
      </w:tr>
      <w:tr w:rsidR="00E841CB" w:rsidRPr="00F7726A" w14:paraId="54D437ED" w14:textId="77777777" w:rsidTr="0050599A">
        <w:trPr>
          <w:trHeight w:val="351"/>
        </w:trPr>
        <w:tc>
          <w:tcPr>
            <w:tcW w:w="985" w:type="dxa"/>
            <w:tcBorders>
              <w:left w:val="single" w:sz="4" w:space="0" w:color="auto"/>
              <w:right w:val="single" w:sz="4" w:space="0" w:color="auto"/>
            </w:tcBorders>
          </w:tcPr>
          <w:p w14:paraId="7BE2E94B" w14:textId="77777777" w:rsidR="00E841CB" w:rsidRPr="00F7726A" w:rsidRDefault="00E841CB" w:rsidP="00E841CB">
            <w:pPr>
              <w:tabs>
                <w:tab w:val="left" w:pos="-120"/>
                <w:tab w:val="left" w:pos="211"/>
                <w:tab w:val="left" w:pos="459"/>
              </w:tabs>
              <w:spacing w:after="54" w:line="240" w:lineRule="auto"/>
              <w:rPr>
                <w:rFonts w:ascii="Arial" w:eastAsia="Times New Roman" w:hAnsi="Arial" w:cs="Times New Roman"/>
                <w:spacing w:val="-2"/>
                <w:sz w:val="18"/>
                <w:szCs w:val="20"/>
                <w:highlight w:val="green"/>
                <w:lang w:val="en-GB" w:eastAsia="nl-NL"/>
              </w:rPr>
            </w:pPr>
          </w:p>
        </w:tc>
        <w:tc>
          <w:tcPr>
            <w:tcW w:w="1310" w:type="dxa"/>
            <w:tcBorders>
              <w:left w:val="single" w:sz="4" w:space="0" w:color="auto"/>
              <w:right w:val="single" w:sz="4" w:space="0" w:color="auto"/>
            </w:tcBorders>
          </w:tcPr>
          <w:p w14:paraId="4B1CDA81" w14:textId="334D28A7" w:rsidR="00E841CB" w:rsidRPr="00F7726A" w:rsidRDefault="00E841CB" w:rsidP="00E841CB">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4572-236</w:t>
            </w:r>
          </w:p>
        </w:tc>
        <w:tc>
          <w:tcPr>
            <w:tcW w:w="3181" w:type="dxa"/>
            <w:tcBorders>
              <w:left w:val="single" w:sz="4" w:space="0" w:color="auto"/>
              <w:right w:val="single" w:sz="4" w:space="0" w:color="auto"/>
            </w:tcBorders>
          </w:tcPr>
          <w:p w14:paraId="2CF7753C" w14:textId="4BE295D1" w:rsidR="00E841CB" w:rsidRPr="00F7726A" w:rsidRDefault="00E841CB" w:rsidP="00E841CB">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F7726A">
              <w:rPr>
                <w:rFonts w:ascii="Arial" w:eastAsia="Times New Roman" w:hAnsi="Arial" w:cs="Times New Roman"/>
                <w:spacing w:val="-2"/>
                <w:sz w:val="18"/>
                <w:szCs w:val="20"/>
                <w:highlight w:val="green"/>
                <w:lang w:val="en-US" w:eastAsia="nl-NL"/>
              </w:rPr>
              <w:t>4 x 100 g</w:t>
            </w:r>
          </w:p>
        </w:tc>
        <w:tc>
          <w:tcPr>
            <w:tcW w:w="690" w:type="dxa"/>
            <w:tcBorders>
              <w:left w:val="single" w:sz="4" w:space="0" w:color="auto"/>
              <w:right w:val="single" w:sz="4" w:space="0" w:color="auto"/>
            </w:tcBorders>
          </w:tcPr>
          <w:p w14:paraId="2C5947A1" w14:textId="4E9A5289" w:rsidR="00E841CB" w:rsidRPr="00F7726A" w:rsidRDefault="00E841CB" w:rsidP="00E841CB">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r w:rsidRPr="00F7726A">
              <w:rPr>
                <w:rFonts w:ascii="Arial" w:eastAsia="Times New Roman" w:hAnsi="Arial" w:cs="Times New Roman"/>
                <w:sz w:val="18"/>
                <w:szCs w:val="20"/>
                <w:highlight w:val="green"/>
                <w:lang w:eastAsia="nl-NL"/>
              </w:rPr>
              <w:t>M</w:t>
            </w:r>
          </w:p>
        </w:tc>
        <w:tc>
          <w:tcPr>
            <w:tcW w:w="1263" w:type="dxa"/>
            <w:tcBorders>
              <w:left w:val="single" w:sz="4" w:space="0" w:color="auto"/>
              <w:right w:val="single" w:sz="4" w:space="0" w:color="auto"/>
            </w:tcBorders>
          </w:tcPr>
          <w:p w14:paraId="781DB43E" w14:textId="115D22EC" w:rsidR="00E841CB" w:rsidRPr="00F7726A" w:rsidRDefault="00E841CB" w:rsidP="00E841CB">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en-US" w:eastAsia="nl-NL"/>
              </w:rPr>
            </w:pPr>
            <w:r w:rsidRPr="00F7726A">
              <w:rPr>
                <w:rFonts w:ascii="Arial" w:eastAsia="Times New Roman" w:hAnsi="Arial" w:cs="Times New Roman"/>
                <w:sz w:val="18"/>
                <w:szCs w:val="20"/>
                <w:highlight w:val="green"/>
                <w:lang w:val="en-US" w:eastAsia="nl-NL"/>
              </w:rPr>
              <w:t>29,88</w:t>
            </w:r>
          </w:p>
        </w:tc>
        <w:tc>
          <w:tcPr>
            <w:tcW w:w="1251" w:type="dxa"/>
            <w:tcBorders>
              <w:left w:val="single" w:sz="4" w:space="0" w:color="auto"/>
              <w:right w:val="single" w:sz="4" w:space="0" w:color="auto"/>
            </w:tcBorders>
          </w:tcPr>
          <w:p w14:paraId="269896AD" w14:textId="3D116059" w:rsidR="00E841CB" w:rsidRPr="00F7726A" w:rsidRDefault="00E841CB" w:rsidP="00E841CB">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en-US" w:eastAsia="nl-NL"/>
              </w:rPr>
            </w:pPr>
            <w:r w:rsidRPr="00F7726A">
              <w:rPr>
                <w:rFonts w:ascii="Arial" w:eastAsia="Times New Roman" w:hAnsi="Arial" w:cs="Times New Roman"/>
                <w:sz w:val="18"/>
                <w:szCs w:val="20"/>
                <w:highlight w:val="green"/>
                <w:lang w:val="en-US" w:eastAsia="nl-NL"/>
              </w:rPr>
              <w:t>29,88</w:t>
            </w:r>
          </w:p>
        </w:tc>
        <w:tc>
          <w:tcPr>
            <w:tcW w:w="1098" w:type="dxa"/>
            <w:tcBorders>
              <w:left w:val="single" w:sz="4" w:space="0" w:color="auto"/>
              <w:right w:val="single" w:sz="4" w:space="0" w:color="auto"/>
            </w:tcBorders>
          </w:tcPr>
          <w:p w14:paraId="46D930E8" w14:textId="5EA9FB0A" w:rsidR="00E841CB" w:rsidRPr="00F7726A"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eastAsia="Times New Roman" w:hAnsi="Arial" w:cs="Times New Roman"/>
                <w:spacing w:val="-2"/>
                <w:sz w:val="18"/>
                <w:szCs w:val="20"/>
                <w:highlight w:val="green"/>
                <w:lang w:val="nl-BE" w:eastAsia="nl-NL"/>
              </w:rPr>
              <w:t>0,00</w:t>
            </w:r>
          </w:p>
        </w:tc>
        <w:tc>
          <w:tcPr>
            <w:tcW w:w="1098" w:type="dxa"/>
            <w:tcBorders>
              <w:left w:val="single" w:sz="4" w:space="0" w:color="auto"/>
              <w:right w:val="single" w:sz="4" w:space="0" w:color="auto"/>
            </w:tcBorders>
          </w:tcPr>
          <w:p w14:paraId="153607C1" w14:textId="3A109E20" w:rsidR="00E841CB" w:rsidRPr="00F7726A"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eastAsia="Times New Roman" w:hAnsi="Arial" w:cs="Times New Roman"/>
                <w:spacing w:val="-2"/>
                <w:sz w:val="18"/>
                <w:szCs w:val="20"/>
                <w:highlight w:val="green"/>
                <w:lang w:val="nl-BE" w:eastAsia="nl-NL"/>
              </w:rPr>
              <w:t>0,00</w:t>
            </w:r>
          </w:p>
        </w:tc>
      </w:tr>
      <w:tr w:rsidR="00E841CB" w:rsidRPr="00F7726A" w14:paraId="2A0CF82B" w14:textId="77777777" w:rsidTr="0050599A">
        <w:trPr>
          <w:trHeight w:val="351"/>
        </w:trPr>
        <w:tc>
          <w:tcPr>
            <w:tcW w:w="985" w:type="dxa"/>
            <w:tcBorders>
              <w:left w:val="single" w:sz="4" w:space="0" w:color="auto"/>
              <w:right w:val="single" w:sz="4" w:space="0" w:color="auto"/>
            </w:tcBorders>
          </w:tcPr>
          <w:p w14:paraId="6C725D81" w14:textId="77777777" w:rsidR="00E841CB" w:rsidRPr="00F7726A" w:rsidRDefault="00E841CB" w:rsidP="00E841CB">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7A7A18F8" w14:textId="5428C508" w:rsidR="00E841CB" w:rsidRPr="00F7726A" w:rsidRDefault="00E841CB" w:rsidP="00E841CB">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7002-264</w:t>
            </w:r>
          </w:p>
        </w:tc>
        <w:tc>
          <w:tcPr>
            <w:tcW w:w="3181" w:type="dxa"/>
            <w:tcBorders>
              <w:left w:val="single" w:sz="4" w:space="0" w:color="auto"/>
              <w:right w:val="single" w:sz="4" w:space="0" w:color="auto"/>
            </w:tcBorders>
          </w:tcPr>
          <w:p w14:paraId="391CCCB8" w14:textId="4E559347" w:rsidR="00E841CB" w:rsidRPr="00F7726A" w:rsidRDefault="00E841CB" w:rsidP="00E841CB">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F7726A">
              <w:rPr>
                <w:rFonts w:ascii="Arial" w:eastAsia="Times New Roman" w:hAnsi="Arial" w:cs="Times New Roman"/>
                <w:spacing w:val="-2"/>
                <w:sz w:val="18"/>
                <w:szCs w:val="20"/>
                <w:highlight w:val="green"/>
                <w:lang w:val="nl-NL" w:eastAsia="nl-NL"/>
              </w:rPr>
              <w:t>* pr. 1 x 100 g</w:t>
            </w:r>
          </w:p>
        </w:tc>
        <w:tc>
          <w:tcPr>
            <w:tcW w:w="690" w:type="dxa"/>
            <w:tcBorders>
              <w:left w:val="single" w:sz="4" w:space="0" w:color="auto"/>
              <w:right w:val="single" w:sz="4" w:space="0" w:color="auto"/>
            </w:tcBorders>
          </w:tcPr>
          <w:p w14:paraId="20E6749B" w14:textId="77777777" w:rsidR="00E841CB" w:rsidRPr="00F7726A" w:rsidRDefault="00E841CB" w:rsidP="00E841CB">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left w:val="single" w:sz="4" w:space="0" w:color="auto"/>
              <w:right w:val="single" w:sz="4" w:space="0" w:color="auto"/>
            </w:tcBorders>
          </w:tcPr>
          <w:p w14:paraId="441415E8" w14:textId="43FFF890" w:rsidR="00E841CB" w:rsidRPr="00F7726A" w:rsidRDefault="00E841CB" w:rsidP="00E841CB">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F7726A">
              <w:rPr>
                <w:rFonts w:ascii="Arial" w:eastAsia="Times New Roman" w:hAnsi="Arial" w:cs="Times New Roman"/>
                <w:sz w:val="18"/>
                <w:szCs w:val="20"/>
                <w:highlight w:val="green"/>
                <w:lang w:val="en-US" w:eastAsia="nl-NL"/>
              </w:rPr>
              <w:t>7,5225</w:t>
            </w:r>
          </w:p>
        </w:tc>
        <w:tc>
          <w:tcPr>
            <w:tcW w:w="1251" w:type="dxa"/>
            <w:tcBorders>
              <w:left w:val="single" w:sz="4" w:space="0" w:color="auto"/>
              <w:right w:val="single" w:sz="4" w:space="0" w:color="auto"/>
            </w:tcBorders>
          </w:tcPr>
          <w:p w14:paraId="51993694" w14:textId="4DEF8A1F" w:rsidR="00E841CB" w:rsidRPr="00F7726A" w:rsidRDefault="00E841CB" w:rsidP="00E841CB">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F7726A">
              <w:rPr>
                <w:rFonts w:ascii="Arial" w:eastAsia="Times New Roman" w:hAnsi="Arial" w:cs="Times New Roman"/>
                <w:sz w:val="18"/>
                <w:szCs w:val="20"/>
                <w:highlight w:val="green"/>
                <w:lang w:val="en-US" w:eastAsia="nl-NL"/>
              </w:rPr>
              <w:t>7,5225</w:t>
            </w:r>
          </w:p>
        </w:tc>
        <w:tc>
          <w:tcPr>
            <w:tcW w:w="1098" w:type="dxa"/>
            <w:tcBorders>
              <w:left w:val="single" w:sz="4" w:space="0" w:color="auto"/>
              <w:right w:val="single" w:sz="4" w:space="0" w:color="auto"/>
            </w:tcBorders>
          </w:tcPr>
          <w:p w14:paraId="7DCFA8AC" w14:textId="77777777" w:rsidR="00E841CB" w:rsidRPr="00F7726A"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2286D7AE" w14:textId="77777777" w:rsidR="00E841CB" w:rsidRPr="00F7726A"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E841CB" w:rsidRPr="00052CA7" w14:paraId="0F2B0663" w14:textId="77777777" w:rsidTr="0050599A">
        <w:trPr>
          <w:trHeight w:val="351"/>
        </w:trPr>
        <w:tc>
          <w:tcPr>
            <w:tcW w:w="985" w:type="dxa"/>
            <w:tcBorders>
              <w:left w:val="single" w:sz="4" w:space="0" w:color="auto"/>
              <w:bottom w:val="single" w:sz="4" w:space="0" w:color="auto"/>
              <w:right w:val="single" w:sz="4" w:space="0" w:color="auto"/>
            </w:tcBorders>
          </w:tcPr>
          <w:p w14:paraId="4E9947D0" w14:textId="77777777" w:rsidR="00E841CB" w:rsidRPr="00F7726A" w:rsidRDefault="00E841CB" w:rsidP="00E841CB">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6964C742" w14:textId="4E1E75D9" w:rsidR="00E841CB" w:rsidRPr="00F7726A" w:rsidRDefault="00E841CB" w:rsidP="00E841CB">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F7726A">
              <w:rPr>
                <w:rFonts w:ascii="Arial" w:eastAsia="Times New Roman" w:hAnsi="Arial" w:cs="Times New Roman"/>
                <w:spacing w:val="-2"/>
                <w:sz w:val="18"/>
                <w:szCs w:val="20"/>
                <w:highlight w:val="green"/>
                <w:lang w:val="en-US" w:eastAsia="nl-NL"/>
              </w:rPr>
              <w:t>7002-264</w:t>
            </w:r>
          </w:p>
        </w:tc>
        <w:tc>
          <w:tcPr>
            <w:tcW w:w="3181" w:type="dxa"/>
            <w:tcBorders>
              <w:left w:val="single" w:sz="4" w:space="0" w:color="auto"/>
              <w:bottom w:val="single" w:sz="4" w:space="0" w:color="auto"/>
              <w:right w:val="single" w:sz="4" w:space="0" w:color="auto"/>
            </w:tcBorders>
          </w:tcPr>
          <w:p w14:paraId="5A3D20DE" w14:textId="0B9C98B4" w:rsidR="00E841CB" w:rsidRPr="00F7726A" w:rsidRDefault="00E841CB" w:rsidP="00E841CB">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F7726A">
              <w:rPr>
                <w:rFonts w:ascii="Arial" w:eastAsia="Times New Roman" w:hAnsi="Arial" w:cs="Times New Roman"/>
                <w:spacing w:val="-2"/>
                <w:sz w:val="18"/>
                <w:szCs w:val="20"/>
                <w:highlight w:val="green"/>
                <w:lang w:val="nl-NL" w:eastAsia="nl-NL"/>
              </w:rPr>
              <w:t>** pr. 1 x 100 g</w:t>
            </w:r>
          </w:p>
        </w:tc>
        <w:tc>
          <w:tcPr>
            <w:tcW w:w="690" w:type="dxa"/>
            <w:tcBorders>
              <w:left w:val="single" w:sz="4" w:space="0" w:color="auto"/>
              <w:bottom w:val="single" w:sz="4" w:space="0" w:color="auto"/>
              <w:right w:val="single" w:sz="4" w:space="0" w:color="auto"/>
            </w:tcBorders>
          </w:tcPr>
          <w:p w14:paraId="7622C215" w14:textId="77777777" w:rsidR="00E841CB" w:rsidRPr="00F7726A" w:rsidRDefault="00E841CB" w:rsidP="00E841CB">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left w:val="single" w:sz="4" w:space="0" w:color="auto"/>
              <w:bottom w:val="single" w:sz="4" w:space="0" w:color="auto"/>
              <w:right w:val="single" w:sz="4" w:space="0" w:color="auto"/>
            </w:tcBorders>
          </w:tcPr>
          <w:p w14:paraId="2E7C8CE0" w14:textId="119AED43" w:rsidR="00E841CB" w:rsidRPr="00F7726A" w:rsidRDefault="00E841CB" w:rsidP="00E841CB">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F7726A">
              <w:rPr>
                <w:rFonts w:ascii="Arial" w:eastAsia="Times New Roman" w:hAnsi="Arial" w:cs="Times New Roman"/>
                <w:sz w:val="18"/>
                <w:szCs w:val="20"/>
                <w:highlight w:val="green"/>
                <w:lang w:val="en-US" w:eastAsia="nl-NL"/>
              </w:rPr>
              <w:t>6,1800</w:t>
            </w:r>
          </w:p>
        </w:tc>
        <w:tc>
          <w:tcPr>
            <w:tcW w:w="1251" w:type="dxa"/>
            <w:tcBorders>
              <w:left w:val="single" w:sz="4" w:space="0" w:color="auto"/>
              <w:bottom w:val="single" w:sz="4" w:space="0" w:color="auto"/>
              <w:right w:val="single" w:sz="4" w:space="0" w:color="auto"/>
            </w:tcBorders>
          </w:tcPr>
          <w:p w14:paraId="7B3540EB" w14:textId="7F8CDBD5" w:rsidR="00E841CB" w:rsidRPr="00052CA7" w:rsidRDefault="00E841CB" w:rsidP="00E841CB">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F7726A">
              <w:rPr>
                <w:rFonts w:ascii="Arial" w:eastAsia="Times New Roman" w:hAnsi="Arial" w:cs="Times New Roman"/>
                <w:sz w:val="18"/>
                <w:szCs w:val="20"/>
                <w:highlight w:val="green"/>
                <w:lang w:val="en-US" w:eastAsia="nl-NL"/>
              </w:rPr>
              <w:t>6,1800</w:t>
            </w:r>
          </w:p>
        </w:tc>
        <w:tc>
          <w:tcPr>
            <w:tcW w:w="1098" w:type="dxa"/>
            <w:tcBorders>
              <w:left w:val="single" w:sz="4" w:space="0" w:color="auto"/>
              <w:bottom w:val="single" w:sz="4" w:space="0" w:color="auto"/>
              <w:right w:val="single" w:sz="4" w:space="0" w:color="auto"/>
            </w:tcBorders>
          </w:tcPr>
          <w:p w14:paraId="45086584" w14:textId="77777777" w:rsidR="00E841CB" w:rsidRPr="00052CA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E2B5364" w14:textId="77777777" w:rsidR="00E841CB" w:rsidRPr="00052CA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1630D" w:rsidRPr="000B378E" w14:paraId="2ACE6045" w14:textId="77777777" w:rsidTr="0011630D">
        <w:trPr>
          <w:trHeight w:val="351"/>
        </w:trPr>
        <w:tc>
          <w:tcPr>
            <w:tcW w:w="985" w:type="dxa"/>
            <w:tcBorders>
              <w:left w:val="single" w:sz="4" w:space="0" w:color="auto"/>
              <w:right w:val="single" w:sz="4" w:space="0" w:color="auto"/>
            </w:tcBorders>
          </w:tcPr>
          <w:p w14:paraId="054186E7" w14:textId="77777777" w:rsidR="0011630D" w:rsidRPr="000B378E"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r w:rsidRPr="000B378E">
              <w:rPr>
                <w:rFonts w:ascii="Arial" w:eastAsia="Times New Roman" w:hAnsi="Arial" w:cs="Times New Roman"/>
                <w:spacing w:val="-2"/>
                <w:sz w:val="18"/>
                <w:szCs w:val="20"/>
                <w:highlight w:val="green"/>
                <w:lang w:val="nl-NL" w:eastAsia="nl-NL"/>
              </w:rPr>
              <w:t>A</w:t>
            </w:r>
          </w:p>
        </w:tc>
        <w:tc>
          <w:tcPr>
            <w:tcW w:w="1310" w:type="dxa"/>
            <w:tcBorders>
              <w:left w:val="single" w:sz="4" w:space="0" w:color="auto"/>
              <w:right w:val="single" w:sz="4" w:space="0" w:color="auto"/>
            </w:tcBorders>
          </w:tcPr>
          <w:p w14:paraId="3DE0F6DA" w14:textId="77777777" w:rsidR="0011630D" w:rsidRPr="000B378E"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p>
        </w:tc>
        <w:tc>
          <w:tcPr>
            <w:tcW w:w="3181" w:type="dxa"/>
            <w:tcBorders>
              <w:left w:val="single" w:sz="4" w:space="0" w:color="auto"/>
              <w:right w:val="single" w:sz="4" w:space="0" w:color="auto"/>
            </w:tcBorders>
          </w:tcPr>
          <w:p w14:paraId="7A6AE61A"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fr-FR" w:eastAsia="nl-NL"/>
              </w:rPr>
            </w:pPr>
            <w:proofErr w:type="spellStart"/>
            <w:r w:rsidRPr="000B378E">
              <w:rPr>
                <w:rFonts w:ascii="Arial" w:eastAsia="Times New Roman" w:hAnsi="Arial" w:cs="Times New Roman"/>
                <w:spacing w:val="-2"/>
                <w:sz w:val="18"/>
                <w:szCs w:val="20"/>
                <w:highlight w:val="green"/>
                <w:lang w:val="fr-FR" w:eastAsia="nl-NL"/>
              </w:rPr>
              <w:t>K.Yo</w:t>
            </w:r>
            <w:proofErr w:type="spellEnd"/>
            <w:r w:rsidRPr="000B378E">
              <w:rPr>
                <w:rFonts w:ascii="Arial" w:eastAsia="Times New Roman" w:hAnsi="Arial" w:cs="Times New Roman"/>
                <w:spacing w:val="-2"/>
                <w:sz w:val="18"/>
                <w:szCs w:val="20"/>
                <w:highlight w:val="green"/>
                <w:lang w:val="fr-FR" w:eastAsia="nl-NL"/>
              </w:rPr>
              <w:t xml:space="preserve"> vanille</w:t>
            </w:r>
          </w:p>
          <w:p w14:paraId="720A7CA3"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fr-FR" w:eastAsia="nl-NL"/>
              </w:rPr>
            </w:pPr>
            <w:r w:rsidRPr="000B378E">
              <w:rPr>
                <w:rFonts w:ascii="Arial" w:eastAsia="Times New Roman" w:hAnsi="Arial" w:cs="Times New Roman"/>
                <w:spacing w:val="-2"/>
                <w:sz w:val="18"/>
                <w:szCs w:val="20"/>
                <w:highlight w:val="green"/>
                <w:lang w:val="fr-FR" w:eastAsia="nl-NL"/>
              </w:rPr>
              <w:t>(Vitaflo France )</w:t>
            </w:r>
          </w:p>
        </w:tc>
        <w:tc>
          <w:tcPr>
            <w:tcW w:w="690" w:type="dxa"/>
            <w:tcBorders>
              <w:left w:val="single" w:sz="4" w:space="0" w:color="auto"/>
              <w:right w:val="single" w:sz="4" w:space="0" w:color="auto"/>
            </w:tcBorders>
          </w:tcPr>
          <w:p w14:paraId="175C6989" w14:textId="77777777" w:rsidR="0011630D" w:rsidRPr="000B378E"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fr-FR" w:eastAsia="nl-NL"/>
              </w:rPr>
            </w:pPr>
          </w:p>
        </w:tc>
        <w:tc>
          <w:tcPr>
            <w:tcW w:w="1263" w:type="dxa"/>
            <w:tcBorders>
              <w:left w:val="single" w:sz="4" w:space="0" w:color="auto"/>
              <w:right w:val="single" w:sz="4" w:space="0" w:color="auto"/>
            </w:tcBorders>
          </w:tcPr>
          <w:p w14:paraId="4F496B09"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fr-FR" w:eastAsia="nl-NL"/>
              </w:rPr>
            </w:pPr>
          </w:p>
        </w:tc>
        <w:tc>
          <w:tcPr>
            <w:tcW w:w="1251" w:type="dxa"/>
            <w:tcBorders>
              <w:left w:val="single" w:sz="4" w:space="0" w:color="auto"/>
              <w:right w:val="single" w:sz="4" w:space="0" w:color="auto"/>
            </w:tcBorders>
          </w:tcPr>
          <w:p w14:paraId="4E9C0FEF"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fr-FR" w:eastAsia="nl-NL"/>
              </w:rPr>
            </w:pPr>
          </w:p>
        </w:tc>
        <w:tc>
          <w:tcPr>
            <w:tcW w:w="1098" w:type="dxa"/>
            <w:tcBorders>
              <w:left w:val="single" w:sz="4" w:space="0" w:color="auto"/>
              <w:right w:val="single" w:sz="4" w:space="0" w:color="auto"/>
            </w:tcBorders>
          </w:tcPr>
          <w:p w14:paraId="541C3198"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58A77207"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11630D" w:rsidRPr="000B378E" w14:paraId="4E84AAC7" w14:textId="77777777" w:rsidTr="0011630D">
        <w:trPr>
          <w:trHeight w:val="351"/>
        </w:trPr>
        <w:tc>
          <w:tcPr>
            <w:tcW w:w="985" w:type="dxa"/>
            <w:tcBorders>
              <w:left w:val="single" w:sz="4" w:space="0" w:color="auto"/>
              <w:right w:val="single" w:sz="4" w:space="0" w:color="auto"/>
            </w:tcBorders>
          </w:tcPr>
          <w:p w14:paraId="4A4FF5DB" w14:textId="77777777" w:rsidR="0011630D" w:rsidRPr="000B378E"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highlight w:val="green"/>
                <w:lang w:val="fr-FR" w:eastAsia="nl-NL"/>
              </w:rPr>
            </w:pPr>
          </w:p>
        </w:tc>
        <w:tc>
          <w:tcPr>
            <w:tcW w:w="1310" w:type="dxa"/>
            <w:tcBorders>
              <w:left w:val="single" w:sz="4" w:space="0" w:color="auto"/>
              <w:right w:val="single" w:sz="4" w:space="0" w:color="auto"/>
            </w:tcBorders>
          </w:tcPr>
          <w:p w14:paraId="7897B4A3" w14:textId="77777777" w:rsidR="0011630D" w:rsidRPr="000B378E"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0B378E">
              <w:rPr>
                <w:rFonts w:ascii="Arial" w:eastAsia="Times New Roman" w:hAnsi="Arial" w:cs="Times New Roman"/>
                <w:spacing w:val="-2"/>
                <w:sz w:val="18"/>
                <w:szCs w:val="20"/>
                <w:highlight w:val="green"/>
                <w:lang w:val="en-US" w:eastAsia="nl-NL"/>
              </w:rPr>
              <w:t>4572-244</w:t>
            </w:r>
          </w:p>
        </w:tc>
        <w:tc>
          <w:tcPr>
            <w:tcW w:w="3181" w:type="dxa"/>
            <w:tcBorders>
              <w:left w:val="single" w:sz="4" w:space="0" w:color="auto"/>
              <w:right w:val="single" w:sz="4" w:space="0" w:color="auto"/>
            </w:tcBorders>
          </w:tcPr>
          <w:p w14:paraId="6EF9C880"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B378E">
              <w:rPr>
                <w:rFonts w:ascii="Arial" w:eastAsia="Times New Roman" w:hAnsi="Arial" w:cs="Times New Roman"/>
                <w:spacing w:val="-2"/>
                <w:sz w:val="18"/>
                <w:szCs w:val="20"/>
                <w:highlight w:val="green"/>
                <w:lang w:val="nl-NL" w:eastAsia="nl-NL"/>
              </w:rPr>
              <w:t>36 x 100 g</w:t>
            </w:r>
          </w:p>
        </w:tc>
        <w:tc>
          <w:tcPr>
            <w:tcW w:w="690" w:type="dxa"/>
            <w:tcBorders>
              <w:left w:val="single" w:sz="4" w:space="0" w:color="auto"/>
              <w:right w:val="single" w:sz="4" w:space="0" w:color="auto"/>
            </w:tcBorders>
          </w:tcPr>
          <w:p w14:paraId="7F8DB6EE" w14:textId="77777777" w:rsidR="0011630D" w:rsidRPr="000B378E"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M</w:t>
            </w:r>
          </w:p>
        </w:tc>
        <w:tc>
          <w:tcPr>
            <w:tcW w:w="1263" w:type="dxa"/>
            <w:tcBorders>
              <w:left w:val="single" w:sz="4" w:space="0" w:color="auto"/>
              <w:right w:val="single" w:sz="4" w:space="0" w:color="auto"/>
            </w:tcBorders>
          </w:tcPr>
          <w:p w14:paraId="7AAFBFF8"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244,47</w:t>
            </w:r>
          </w:p>
        </w:tc>
        <w:tc>
          <w:tcPr>
            <w:tcW w:w="1251" w:type="dxa"/>
            <w:tcBorders>
              <w:left w:val="single" w:sz="4" w:space="0" w:color="auto"/>
              <w:right w:val="single" w:sz="4" w:space="0" w:color="auto"/>
            </w:tcBorders>
          </w:tcPr>
          <w:p w14:paraId="43648282"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244,47</w:t>
            </w:r>
          </w:p>
        </w:tc>
        <w:tc>
          <w:tcPr>
            <w:tcW w:w="1098" w:type="dxa"/>
            <w:tcBorders>
              <w:left w:val="single" w:sz="4" w:space="0" w:color="auto"/>
              <w:right w:val="single" w:sz="4" w:space="0" w:color="auto"/>
            </w:tcBorders>
          </w:tcPr>
          <w:p w14:paraId="01EF80FC"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B378E">
              <w:rPr>
                <w:rFonts w:ascii="Arial" w:eastAsia="Times New Roman" w:hAnsi="Arial" w:cs="Times New Roman"/>
                <w:spacing w:val="-2"/>
                <w:sz w:val="18"/>
                <w:szCs w:val="20"/>
                <w:highlight w:val="green"/>
                <w:lang w:eastAsia="nl-NL"/>
              </w:rPr>
              <w:t>0,00</w:t>
            </w:r>
          </w:p>
        </w:tc>
        <w:tc>
          <w:tcPr>
            <w:tcW w:w="1098" w:type="dxa"/>
            <w:tcBorders>
              <w:left w:val="single" w:sz="4" w:space="0" w:color="auto"/>
              <w:right w:val="single" w:sz="4" w:space="0" w:color="auto"/>
            </w:tcBorders>
          </w:tcPr>
          <w:p w14:paraId="5C33E929"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B378E">
              <w:rPr>
                <w:rFonts w:ascii="Arial" w:eastAsia="Times New Roman" w:hAnsi="Arial" w:cs="Times New Roman"/>
                <w:spacing w:val="-2"/>
                <w:sz w:val="18"/>
                <w:szCs w:val="20"/>
                <w:highlight w:val="green"/>
                <w:lang w:eastAsia="nl-NL"/>
              </w:rPr>
              <w:t>0,00</w:t>
            </w:r>
          </w:p>
        </w:tc>
      </w:tr>
      <w:tr w:rsidR="0011630D" w:rsidRPr="000B378E" w14:paraId="5D96EBC3" w14:textId="77777777" w:rsidTr="0011630D">
        <w:trPr>
          <w:trHeight w:val="351"/>
        </w:trPr>
        <w:tc>
          <w:tcPr>
            <w:tcW w:w="985" w:type="dxa"/>
            <w:tcBorders>
              <w:left w:val="single" w:sz="4" w:space="0" w:color="auto"/>
              <w:right w:val="single" w:sz="4" w:space="0" w:color="auto"/>
            </w:tcBorders>
          </w:tcPr>
          <w:p w14:paraId="52987FD0" w14:textId="77777777" w:rsidR="0011630D" w:rsidRPr="000B378E"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3F6C4181" w14:textId="77777777" w:rsidR="0011630D" w:rsidRPr="000B378E"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0B378E">
              <w:rPr>
                <w:rFonts w:ascii="Arial" w:eastAsia="Times New Roman" w:hAnsi="Arial" w:cs="Times New Roman"/>
                <w:spacing w:val="-2"/>
                <w:sz w:val="18"/>
                <w:szCs w:val="20"/>
                <w:highlight w:val="green"/>
                <w:lang w:val="en-US" w:eastAsia="nl-NL"/>
              </w:rPr>
              <w:t>7002-272</w:t>
            </w:r>
          </w:p>
        </w:tc>
        <w:tc>
          <w:tcPr>
            <w:tcW w:w="3181" w:type="dxa"/>
            <w:tcBorders>
              <w:left w:val="single" w:sz="4" w:space="0" w:color="auto"/>
              <w:right w:val="single" w:sz="4" w:space="0" w:color="auto"/>
            </w:tcBorders>
          </w:tcPr>
          <w:p w14:paraId="3719BDC4"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B378E">
              <w:rPr>
                <w:rFonts w:ascii="Arial" w:eastAsia="Times New Roman" w:hAnsi="Arial" w:cs="Times New Roman"/>
                <w:spacing w:val="-2"/>
                <w:sz w:val="18"/>
                <w:szCs w:val="20"/>
                <w:highlight w:val="green"/>
                <w:lang w:val="nl-NL" w:eastAsia="nl-NL"/>
              </w:rPr>
              <w:t>* pr. 1 x 100 g</w:t>
            </w:r>
          </w:p>
        </w:tc>
        <w:tc>
          <w:tcPr>
            <w:tcW w:w="690" w:type="dxa"/>
            <w:tcBorders>
              <w:left w:val="single" w:sz="4" w:space="0" w:color="auto"/>
              <w:right w:val="single" w:sz="4" w:space="0" w:color="auto"/>
            </w:tcBorders>
          </w:tcPr>
          <w:p w14:paraId="7191E21D" w14:textId="77777777" w:rsidR="0011630D" w:rsidRPr="000B378E"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left w:val="single" w:sz="4" w:space="0" w:color="auto"/>
              <w:right w:val="single" w:sz="4" w:space="0" w:color="auto"/>
            </w:tcBorders>
          </w:tcPr>
          <w:p w14:paraId="049C718B"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6,1631</w:t>
            </w:r>
          </w:p>
        </w:tc>
        <w:tc>
          <w:tcPr>
            <w:tcW w:w="1251" w:type="dxa"/>
            <w:tcBorders>
              <w:left w:val="single" w:sz="4" w:space="0" w:color="auto"/>
              <w:right w:val="single" w:sz="4" w:space="0" w:color="auto"/>
            </w:tcBorders>
          </w:tcPr>
          <w:p w14:paraId="00BC907B"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6,1631</w:t>
            </w:r>
          </w:p>
        </w:tc>
        <w:tc>
          <w:tcPr>
            <w:tcW w:w="1098" w:type="dxa"/>
            <w:tcBorders>
              <w:left w:val="single" w:sz="4" w:space="0" w:color="auto"/>
              <w:right w:val="single" w:sz="4" w:space="0" w:color="auto"/>
            </w:tcBorders>
          </w:tcPr>
          <w:p w14:paraId="5CFF6DE3"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4E2787F0"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11630D" w:rsidRPr="000B378E" w14:paraId="014F271E" w14:textId="77777777" w:rsidTr="0011630D">
        <w:trPr>
          <w:trHeight w:val="351"/>
        </w:trPr>
        <w:tc>
          <w:tcPr>
            <w:tcW w:w="985" w:type="dxa"/>
            <w:tcBorders>
              <w:left w:val="single" w:sz="4" w:space="0" w:color="auto"/>
              <w:bottom w:val="single" w:sz="4" w:space="0" w:color="auto"/>
              <w:right w:val="single" w:sz="4" w:space="0" w:color="auto"/>
            </w:tcBorders>
          </w:tcPr>
          <w:p w14:paraId="01DF6F0F" w14:textId="77777777" w:rsidR="0011630D" w:rsidRPr="000B378E"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73B45668" w14:textId="77777777" w:rsidR="0011630D" w:rsidRPr="000B378E"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0B378E">
              <w:rPr>
                <w:rFonts w:ascii="Arial" w:eastAsia="Times New Roman" w:hAnsi="Arial" w:cs="Times New Roman"/>
                <w:spacing w:val="-2"/>
                <w:sz w:val="18"/>
                <w:szCs w:val="20"/>
                <w:highlight w:val="green"/>
                <w:lang w:val="en-US" w:eastAsia="nl-NL"/>
              </w:rPr>
              <w:t>7002-272</w:t>
            </w:r>
          </w:p>
        </w:tc>
        <w:tc>
          <w:tcPr>
            <w:tcW w:w="3181" w:type="dxa"/>
            <w:tcBorders>
              <w:left w:val="single" w:sz="4" w:space="0" w:color="auto"/>
              <w:bottom w:val="single" w:sz="4" w:space="0" w:color="auto"/>
              <w:right w:val="single" w:sz="4" w:space="0" w:color="auto"/>
            </w:tcBorders>
          </w:tcPr>
          <w:p w14:paraId="6863CA51"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B378E">
              <w:rPr>
                <w:rFonts w:ascii="Arial" w:eastAsia="Times New Roman" w:hAnsi="Arial" w:cs="Times New Roman"/>
                <w:spacing w:val="-2"/>
                <w:sz w:val="18"/>
                <w:szCs w:val="20"/>
                <w:highlight w:val="green"/>
                <w:lang w:val="nl-NL" w:eastAsia="nl-NL"/>
              </w:rPr>
              <w:t>** pr. 1 x 100 g</w:t>
            </w:r>
          </w:p>
        </w:tc>
        <w:tc>
          <w:tcPr>
            <w:tcW w:w="690" w:type="dxa"/>
            <w:tcBorders>
              <w:left w:val="single" w:sz="4" w:space="0" w:color="auto"/>
              <w:bottom w:val="single" w:sz="4" w:space="0" w:color="auto"/>
              <w:right w:val="single" w:sz="4" w:space="0" w:color="auto"/>
            </w:tcBorders>
          </w:tcPr>
          <w:p w14:paraId="575583FB" w14:textId="77777777" w:rsidR="0011630D" w:rsidRPr="000B378E"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left w:val="single" w:sz="4" w:space="0" w:color="auto"/>
              <w:bottom w:val="single" w:sz="4" w:space="0" w:color="auto"/>
              <w:right w:val="single" w:sz="4" w:space="0" w:color="auto"/>
            </w:tcBorders>
          </w:tcPr>
          <w:p w14:paraId="06B50602"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5,9656</w:t>
            </w:r>
          </w:p>
        </w:tc>
        <w:tc>
          <w:tcPr>
            <w:tcW w:w="1251" w:type="dxa"/>
            <w:tcBorders>
              <w:left w:val="single" w:sz="4" w:space="0" w:color="auto"/>
              <w:bottom w:val="single" w:sz="4" w:space="0" w:color="auto"/>
              <w:right w:val="single" w:sz="4" w:space="0" w:color="auto"/>
            </w:tcBorders>
          </w:tcPr>
          <w:p w14:paraId="69B43BB0"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5,9656</w:t>
            </w:r>
          </w:p>
        </w:tc>
        <w:tc>
          <w:tcPr>
            <w:tcW w:w="1098" w:type="dxa"/>
            <w:tcBorders>
              <w:left w:val="single" w:sz="4" w:space="0" w:color="auto"/>
              <w:bottom w:val="single" w:sz="4" w:space="0" w:color="auto"/>
              <w:right w:val="single" w:sz="4" w:space="0" w:color="auto"/>
            </w:tcBorders>
          </w:tcPr>
          <w:p w14:paraId="4262BB49"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60B7AC05"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11630D" w:rsidRPr="000B378E" w14:paraId="2835DA07" w14:textId="77777777" w:rsidTr="0011630D">
        <w:trPr>
          <w:trHeight w:val="351"/>
        </w:trPr>
        <w:tc>
          <w:tcPr>
            <w:tcW w:w="985" w:type="dxa"/>
            <w:tcBorders>
              <w:left w:val="single" w:sz="4" w:space="0" w:color="auto"/>
              <w:right w:val="single" w:sz="4" w:space="0" w:color="auto"/>
            </w:tcBorders>
          </w:tcPr>
          <w:p w14:paraId="75E54CBE" w14:textId="77777777" w:rsidR="0011630D" w:rsidRPr="000B378E"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r w:rsidRPr="000B378E">
              <w:rPr>
                <w:rFonts w:ascii="Arial" w:eastAsia="Times New Roman" w:hAnsi="Arial" w:cs="Times New Roman"/>
                <w:spacing w:val="-2"/>
                <w:sz w:val="18"/>
                <w:szCs w:val="20"/>
                <w:highlight w:val="green"/>
                <w:lang w:val="nl-NL" w:eastAsia="nl-NL"/>
              </w:rPr>
              <w:t>A</w:t>
            </w:r>
          </w:p>
        </w:tc>
        <w:tc>
          <w:tcPr>
            <w:tcW w:w="1310" w:type="dxa"/>
            <w:tcBorders>
              <w:left w:val="single" w:sz="4" w:space="0" w:color="auto"/>
              <w:right w:val="single" w:sz="4" w:space="0" w:color="auto"/>
            </w:tcBorders>
          </w:tcPr>
          <w:p w14:paraId="78BE1CCA" w14:textId="77777777" w:rsidR="0011630D" w:rsidRPr="000B378E"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p>
        </w:tc>
        <w:tc>
          <w:tcPr>
            <w:tcW w:w="3181" w:type="dxa"/>
            <w:tcBorders>
              <w:left w:val="single" w:sz="4" w:space="0" w:color="auto"/>
              <w:right w:val="single" w:sz="4" w:space="0" w:color="auto"/>
            </w:tcBorders>
          </w:tcPr>
          <w:p w14:paraId="306376AE"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proofErr w:type="spellStart"/>
            <w:r w:rsidRPr="000B378E">
              <w:rPr>
                <w:rFonts w:ascii="Arial" w:eastAsia="Times New Roman" w:hAnsi="Arial" w:cs="Times New Roman"/>
                <w:spacing w:val="-2"/>
                <w:sz w:val="18"/>
                <w:szCs w:val="20"/>
                <w:highlight w:val="green"/>
                <w:lang w:val="nl-NL" w:eastAsia="nl-NL"/>
              </w:rPr>
              <w:t>K.Yo</w:t>
            </w:r>
            <w:proofErr w:type="spellEnd"/>
            <w:r w:rsidRPr="000B378E">
              <w:rPr>
                <w:rFonts w:ascii="Arial" w:eastAsia="Times New Roman" w:hAnsi="Arial" w:cs="Times New Roman"/>
                <w:spacing w:val="-2"/>
                <w:sz w:val="18"/>
                <w:szCs w:val="20"/>
                <w:highlight w:val="green"/>
                <w:lang w:val="nl-NL" w:eastAsia="nl-NL"/>
              </w:rPr>
              <w:t xml:space="preserve"> chocolat/chocolade</w:t>
            </w:r>
          </w:p>
          <w:p w14:paraId="72CCD071"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B378E">
              <w:rPr>
                <w:rFonts w:ascii="Arial" w:eastAsia="Times New Roman" w:hAnsi="Arial" w:cs="Times New Roman"/>
                <w:spacing w:val="-2"/>
                <w:sz w:val="18"/>
                <w:szCs w:val="20"/>
                <w:highlight w:val="green"/>
                <w:lang w:val="nl-NL" w:eastAsia="nl-NL"/>
              </w:rPr>
              <w:t>(Vitaflo France)</w:t>
            </w:r>
          </w:p>
        </w:tc>
        <w:tc>
          <w:tcPr>
            <w:tcW w:w="690" w:type="dxa"/>
            <w:tcBorders>
              <w:left w:val="single" w:sz="4" w:space="0" w:color="auto"/>
              <w:right w:val="single" w:sz="4" w:space="0" w:color="auto"/>
            </w:tcBorders>
          </w:tcPr>
          <w:p w14:paraId="36657A15" w14:textId="77777777" w:rsidR="0011630D" w:rsidRPr="000B378E"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left w:val="single" w:sz="4" w:space="0" w:color="auto"/>
              <w:right w:val="single" w:sz="4" w:space="0" w:color="auto"/>
            </w:tcBorders>
          </w:tcPr>
          <w:p w14:paraId="6E095B5B"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p>
        </w:tc>
        <w:tc>
          <w:tcPr>
            <w:tcW w:w="1251" w:type="dxa"/>
            <w:tcBorders>
              <w:left w:val="single" w:sz="4" w:space="0" w:color="auto"/>
              <w:right w:val="single" w:sz="4" w:space="0" w:color="auto"/>
            </w:tcBorders>
          </w:tcPr>
          <w:p w14:paraId="7802A931"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p>
        </w:tc>
        <w:tc>
          <w:tcPr>
            <w:tcW w:w="1098" w:type="dxa"/>
            <w:tcBorders>
              <w:left w:val="single" w:sz="4" w:space="0" w:color="auto"/>
              <w:right w:val="single" w:sz="4" w:space="0" w:color="auto"/>
            </w:tcBorders>
          </w:tcPr>
          <w:p w14:paraId="1921B5D0"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3D48AD87"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11630D" w:rsidRPr="000B378E" w14:paraId="6D036BE1" w14:textId="77777777" w:rsidTr="0011630D">
        <w:trPr>
          <w:trHeight w:val="351"/>
        </w:trPr>
        <w:tc>
          <w:tcPr>
            <w:tcW w:w="985" w:type="dxa"/>
            <w:tcBorders>
              <w:left w:val="single" w:sz="4" w:space="0" w:color="auto"/>
              <w:right w:val="single" w:sz="4" w:space="0" w:color="auto"/>
            </w:tcBorders>
          </w:tcPr>
          <w:p w14:paraId="34FA0B0C" w14:textId="77777777" w:rsidR="0011630D" w:rsidRPr="000B378E"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7786904A" w14:textId="77777777" w:rsidR="0011630D" w:rsidRPr="000B378E"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0B378E">
              <w:rPr>
                <w:rFonts w:ascii="Arial" w:eastAsia="Times New Roman" w:hAnsi="Arial" w:cs="Times New Roman"/>
                <w:spacing w:val="-2"/>
                <w:sz w:val="18"/>
                <w:szCs w:val="20"/>
                <w:highlight w:val="green"/>
                <w:lang w:val="en-US" w:eastAsia="nl-NL"/>
              </w:rPr>
              <w:t>4572-269</w:t>
            </w:r>
          </w:p>
        </w:tc>
        <w:tc>
          <w:tcPr>
            <w:tcW w:w="3181" w:type="dxa"/>
            <w:tcBorders>
              <w:left w:val="single" w:sz="4" w:space="0" w:color="auto"/>
              <w:right w:val="single" w:sz="4" w:space="0" w:color="auto"/>
            </w:tcBorders>
          </w:tcPr>
          <w:p w14:paraId="005A6B49"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B378E">
              <w:rPr>
                <w:rFonts w:ascii="Arial" w:eastAsia="Times New Roman" w:hAnsi="Arial" w:cs="Times New Roman"/>
                <w:spacing w:val="-2"/>
                <w:sz w:val="18"/>
                <w:szCs w:val="20"/>
                <w:highlight w:val="green"/>
                <w:lang w:val="nl-NL" w:eastAsia="nl-NL"/>
              </w:rPr>
              <w:t>36 x 100 g</w:t>
            </w:r>
          </w:p>
        </w:tc>
        <w:tc>
          <w:tcPr>
            <w:tcW w:w="690" w:type="dxa"/>
            <w:tcBorders>
              <w:left w:val="single" w:sz="4" w:space="0" w:color="auto"/>
              <w:right w:val="single" w:sz="4" w:space="0" w:color="auto"/>
            </w:tcBorders>
          </w:tcPr>
          <w:p w14:paraId="27D28180" w14:textId="77777777" w:rsidR="0011630D" w:rsidRPr="000B378E"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M</w:t>
            </w:r>
          </w:p>
        </w:tc>
        <w:tc>
          <w:tcPr>
            <w:tcW w:w="1263" w:type="dxa"/>
            <w:tcBorders>
              <w:left w:val="single" w:sz="4" w:space="0" w:color="auto"/>
              <w:right w:val="single" w:sz="4" w:space="0" w:color="auto"/>
            </w:tcBorders>
          </w:tcPr>
          <w:p w14:paraId="51BEC4E5"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244,47</w:t>
            </w:r>
          </w:p>
        </w:tc>
        <w:tc>
          <w:tcPr>
            <w:tcW w:w="1251" w:type="dxa"/>
            <w:tcBorders>
              <w:left w:val="single" w:sz="4" w:space="0" w:color="auto"/>
              <w:right w:val="single" w:sz="4" w:space="0" w:color="auto"/>
            </w:tcBorders>
          </w:tcPr>
          <w:p w14:paraId="1E9472AA"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244,47</w:t>
            </w:r>
          </w:p>
        </w:tc>
        <w:tc>
          <w:tcPr>
            <w:tcW w:w="1098" w:type="dxa"/>
            <w:tcBorders>
              <w:left w:val="single" w:sz="4" w:space="0" w:color="auto"/>
              <w:right w:val="single" w:sz="4" w:space="0" w:color="auto"/>
            </w:tcBorders>
          </w:tcPr>
          <w:p w14:paraId="3FFFA5B2"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B378E">
              <w:rPr>
                <w:rFonts w:ascii="Arial" w:eastAsia="Times New Roman" w:hAnsi="Arial" w:cs="Times New Roman"/>
                <w:spacing w:val="-2"/>
                <w:sz w:val="18"/>
                <w:szCs w:val="20"/>
                <w:highlight w:val="green"/>
                <w:lang w:eastAsia="nl-NL"/>
              </w:rPr>
              <w:t>0,00</w:t>
            </w:r>
          </w:p>
        </w:tc>
        <w:tc>
          <w:tcPr>
            <w:tcW w:w="1098" w:type="dxa"/>
            <w:tcBorders>
              <w:left w:val="single" w:sz="4" w:space="0" w:color="auto"/>
              <w:right w:val="single" w:sz="4" w:space="0" w:color="auto"/>
            </w:tcBorders>
          </w:tcPr>
          <w:p w14:paraId="4D847182"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0B378E">
              <w:rPr>
                <w:rFonts w:ascii="Arial" w:eastAsia="Times New Roman" w:hAnsi="Arial" w:cs="Times New Roman"/>
                <w:spacing w:val="-2"/>
                <w:sz w:val="18"/>
                <w:szCs w:val="20"/>
                <w:highlight w:val="green"/>
                <w:lang w:eastAsia="nl-NL"/>
              </w:rPr>
              <w:t>0,00</w:t>
            </w:r>
          </w:p>
        </w:tc>
      </w:tr>
      <w:tr w:rsidR="0011630D" w:rsidRPr="000B378E" w14:paraId="22A4758D" w14:textId="77777777" w:rsidTr="0011630D">
        <w:trPr>
          <w:trHeight w:val="351"/>
        </w:trPr>
        <w:tc>
          <w:tcPr>
            <w:tcW w:w="985" w:type="dxa"/>
            <w:tcBorders>
              <w:left w:val="single" w:sz="4" w:space="0" w:color="auto"/>
              <w:right w:val="single" w:sz="4" w:space="0" w:color="auto"/>
            </w:tcBorders>
          </w:tcPr>
          <w:p w14:paraId="374E86E8" w14:textId="77777777" w:rsidR="0011630D" w:rsidRPr="000B378E"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right w:val="single" w:sz="4" w:space="0" w:color="auto"/>
            </w:tcBorders>
          </w:tcPr>
          <w:p w14:paraId="5A9A48F9" w14:textId="77777777" w:rsidR="0011630D" w:rsidRPr="000B378E"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0B378E">
              <w:rPr>
                <w:rFonts w:ascii="Arial" w:eastAsia="Times New Roman" w:hAnsi="Arial" w:cs="Times New Roman"/>
                <w:spacing w:val="-2"/>
                <w:sz w:val="18"/>
                <w:szCs w:val="20"/>
                <w:highlight w:val="green"/>
                <w:lang w:val="en-US" w:eastAsia="nl-NL"/>
              </w:rPr>
              <w:t>7002-280</w:t>
            </w:r>
          </w:p>
        </w:tc>
        <w:tc>
          <w:tcPr>
            <w:tcW w:w="3181" w:type="dxa"/>
            <w:tcBorders>
              <w:left w:val="single" w:sz="4" w:space="0" w:color="auto"/>
              <w:right w:val="single" w:sz="4" w:space="0" w:color="auto"/>
            </w:tcBorders>
          </w:tcPr>
          <w:p w14:paraId="6BEE585D"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B378E">
              <w:rPr>
                <w:rFonts w:ascii="Arial" w:eastAsia="Times New Roman" w:hAnsi="Arial" w:cs="Times New Roman"/>
                <w:spacing w:val="-2"/>
                <w:sz w:val="18"/>
                <w:szCs w:val="20"/>
                <w:highlight w:val="green"/>
                <w:lang w:val="nl-NL" w:eastAsia="nl-NL"/>
              </w:rPr>
              <w:t>* pr. 1 x 100 g</w:t>
            </w:r>
          </w:p>
        </w:tc>
        <w:tc>
          <w:tcPr>
            <w:tcW w:w="690" w:type="dxa"/>
            <w:tcBorders>
              <w:left w:val="single" w:sz="4" w:space="0" w:color="auto"/>
              <w:right w:val="single" w:sz="4" w:space="0" w:color="auto"/>
            </w:tcBorders>
          </w:tcPr>
          <w:p w14:paraId="31C0D4CF" w14:textId="77777777" w:rsidR="0011630D" w:rsidRPr="000B378E"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left w:val="single" w:sz="4" w:space="0" w:color="auto"/>
              <w:right w:val="single" w:sz="4" w:space="0" w:color="auto"/>
            </w:tcBorders>
          </w:tcPr>
          <w:p w14:paraId="4DB0C7C4"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6,1631</w:t>
            </w:r>
          </w:p>
        </w:tc>
        <w:tc>
          <w:tcPr>
            <w:tcW w:w="1251" w:type="dxa"/>
            <w:tcBorders>
              <w:left w:val="single" w:sz="4" w:space="0" w:color="auto"/>
              <w:right w:val="single" w:sz="4" w:space="0" w:color="auto"/>
            </w:tcBorders>
          </w:tcPr>
          <w:p w14:paraId="11EC7762"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6,1631</w:t>
            </w:r>
          </w:p>
        </w:tc>
        <w:tc>
          <w:tcPr>
            <w:tcW w:w="1098" w:type="dxa"/>
            <w:tcBorders>
              <w:left w:val="single" w:sz="4" w:space="0" w:color="auto"/>
              <w:right w:val="single" w:sz="4" w:space="0" w:color="auto"/>
            </w:tcBorders>
          </w:tcPr>
          <w:p w14:paraId="37ACA186"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right w:val="single" w:sz="4" w:space="0" w:color="auto"/>
            </w:tcBorders>
          </w:tcPr>
          <w:p w14:paraId="74BD70FC"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11630D" w:rsidRPr="002379F2" w14:paraId="17E9BE6B" w14:textId="77777777" w:rsidTr="0011630D">
        <w:trPr>
          <w:trHeight w:val="351"/>
        </w:trPr>
        <w:tc>
          <w:tcPr>
            <w:tcW w:w="985" w:type="dxa"/>
            <w:tcBorders>
              <w:left w:val="single" w:sz="4" w:space="0" w:color="auto"/>
              <w:bottom w:val="single" w:sz="4" w:space="0" w:color="auto"/>
              <w:right w:val="single" w:sz="4" w:space="0" w:color="auto"/>
            </w:tcBorders>
          </w:tcPr>
          <w:p w14:paraId="1A3E5B65" w14:textId="77777777" w:rsidR="0011630D" w:rsidRPr="000B378E"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6544FBDE" w14:textId="77777777" w:rsidR="0011630D" w:rsidRPr="000B378E"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highlight w:val="green"/>
                <w:lang w:val="en-US" w:eastAsia="nl-NL"/>
              </w:rPr>
            </w:pPr>
            <w:r w:rsidRPr="000B378E">
              <w:rPr>
                <w:rFonts w:ascii="Arial" w:eastAsia="Times New Roman" w:hAnsi="Arial" w:cs="Times New Roman"/>
                <w:spacing w:val="-2"/>
                <w:sz w:val="18"/>
                <w:szCs w:val="20"/>
                <w:highlight w:val="green"/>
                <w:lang w:val="en-US" w:eastAsia="nl-NL"/>
              </w:rPr>
              <w:t>7002-280</w:t>
            </w:r>
          </w:p>
        </w:tc>
        <w:tc>
          <w:tcPr>
            <w:tcW w:w="3181" w:type="dxa"/>
            <w:tcBorders>
              <w:left w:val="single" w:sz="4" w:space="0" w:color="auto"/>
              <w:bottom w:val="single" w:sz="4" w:space="0" w:color="auto"/>
              <w:right w:val="single" w:sz="4" w:space="0" w:color="auto"/>
            </w:tcBorders>
          </w:tcPr>
          <w:p w14:paraId="227F6D1C" w14:textId="77777777" w:rsidR="0011630D" w:rsidRPr="000B378E"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green"/>
                <w:lang w:val="nl-NL" w:eastAsia="nl-NL"/>
              </w:rPr>
            </w:pPr>
            <w:r w:rsidRPr="000B378E">
              <w:rPr>
                <w:rFonts w:ascii="Arial" w:eastAsia="Times New Roman" w:hAnsi="Arial" w:cs="Times New Roman"/>
                <w:spacing w:val="-2"/>
                <w:sz w:val="18"/>
                <w:szCs w:val="20"/>
                <w:highlight w:val="green"/>
                <w:lang w:val="nl-NL" w:eastAsia="nl-NL"/>
              </w:rPr>
              <w:t>** pr. 1 x 100 g</w:t>
            </w:r>
          </w:p>
        </w:tc>
        <w:tc>
          <w:tcPr>
            <w:tcW w:w="690" w:type="dxa"/>
            <w:tcBorders>
              <w:left w:val="single" w:sz="4" w:space="0" w:color="auto"/>
              <w:bottom w:val="single" w:sz="4" w:space="0" w:color="auto"/>
              <w:right w:val="single" w:sz="4" w:space="0" w:color="auto"/>
            </w:tcBorders>
          </w:tcPr>
          <w:p w14:paraId="0D898F83" w14:textId="77777777" w:rsidR="0011630D" w:rsidRPr="000B378E"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en-US" w:eastAsia="nl-NL"/>
              </w:rPr>
            </w:pPr>
          </w:p>
        </w:tc>
        <w:tc>
          <w:tcPr>
            <w:tcW w:w="1263" w:type="dxa"/>
            <w:tcBorders>
              <w:left w:val="single" w:sz="4" w:space="0" w:color="auto"/>
              <w:bottom w:val="single" w:sz="4" w:space="0" w:color="auto"/>
              <w:right w:val="single" w:sz="4" w:space="0" w:color="auto"/>
            </w:tcBorders>
          </w:tcPr>
          <w:p w14:paraId="71533AE0"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5,9656</w:t>
            </w:r>
          </w:p>
        </w:tc>
        <w:tc>
          <w:tcPr>
            <w:tcW w:w="1251" w:type="dxa"/>
            <w:tcBorders>
              <w:left w:val="single" w:sz="4" w:space="0" w:color="auto"/>
              <w:bottom w:val="single" w:sz="4" w:space="0" w:color="auto"/>
              <w:right w:val="single" w:sz="4" w:space="0" w:color="auto"/>
            </w:tcBorders>
          </w:tcPr>
          <w:p w14:paraId="21069C9C" w14:textId="77777777" w:rsidR="0011630D" w:rsidRPr="000B378E"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green"/>
                <w:lang w:val="en-US" w:eastAsia="nl-NL"/>
              </w:rPr>
            </w:pPr>
            <w:r w:rsidRPr="000B378E">
              <w:rPr>
                <w:rFonts w:ascii="Arial" w:eastAsia="Times New Roman" w:hAnsi="Arial" w:cs="Times New Roman"/>
                <w:sz w:val="18"/>
                <w:szCs w:val="20"/>
                <w:highlight w:val="green"/>
                <w:lang w:val="en-US" w:eastAsia="nl-NL"/>
              </w:rPr>
              <w:t>5,9656</w:t>
            </w:r>
          </w:p>
        </w:tc>
        <w:tc>
          <w:tcPr>
            <w:tcW w:w="1098" w:type="dxa"/>
            <w:tcBorders>
              <w:left w:val="single" w:sz="4" w:space="0" w:color="auto"/>
              <w:bottom w:val="single" w:sz="4" w:space="0" w:color="auto"/>
              <w:right w:val="single" w:sz="4" w:space="0" w:color="auto"/>
            </w:tcBorders>
          </w:tcPr>
          <w:p w14:paraId="15B2E29E"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left w:val="single" w:sz="4" w:space="0" w:color="auto"/>
              <w:bottom w:val="single" w:sz="4" w:space="0" w:color="auto"/>
              <w:right w:val="single" w:sz="4" w:space="0" w:color="auto"/>
            </w:tcBorders>
          </w:tcPr>
          <w:p w14:paraId="0AAC87FD" w14:textId="77777777" w:rsidR="0011630D" w:rsidRPr="000B378E"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052CA7" w:rsidRPr="008D1FF6" w14:paraId="7215FBC7" w14:textId="77777777" w:rsidTr="00B20506">
        <w:trPr>
          <w:trHeight w:val="351"/>
        </w:trPr>
        <w:tc>
          <w:tcPr>
            <w:tcW w:w="985" w:type="dxa"/>
            <w:tcBorders>
              <w:top w:val="single" w:sz="4" w:space="0" w:color="auto"/>
              <w:left w:val="single" w:sz="4" w:space="0" w:color="auto"/>
              <w:right w:val="single" w:sz="4" w:space="0" w:color="auto"/>
            </w:tcBorders>
          </w:tcPr>
          <w:p w14:paraId="65C48672" w14:textId="77777777" w:rsidR="00052CA7" w:rsidRPr="008D1FF6"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310" w:type="dxa"/>
            <w:tcBorders>
              <w:top w:val="single" w:sz="4" w:space="0" w:color="auto"/>
              <w:left w:val="single" w:sz="4" w:space="0" w:color="auto"/>
              <w:right w:val="single" w:sz="4" w:space="0" w:color="auto"/>
            </w:tcBorders>
          </w:tcPr>
          <w:p w14:paraId="3F66ABB8" w14:textId="77777777" w:rsidR="00052CA7" w:rsidRPr="008D1FF6" w:rsidRDefault="00052CA7" w:rsidP="00052CA7">
            <w:pPr>
              <w:tabs>
                <w:tab w:val="left" w:pos="-1204"/>
                <w:tab w:val="left" w:pos="-873"/>
                <w:tab w:val="left" w:pos="-625"/>
              </w:tabs>
              <w:spacing w:before="40" w:after="54" w:line="240" w:lineRule="auto"/>
              <w:rPr>
                <w:rFonts w:ascii="Arial" w:eastAsia="Times New Roman" w:hAnsi="Arial" w:cs="Times New Roman"/>
                <w:strike/>
                <w:spacing w:val="-2"/>
                <w:sz w:val="18"/>
                <w:szCs w:val="20"/>
                <w:highlight w:val="green"/>
                <w:lang w:val="nl-BE" w:eastAsia="nl-NL"/>
              </w:rPr>
            </w:pPr>
          </w:p>
        </w:tc>
        <w:tc>
          <w:tcPr>
            <w:tcW w:w="3181" w:type="dxa"/>
            <w:tcBorders>
              <w:top w:val="single" w:sz="4" w:space="0" w:color="auto"/>
              <w:left w:val="single" w:sz="4" w:space="0" w:color="auto"/>
              <w:right w:val="single" w:sz="4" w:space="0" w:color="auto"/>
            </w:tcBorders>
          </w:tcPr>
          <w:p w14:paraId="60D67654" w14:textId="77777777" w:rsidR="00052CA7" w:rsidRPr="008D1FF6"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KEYO</w:t>
            </w:r>
            <w:r w:rsidRPr="008D1FF6">
              <w:rPr>
                <w:rFonts w:ascii="Arial" w:eastAsia="Times New Roman" w:hAnsi="Arial" w:cs="Times New Roman"/>
                <w:strike/>
                <w:spacing w:val="-2"/>
                <w:sz w:val="18"/>
                <w:szCs w:val="20"/>
                <w:highlight w:val="green"/>
                <w:lang w:val="en-US" w:eastAsia="nl-NL"/>
              </w:rPr>
              <w:br/>
              <w:t>(Vitaflo International Limited)</w:t>
            </w:r>
          </w:p>
        </w:tc>
        <w:tc>
          <w:tcPr>
            <w:tcW w:w="690" w:type="dxa"/>
            <w:tcBorders>
              <w:top w:val="single" w:sz="4" w:space="0" w:color="auto"/>
              <w:left w:val="single" w:sz="4" w:space="0" w:color="auto"/>
              <w:right w:val="single" w:sz="4" w:space="0" w:color="auto"/>
            </w:tcBorders>
          </w:tcPr>
          <w:p w14:paraId="1E864F1B" w14:textId="77777777" w:rsidR="00052CA7" w:rsidRPr="008D1FF6"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highlight w:val="green"/>
                <w:lang w:val="en-US" w:eastAsia="nl-NL"/>
              </w:rPr>
            </w:pPr>
          </w:p>
        </w:tc>
        <w:tc>
          <w:tcPr>
            <w:tcW w:w="1263" w:type="dxa"/>
            <w:tcBorders>
              <w:top w:val="single" w:sz="4" w:space="0" w:color="auto"/>
              <w:left w:val="single" w:sz="4" w:space="0" w:color="auto"/>
              <w:right w:val="single" w:sz="4" w:space="0" w:color="auto"/>
            </w:tcBorders>
          </w:tcPr>
          <w:p w14:paraId="21958970" w14:textId="77777777" w:rsidR="00052CA7" w:rsidRPr="008D1FF6"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trike/>
                <w:sz w:val="18"/>
                <w:szCs w:val="20"/>
                <w:highlight w:val="green"/>
                <w:lang w:val="en-US" w:eastAsia="nl-NL"/>
              </w:rPr>
            </w:pPr>
          </w:p>
        </w:tc>
        <w:tc>
          <w:tcPr>
            <w:tcW w:w="1251" w:type="dxa"/>
            <w:tcBorders>
              <w:top w:val="single" w:sz="4" w:space="0" w:color="auto"/>
              <w:left w:val="single" w:sz="4" w:space="0" w:color="auto"/>
              <w:right w:val="single" w:sz="4" w:space="0" w:color="auto"/>
            </w:tcBorders>
          </w:tcPr>
          <w:p w14:paraId="00C6643C" w14:textId="77777777" w:rsidR="00052CA7" w:rsidRPr="008D1FF6"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trike/>
                <w:sz w:val="18"/>
                <w:szCs w:val="20"/>
                <w:highlight w:val="green"/>
                <w:lang w:val="en-US" w:eastAsia="nl-NL"/>
              </w:rPr>
            </w:pPr>
          </w:p>
        </w:tc>
        <w:tc>
          <w:tcPr>
            <w:tcW w:w="1098" w:type="dxa"/>
            <w:tcBorders>
              <w:top w:val="single" w:sz="4" w:space="0" w:color="auto"/>
              <w:left w:val="single" w:sz="4" w:space="0" w:color="auto"/>
              <w:right w:val="single" w:sz="4" w:space="0" w:color="auto"/>
            </w:tcBorders>
          </w:tcPr>
          <w:p w14:paraId="55FFFD67"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en-GB" w:eastAsia="nl-NL"/>
              </w:rPr>
            </w:pPr>
          </w:p>
        </w:tc>
        <w:tc>
          <w:tcPr>
            <w:tcW w:w="1098" w:type="dxa"/>
            <w:tcBorders>
              <w:top w:val="single" w:sz="4" w:space="0" w:color="auto"/>
              <w:left w:val="single" w:sz="4" w:space="0" w:color="auto"/>
              <w:right w:val="single" w:sz="4" w:space="0" w:color="auto"/>
            </w:tcBorders>
          </w:tcPr>
          <w:p w14:paraId="58A94DAE"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highlight w:val="green"/>
                <w:lang w:val="en-GB" w:eastAsia="nl-NL"/>
              </w:rPr>
            </w:pPr>
          </w:p>
        </w:tc>
      </w:tr>
      <w:tr w:rsidR="00052CA7" w:rsidRPr="008D1FF6" w14:paraId="53B402E4" w14:textId="77777777" w:rsidTr="00521D06">
        <w:trPr>
          <w:trHeight w:val="351"/>
        </w:trPr>
        <w:tc>
          <w:tcPr>
            <w:tcW w:w="985" w:type="dxa"/>
            <w:tcBorders>
              <w:left w:val="single" w:sz="4" w:space="0" w:color="auto"/>
              <w:right w:val="single" w:sz="4" w:space="0" w:color="auto"/>
            </w:tcBorders>
          </w:tcPr>
          <w:p w14:paraId="5068ECE4"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en-GB" w:eastAsia="nl-NL"/>
              </w:rPr>
            </w:pPr>
          </w:p>
        </w:tc>
        <w:tc>
          <w:tcPr>
            <w:tcW w:w="1310" w:type="dxa"/>
            <w:tcBorders>
              <w:left w:val="single" w:sz="4" w:space="0" w:color="auto"/>
              <w:right w:val="single" w:sz="4" w:space="0" w:color="auto"/>
            </w:tcBorders>
          </w:tcPr>
          <w:p w14:paraId="6454BA5F"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3593-803</w:t>
            </w:r>
          </w:p>
        </w:tc>
        <w:tc>
          <w:tcPr>
            <w:tcW w:w="3181" w:type="dxa"/>
            <w:tcBorders>
              <w:left w:val="single" w:sz="4" w:space="0" w:color="auto"/>
              <w:right w:val="single" w:sz="4" w:space="0" w:color="auto"/>
            </w:tcBorders>
          </w:tcPr>
          <w:p w14:paraId="217EBCA9"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48 x 100 g</w:t>
            </w:r>
          </w:p>
        </w:tc>
        <w:tc>
          <w:tcPr>
            <w:tcW w:w="690" w:type="dxa"/>
            <w:tcBorders>
              <w:left w:val="single" w:sz="4" w:space="0" w:color="auto"/>
              <w:right w:val="single" w:sz="4" w:space="0" w:color="auto"/>
            </w:tcBorders>
          </w:tcPr>
          <w:p w14:paraId="16185353" w14:textId="77777777" w:rsidR="00052CA7" w:rsidRPr="008D1FF6"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eastAsia="nl-NL"/>
              </w:rPr>
              <w:t>M</w:t>
            </w:r>
          </w:p>
        </w:tc>
        <w:tc>
          <w:tcPr>
            <w:tcW w:w="1263" w:type="dxa"/>
            <w:tcBorders>
              <w:left w:val="single" w:sz="4" w:space="0" w:color="auto"/>
              <w:right w:val="single" w:sz="4" w:space="0" w:color="auto"/>
            </w:tcBorders>
          </w:tcPr>
          <w:p w14:paraId="3E4145E8"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325,97</w:t>
            </w:r>
          </w:p>
        </w:tc>
        <w:tc>
          <w:tcPr>
            <w:tcW w:w="1251" w:type="dxa"/>
            <w:tcBorders>
              <w:left w:val="single" w:sz="4" w:space="0" w:color="auto"/>
              <w:right w:val="single" w:sz="4" w:space="0" w:color="auto"/>
            </w:tcBorders>
          </w:tcPr>
          <w:p w14:paraId="6923BC4E"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325,97</w:t>
            </w:r>
          </w:p>
        </w:tc>
        <w:tc>
          <w:tcPr>
            <w:tcW w:w="1098" w:type="dxa"/>
            <w:tcBorders>
              <w:left w:val="single" w:sz="4" w:space="0" w:color="auto"/>
              <w:right w:val="single" w:sz="4" w:space="0" w:color="auto"/>
            </w:tcBorders>
          </w:tcPr>
          <w:p w14:paraId="1AFBF32D"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c>
          <w:tcPr>
            <w:tcW w:w="1098" w:type="dxa"/>
            <w:tcBorders>
              <w:left w:val="single" w:sz="4" w:space="0" w:color="auto"/>
              <w:right w:val="single" w:sz="4" w:space="0" w:color="auto"/>
            </w:tcBorders>
          </w:tcPr>
          <w:p w14:paraId="4EACBBF8"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r w:rsidRPr="008D1FF6">
              <w:rPr>
                <w:rFonts w:ascii="Arial" w:eastAsia="Times New Roman" w:hAnsi="Arial" w:cs="Times New Roman"/>
                <w:strike/>
                <w:spacing w:val="-2"/>
                <w:sz w:val="18"/>
                <w:szCs w:val="20"/>
                <w:highlight w:val="green"/>
                <w:lang w:val="nl-BE" w:eastAsia="nl-NL"/>
              </w:rPr>
              <w:t>0,00</w:t>
            </w:r>
          </w:p>
        </w:tc>
      </w:tr>
      <w:tr w:rsidR="00052CA7" w:rsidRPr="008D1FF6" w14:paraId="159FFCA4" w14:textId="77777777" w:rsidTr="00521D06">
        <w:trPr>
          <w:trHeight w:val="351"/>
        </w:trPr>
        <w:tc>
          <w:tcPr>
            <w:tcW w:w="985" w:type="dxa"/>
            <w:tcBorders>
              <w:left w:val="single" w:sz="4" w:space="0" w:color="auto"/>
              <w:right w:val="single" w:sz="4" w:space="0" w:color="auto"/>
            </w:tcBorders>
          </w:tcPr>
          <w:p w14:paraId="3BDFD0F3"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right w:val="single" w:sz="4" w:space="0" w:color="auto"/>
            </w:tcBorders>
          </w:tcPr>
          <w:p w14:paraId="145FD83E"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7002-181</w:t>
            </w:r>
          </w:p>
        </w:tc>
        <w:tc>
          <w:tcPr>
            <w:tcW w:w="3181" w:type="dxa"/>
            <w:tcBorders>
              <w:left w:val="single" w:sz="4" w:space="0" w:color="auto"/>
              <w:right w:val="single" w:sz="4" w:space="0" w:color="auto"/>
            </w:tcBorders>
          </w:tcPr>
          <w:p w14:paraId="3BF76D75" w14:textId="77777777" w:rsidR="00052CA7" w:rsidRPr="008D1FF6"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x 100 g</w:t>
            </w:r>
          </w:p>
        </w:tc>
        <w:tc>
          <w:tcPr>
            <w:tcW w:w="690" w:type="dxa"/>
            <w:tcBorders>
              <w:left w:val="single" w:sz="4" w:space="0" w:color="auto"/>
              <w:right w:val="single" w:sz="4" w:space="0" w:color="auto"/>
            </w:tcBorders>
          </w:tcPr>
          <w:p w14:paraId="1E2EFE6B"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single" w:sz="4" w:space="0" w:color="auto"/>
              <w:right w:val="single" w:sz="4" w:space="0" w:color="auto"/>
            </w:tcBorders>
          </w:tcPr>
          <w:p w14:paraId="0BE30B57"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5,7660</w:t>
            </w:r>
          </w:p>
        </w:tc>
        <w:tc>
          <w:tcPr>
            <w:tcW w:w="1251" w:type="dxa"/>
            <w:tcBorders>
              <w:left w:val="single" w:sz="4" w:space="0" w:color="auto"/>
              <w:right w:val="single" w:sz="4" w:space="0" w:color="auto"/>
            </w:tcBorders>
          </w:tcPr>
          <w:p w14:paraId="2036D27D"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5,7660</w:t>
            </w:r>
          </w:p>
        </w:tc>
        <w:tc>
          <w:tcPr>
            <w:tcW w:w="1098" w:type="dxa"/>
            <w:tcBorders>
              <w:left w:val="single" w:sz="4" w:space="0" w:color="auto"/>
              <w:right w:val="single" w:sz="4" w:space="0" w:color="auto"/>
            </w:tcBorders>
          </w:tcPr>
          <w:p w14:paraId="7235BCA1"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c>
          <w:tcPr>
            <w:tcW w:w="1098" w:type="dxa"/>
            <w:tcBorders>
              <w:left w:val="single" w:sz="4" w:space="0" w:color="auto"/>
              <w:right w:val="single" w:sz="4" w:space="0" w:color="auto"/>
            </w:tcBorders>
          </w:tcPr>
          <w:p w14:paraId="129267AC" w14:textId="77777777" w:rsidR="00052CA7" w:rsidRPr="008D1FF6"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highlight w:val="green"/>
                <w:lang w:val="nl-BE" w:eastAsia="nl-NL"/>
              </w:rPr>
            </w:pPr>
          </w:p>
        </w:tc>
      </w:tr>
      <w:tr w:rsidR="00052CA7" w:rsidRPr="00B07DD0" w14:paraId="4F72BEAB" w14:textId="77777777" w:rsidTr="00521D06">
        <w:trPr>
          <w:trHeight w:val="351"/>
        </w:trPr>
        <w:tc>
          <w:tcPr>
            <w:tcW w:w="985" w:type="dxa"/>
            <w:tcBorders>
              <w:left w:val="single" w:sz="4" w:space="0" w:color="auto"/>
              <w:bottom w:val="single" w:sz="4" w:space="0" w:color="auto"/>
              <w:right w:val="single" w:sz="4" w:space="0" w:color="auto"/>
            </w:tcBorders>
          </w:tcPr>
          <w:p w14:paraId="35ABDA2C" w14:textId="77777777" w:rsidR="00052CA7" w:rsidRPr="008D1FF6" w:rsidRDefault="00052CA7" w:rsidP="00052CA7">
            <w:pPr>
              <w:tabs>
                <w:tab w:val="left" w:pos="-120"/>
                <w:tab w:val="left" w:pos="211"/>
                <w:tab w:val="left" w:pos="459"/>
              </w:tabs>
              <w:spacing w:after="54" w:line="240" w:lineRule="auto"/>
              <w:rPr>
                <w:rFonts w:ascii="Arial" w:eastAsia="Times New Roman" w:hAnsi="Arial" w:cs="Times New Roman"/>
                <w:strike/>
                <w:spacing w:val="-2"/>
                <w:sz w:val="18"/>
                <w:szCs w:val="20"/>
                <w:highlight w:val="green"/>
                <w:lang w:val="nl-NL" w:eastAsia="nl-NL"/>
              </w:rPr>
            </w:pPr>
          </w:p>
        </w:tc>
        <w:tc>
          <w:tcPr>
            <w:tcW w:w="1310" w:type="dxa"/>
            <w:tcBorders>
              <w:left w:val="single" w:sz="4" w:space="0" w:color="auto"/>
              <w:bottom w:val="single" w:sz="4" w:space="0" w:color="auto"/>
              <w:right w:val="single" w:sz="4" w:space="0" w:color="auto"/>
            </w:tcBorders>
          </w:tcPr>
          <w:p w14:paraId="1CDDA579" w14:textId="77777777" w:rsidR="00052CA7" w:rsidRPr="008D1FF6" w:rsidRDefault="00052CA7" w:rsidP="00052CA7">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7002-181</w:t>
            </w:r>
          </w:p>
        </w:tc>
        <w:tc>
          <w:tcPr>
            <w:tcW w:w="3181" w:type="dxa"/>
            <w:tcBorders>
              <w:left w:val="single" w:sz="4" w:space="0" w:color="auto"/>
              <w:bottom w:val="single" w:sz="4" w:space="0" w:color="auto"/>
              <w:right w:val="single" w:sz="4" w:space="0" w:color="auto"/>
            </w:tcBorders>
          </w:tcPr>
          <w:p w14:paraId="7E21E47A" w14:textId="448BD9BB" w:rsidR="00052CA7" w:rsidRPr="008D1FF6" w:rsidRDefault="00052CA7" w:rsidP="00325809">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pr. 1 x 100 g</w:t>
            </w:r>
          </w:p>
        </w:tc>
        <w:tc>
          <w:tcPr>
            <w:tcW w:w="690" w:type="dxa"/>
            <w:tcBorders>
              <w:left w:val="single" w:sz="4" w:space="0" w:color="auto"/>
              <w:bottom w:val="single" w:sz="4" w:space="0" w:color="auto"/>
              <w:right w:val="single" w:sz="4" w:space="0" w:color="auto"/>
            </w:tcBorders>
          </w:tcPr>
          <w:p w14:paraId="75470E22" w14:textId="77777777" w:rsidR="00052CA7" w:rsidRPr="008D1FF6"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trike/>
                <w:sz w:val="18"/>
                <w:szCs w:val="20"/>
                <w:highlight w:val="green"/>
                <w:lang w:val="en-US" w:eastAsia="nl-NL"/>
              </w:rPr>
            </w:pPr>
          </w:p>
        </w:tc>
        <w:tc>
          <w:tcPr>
            <w:tcW w:w="1263" w:type="dxa"/>
            <w:tcBorders>
              <w:left w:val="single" w:sz="4" w:space="0" w:color="auto"/>
              <w:bottom w:val="single" w:sz="4" w:space="0" w:color="auto"/>
              <w:right w:val="single" w:sz="4" w:space="0" w:color="auto"/>
            </w:tcBorders>
          </w:tcPr>
          <w:p w14:paraId="41F62B42" w14:textId="77777777" w:rsidR="00052CA7" w:rsidRPr="008D1FF6"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highlight w:val="green"/>
                <w:lang w:val="en-US" w:eastAsia="nl-NL"/>
              </w:rPr>
            </w:pPr>
            <w:r w:rsidRPr="008D1FF6">
              <w:rPr>
                <w:rFonts w:ascii="Arial" w:eastAsia="Times New Roman" w:hAnsi="Arial" w:cs="Times New Roman"/>
                <w:strike/>
                <w:sz w:val="18"/>
                <w:szCs w:val="20"/>
                <w:highlight w:val="green"/>
                <w:lang w:val="en-US" w:eastAsia="nl-NL"/>
              </w:rPr>
              <w:t>5,6179</w:t>
            </w:r>
          </w:p>
        </w:tc>
        <w:tc>
          <w:tcPr>
            <w:tcW w:w="1251" w:type="dxa"/>
            <w:tcBorders>
              <w:left w:val="single" w:sz="4" w:space="0" w:color="auto"/>
              <w:bottom w:val="single" w:sz="4" w:space="0" w:color="auto"/>
              <w:right w:val="single" w:sz="4" w:space="0" w:color="auto"/>
            </w:tcBorders>
          </w:tcPr>
          <w:p w14:paraId="1BE65507" w14:textId="77777777" w:rsidR="00052CA7" w:rsidRPr="00B07DD0"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trike/>
                <w:sz w:val="18"/>
                <w:szCs w:val="20"/>
                <w:lang w:val="en-US" w:eastAsia="nl-NL"/>
              </w:rPr>
            </w:pPr>
            <w:r w:rsidRPr="008D1FF6">
              <w:rPr>
                <w:rFonts w:ascii="Arial" w:eastAsia="Times New Roman" w:hAnsi="Arial" w:cs="Times New Roman"/>
                <w:strike/>
                <w:sz w:val="18"/>
                <w:szCs w:val="20"/>
                <w:highlight w:val="green"/>
                <w:lang w:val="en-US" w:eastAsia="nl-NL"/>
              </w:rPr>
              <w:t>5,6179</w:t>
            </w:r>
          </w:p>
        </w:tc>
        <w:tc>
          <w:tcPr>
            <w:tcW w:w="1098" w:type="dxa"/>
            <w:tcBorders>
              <w:left w:val="single" w:sz="4" w:space="0" w:color="auto"/>
              <w:bottom w:val="single" w:sz="4" w:space="0" w:color="auto"/>
              <w:right w:val="single" w:sz="4" w:space="0" w:color="auto"/>
            </w:tcBorders>
          </w:tcPr>
          <w:p w14:paraId="6E589D0C" w14:textId="77777777" w:rsidR="00052CA7" w:rsidRPr="00B07DD0"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c>
          <w:tcPr>
            <w:tcW w:w="1098" w:type="dxa"/>
            <w:tcBorders>
              <w:left w:val="single" w:sz="4" w:space="0" w:color="auto"/>
              <w:bottom w:val="single" w:sz="4" w:space="0" w:color="auto"/>
              <w:right w:val="single" w:sz="4" w:space="0" w:color="auto"/>
            </w:tcBorders>
          </w:tcPr>
          <w:p w14:paraId="588DB557" w14:textId="77777777" w:rsidR="00052CA7" w:rsidRPr="00B07DD0"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trike/>
                <w:spacing w:val="-2"/>
                <w:sz w:val="18"/>
                <w:szCs w:val="20"/>
                <w:lang w:eastAsia="nl-NL"/>
              </w:rPr>
            </w:pPr>
          </w:p>
        </w:tc>
      </w:tr>
      <w:tr w:rsidR="00052CA7" w:rsidRPr="00052CA7" w14:paraId="62C8CA97" w14:textId="77777777" w:rsidTr="00521D06">
        <w:trPr>
          <w:trHeight w:val="351"/>
        </w:trPr>
        <w:tc>
          <w:tcPr>
            <w:tcW w:w="985" w:type="dxa"/>
            <w:tcBorders>
              <w:top w:val="single" w:sz="4" w:space="0" w:color="auto"/>
              <w:left w:val="single" w:sz="4" w:space="0" w:color="auto"/>
              <w:right w:val="single" w:sz="4" w:space="0" w:color="auto"/>
            </w:tcBorders>
          </w:tcPr>
          <w:p w14:paraId="00098DD3"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9929A1E" w14:textId="77777777" w:rsidR="00052CA7" w:rsidRPr="00052CA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tcPr>
          <w:p w14:paraId="582F28CC"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LIQUIGEN (</w:t>
            </w:r>
            <w:proofErr w:type="spellStart"/>
            <w:r w:rsidRPr="00052CA7">
              <w:rPr>
                <w:rFonts w:ascii="Arial" w:eastAsia="Times New Roman" w:hAnsi="Arial" w:cs="Times New Roman"/>
                <w:spacing w:val="-2"/>
                <w:sz w:val="18"/>
                <w:szCs w:val="20"/>
                <w:lang w:val="en-US" w:eastAsia="nl-NL"/>
              </w:rPr>
              <w:t>Nutricia</w:t>
            </w:r>
            <w:proofErr w:type="spellEnd"/>
            <w:r w:rsidRPr="00052CA7">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tcPr>
          <w:p w14:paraId="243CEE93"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50994435"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22DA980C"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3707C253"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FB6CC4F"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58FDC996" w14:textId="77777777" w:rsidTr="00521D06">
        <w:trPr>
          <w:trHeight w:val="351"/>
        </w:trPr>
        <w:tc>
          <w:tcPr>
            <w:tcW w:w="985" w:type="dxa"/>
            <w:tcBorders>
              <w:left w:val="single" w:sz="4" w:space="0" w:color="auto"/>
              <w:right w:val="single" w:sz="4" w:space="0" w:color="auto"/>
            </w:tcBorders>
          </w:tcPr>
          <w:p w14:paraId="4C10DF2B"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E4E4612"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3030-079</w:t>
            </w:r>
          </w:p>
        </w:tc>
        <w:tc>
          <w:tcPr>
            <w:tcW w:w="3181" w:type="dxa"/>
            <w:tcBorders>
              <w:left w:val="single" w:sz="4" w:space="0" w:color="auto"/>
              <w:right w:val="single" w:sz="4" w:space="0" w:color="auto"/>
            </w:tcBorders>
          </w:tcPr>
          <w:p w14:paraId="5BE2E506"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4 x 250 ml</w:t>
            </w:r>
          </w:p>
        </w:tc>
        <w:tc>
          <w:tcPr>
            <w:tcW w:w="690" w:type="dxa"/>
            <w:tcBorders>
              <w:left w:val="single" w:sz="4" w:space="0" w:color="auto"/>
              <w:right w:val="single" w:sz="4" w:space="0" w:color="auto"/>
            </w:tcBorders>
          </w:tcPr>
          <w:p w14:paraId="2A78F1C5"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052CA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7CDFDD31"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115,32</w:t>
            </w:r>
          </w:p>
        </w:tc>
        <w:tc>
          <w:tcPr>
            <w:tcW w:w="1251" w:type="dxa"/>
            <w:tcBorders>
              <w:left w:val="single" w:sz="4" w:space="0" w:color="auto"/>
              <w:right w:val="single" w:sz="4" w:space="0" w:color="auto"/>
            </w:tcBorders>
          </w:tcPr>
          <w:p w14:paraId="33359DB5"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115,32</w:t>
            </w:r>
          </w:p>
        </w:tc>
        <w:tc>
          <w:tcPr>
            <w:tcW w:w="1098" w:type="dxa"/>
            <w:tcBorders>
              <w:left w:val="single" w:sz="4" w:space="0" w:color="auto"/>
              <w:right w:val="single" w:sz="4" w:space="0" w:color="auto"/>
            </w:tcBorders>
          </w:tcPr>
          <w:p w14:paraId="2AEFFACD"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3756057"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38AC7824" w14:textId="77777777" w:rsidTr="00521D06">
        <w:trPr>
          <w:trHeight w:val="351"/>
        </w:trPr>
        <w:tc>
          <w:tcPr>
            <w:tcW w:w="985" w:type="dxa"/>
            <w:tcBorders>
              <w:left w:val="single" w:sz="4" w:space="0" w:color="auto"/>
              <w:right w:val="single" w:sz="4" w:space="0" w:color="auto"/>
            </w:tcBorders>
          </w:tcPr>
          <w:p w14:paraId="1B2B737C"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CFA166A"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7001-175</w:t>
            </w:r>
          </w:p>
        </w:tc>
        <w:tc>
          <w:tcPr>
            <w:tcW w:w="3181" w:type="dxa"/>
            <w:tcBorders>
              <w:left w:val="single" w:sz="4" w:space="0" w:color="auto"/>
              <w:right w:val="single" w:sz="4" w:space="0" w:color="auto"/>
            </w:tcBorders>
          </w:tcPr>
          <w:p w14:paraId="513ACD74"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 pr. 1 x 250 ml</w:t>
            </w:r>
          </w:p>
        </w:tc>
        <w:tc>
          <w:tcPr>
            <w:tcW w:w="690" w:type="dxa"/>
            <w:tcBorders>
              <w:left w:val="single" w:sz="4" w:space="0" w:color="auto"/>
              <w:right w:val="single" w:sz="4" w:space="0" w:color="auto"/>
            </w:tcBorders>
          </w:tcPr>
          <w:p w14:paraId="57E8B92D"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1614CB9E"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23,6175</w:t>
            </w:r>
          </w:p>
        </w:tc>
        <w:tc>
          <w:tcPr>
            <w:tcW w:w="1251" w:type="dxa"/>
            <w:tcBorders>
              <w:left w:val="single" w:sz="4" w:space="0" w:color="auto"/>
              <w:right w:val="single" w:sz="4" w:space="0" w:color="auto"/>
            </w:tcBorders>
          </w:tcPr>
          <w:p w14:paraId="36D41ED3"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23,6175</w:t>
            </w:r>
          </w:p>
        </w:tc>
        <w:tc>
          <w:tcPr>
            <w:tcW w:w="1098" w:type="dxa"/>
            <w:tcBorders>
              <w:left w:val="single" w:sz="4" w:space="0" w:color="auto"/>
              <w:right w:val="single" w:sz="4" w:space="0" w:color="auto"/>
            </w:tcBorders>
          </w:tcPr>
          <w:p w14:paraId="02AF67DD"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E30294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02DC2B8B" w14:textId="77777777" w:rsidTr="00521D06">
        <w:trPr>
          <w:trHeight w:val="351"/>
        </w:trPr>
        <w:tc>
          <w:tcPr>
            <w:tcW w:w="985" w:type="dxa"/>
            <w:tcBorders>
              <w:left w:val="single" w:sz="4" w:space="0" w:color="auto"/>
              <w:bottom w:val="single" w:sz="4" w:space="0" w:color="auto"/>
              <w:right w:val="single" w:sz="4" w:space="0" w:color="auto"/>
            </w:tcBorders>
          </w:tcPr>
          <w:p w14:paraId="4B89C469" w14:textId="77777777" w:rsidR="00052CA7" w:rsidRPr="00052CA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F40C6FC"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7001-175</w:t>
            </w:r>
          </w:p>
        </w:tc>
        <w:tc>
          <w:tcPr>
            <w:tcW w:w="3181" w:type="dxa"/>
            <w:tcBorders>
              <w:left w:val="single" w:sz="4" w:space="0" w:color="auto"/>
              <w:bottom w:val="single" w:sz="4" w:space="0" w:color="auto"/>
              <w:right w:val="single" w:sz="4" w:space="0" w:color="auto"/>
            </w:tcBorders>
          </w:tcPr>
          <w:p w14:paraId="731E9F64"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78D5A441"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370B453A"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21,8400</w:t>
            </w:r>
          </w:p>
        </w:tc>
        <w:tc>
          <w:tcPr>
            <w:tcW w:w="1251" w:type="dxa"/>
            <w:tcBorders>
              <w:left w:val="single" w:sz="4" w:space="0" w:color="auto"/>
              <w:bottom w:val="single" w:sz="4" w:space="0" w:color="auto"/>
              <w:right w:val="single" w:sz="4" w:space="0" w:color="auto"/>
            </w:tcBorders>
          </w:tcPr>
          <w:p w14:paraId="466BA666"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052CA7">
              <w:rPr>
                <w:rFonts w:ascii="Arial" w:eastAsia="Times New Roman" w:hAnsi="Arial" w:cs="Times New Roman"/>
                <w:sz w:val="18"/>
                <w:szCs w:val="20"/>
                <w:lang w:val="en-US" w:eastAsia="nl-NL"/>
              </w:rPr>
              <w:t>21,8400</w:t>
            </w:r>
          </w:p>
        </w:tc>
        <w:tc>
          <w:tcPr>
            <w:tcW w:w="1098" w:type="dxa"/>
            <w:tcBorders>
              <w:left w:val="single" w:sz="4" w:space="0" w:color="auto"/>
              <w:bottom w:val="single" w:sz="4" w:space="0" w:color="auto"/>
              <w:right w:val="single" w:sz="4" w:space="0" w:color="auto"/>
            </w:tcBorders>
          </w:tcPr>
          <w:p w14:paraId="2ADB7936"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0C5E482"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7590C468" w14:textId="77777777" w:rsidR="00052CA7" w:rsidRPr="00A35393" w:rsidRDefault="00052CA7" w:rsidP="00052CA7">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A3C6E" w:rsidRPr="00D37DAC" w14:paraId="087D341A" w14:textId="77777777" w:rsidTr="00CA3C6E">
        <w:tc>
          <w:tcPr>
            <w:tcW w:w="5529" w:type="dxa"/>
          </w:tcPr>
          <w:p w14:paraId="30AFC77E" w14:textId="09EBC5D2" w:rsidR="00CA3C6E" w:rsidRPr="00846416" w:rsidRDefault="00CA3C6E" w:rsidP="00CA3C6E">
            <w:pPr>
              <w:tabs>
                <w:tab w:val="left" w:pos="34"/>
                <w:tab w:val="left" w:pos="142"/>
                <w:tab w:val="left" w:pos="284"/>
                <w:tab w:val="left" w:pos="709"/>
                <w:tab w:val="left" w:pos="1276"/>
                <w:tab w:val="left" w:pos="3544"/>
                <w:tab w:val="left" w:pos="3828"/>
                <w:tab w:val="left" w:pos="4111"/>
                <w:tab w:val="left" w:pos="4395"/>
                <w:tab w:val="left" w:pos="4678"/>
              </w:tabs>
              <w:ind w:left="34"/>
              <w:jc w:val="both"/>
              <w:rPr>
                <w:rFonts w:ascii="Arial" w:eastAsia="Times New Roman" w:hAnsi="Arial" w:cs="Times New Roman"/>
                <w:b/>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Arial"/>
                <w:b/>
                <w:sz w:val="20"/>
                <w:szCs w:val="20"/>
                <w:lang w:eastAsia="nl-NL"/>
              </w:rPr>
              <w:t>§17</w:t>
            </w:r>
            <w:r w:rsidRPr="003C5DD1">
              <w:rPr>
                <w:rFonts w:ascii="Arial" w:eastAsia="Times New Roman" w:hAnsi="Arial" w:cs="Times New Roman"/>
                <w:b/>
                <w:sz w:val="20"/>
                <w:szCs w:val="20"/>
                <w:lang w:eastAsia="nl-NL"/>
              </w:rPr>
              <w:t>0000</w:t>
            </w:r>
            <w:r w:rsidRPr="003C5DD1">
              <w:rPr>
                <w:rFonts w:ascii="Arial" w:eastAsia="Times New Roman" w:hAnsi="Arial" w:cs="Arial"/>
                <w:b/>
                <w:sz w:val="20"/>
                <w:szCs w:val="20"/>
                <w:lang w:eastAsia="nl-NL"/>
              </w:rPr>
              <w:t>. Préparations pour le traitement des enfants atteints de la maladie de Crohn</w:t>
            </w:r>
          </w:p>
        </w:tc>
        <w:tc>
          <w:tcPr>
            <w:tcW w:w="5529" w:type="dxa"/>
          </w:tcPr>
          <w:p w14:paraId="63B6E9F5" w14:textId="4776B94E" w:rsidR="00CA3C6E" w:rsidRPr="00275FC1" w:rsidRDefault="00CA3C6E" w:rsidP="00CA3C6E">
            <w:pPr>
              <w:tabs>
                <w:tab w:val="left" w:pos="34"/>
                <w:tab w:val="left" w:pos="142"/>
                <w:tab w:val="left" w:pos="284"/>
                <w:tab w:val="left" w:pos="709"/>
                <w:tab w:val="left" w:pos="1276"/>
                <w:tab w:val="left" w:pos="3544"/>
                <w:tab w:val="left" w:pos="3828"/>
                <w:tab w:val="left" w:pos="4111"/>
                <w:tab w:val="left" w:pos="4395"/>
                <w:tab w:val="left" w:pos="4678"/>
              </w:tabs>
              <w:ind w:left="34"/>
              <w:jc w:val="both"/>
              <w:rPr>
                <w:rFonts w:ascii="Arial" w:eastAsia="Times New Roman" w:hAnsi="Arial" w:cs="Arial"/>
                <w:sz w:val="20"/>
                <w:szCs w:val="20"/>
                <w:lang w:val="nl-BE" w:eastAsia="nl-NL"/>
              </w:rPr>
            </w:pPr>
            <w:r w:rsidRPr="003C5DD1">
              <w:rPr>
                <w:rFonts w:ascii="Arial" w:eastAsia="Times New Roman" w:hAnsi="Arial" w:cs="Times New Roman"/>
                <w:b/>
                <w:sz w:val="20"/>
                <w:szCs w:val="20"/>
                <w:lang w:val="nl-BE" w:eastAsia="nl-NL"/>
              </w:rPr>
              <w:t>§170000. Preparaten voor de behandeling van kinderen met de ziekte van Crohn</w:t>
            </w:r>
          </w:p>
        </w:tc>
      </w:tr>
      <w:tr w:rsidR="00CA3C6E" w:rsidRPr="00D37DAC" w14:paraId="229E15FE" w14:textId="77777777" w:rsidTr="00CA3C6E">
        <w:tc>
          <w:tcPr>
            <w:tcW w:w="5529" w:type="dxa"/>
          </w:tcPr>
          <w:p w14:paraId="2410CA12" w14:textId="77777777" w:rsidR="00CA3C6E" w:rsidRPr="00846416" w:rsidRDefault="00CA3C6E" w:rsidP="00CA3C6E">
            <w:pPr>
              <w:suppressAutoHyphens/>
              <w:jc w:val="both"/>
              <w:rPr>
                <w:rFonts w:ascii="Arial" w:eastAsia="Times New Roman" w:hAnsi="Arial" w:cs="Arial"/>
                <w:sz w:val="20"/>
                <w:szCs w:val="20"/>
                <w:lang w:val="nl-BE" w:eastAsia="nl-NL"/>
              </w:rPr>
            </w:pPr>
          </w:p>
        </w:tc>
        <w:tc>
          <w:tcPr>
            <w:tcW w:w="5529" w:type="dxa"/>
          </w:tcPr>
          <w:p w14:paraId="46448803" w14:textId="628504AA" w:rsidR="00CA3C6E" w:rsidRPr="00846416" w:rsidRDefault="00CA3C6E" w:rsidP="00CA3C6E">
            <w:pPr>
              <w:suppressAutoHyphens/>
              <w:jc w:val="both"/>
              <w:rPr>
                <w:rFonts w:ascii="Arial" w:eastAsia="Times New Roman" w:hAnsi="Arial" w:cs="Arial"/>
                <w:sz w:val="20"/>
                <w:szCs w:val="20"/>
                <w:lang w:val="nl-BE" w:eastAsia="nl-NL"/>
              </w:rPr>
            </w:pPr>
          </w:p>
        </w:tc>
      </w:tr>
      <w:tr w:rsidR="00CA3C6E" w:rsidRPr="00D37DAC" w14:paraId="660799A4" w14:textId="77777777" w:rsidTr="00CA3C6E">
        <w:tc>
          <w:tcPr>
            <w:tcW w:w="5529" w:type="dxa"/>
          </w:tcPr>
          <w:p w14:paraId="2997DF65" w14:textId="3510B86C" w:rsidR="00CA3C6E" w:rsidRPr="00CA3C6E" w:rsidRDefault="00CA3C6E" w:rsidP="00CA3C6E">
            <w:pPr>
              <w:suppressAutoHyphens/>
              <w:jc w:val="both"/>
              <w:rPr>
                <w:rFonts w:ascii="Arial" w:eastAsia="Times New Roman" w:hAnsi="Arial" w:cs="Times New Roman"/>
                <w:sz w:val="20"/>
                <w:szCs w:val="20"/>
                <w:lang w:eastAsia="nl-NL"/>
              </w:rPr>
            </w:pPr>
            <w:r w:rsidRPr="003C5DD1">
              <w:rPr>
                <w:rFonts w:ascii="Arial" w:eastAsia="Times New Roman" w:hAnsi="Arial" w:cs="Arial"/>
                <w:sz w:val="20"/>
                <w:szCs w:val="20"/>
                <w:lang w:eastAsia="nl-NL"/>
              </w:rPr>
              <w:t>L’alimentation médicale suivante fait l’objet d’un remboursement en catégorie B si elle a été prescrite chez un enfant de 0 à 17 ans inclus atteint de la maladie de Crohn.</w:t>
            </w:r>
          </w:p>
        </w:tc>
        <w:tc>
          <w:tcPr>
            <w:tcW w:w="5529" w:type="dxa"/>
          </w:tcPr>
          <w:p w14:paraId="25BE6A39" w14:textId="3324E5FD" w:rsidR="00CA3C6E" w:rsidRPr="00275FC1" w:rsidRDefault="00CA3C6E" w:rsidP="00CA3C6E">
            <w:pPr>
              <w:suppressAutoHyphens/>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De volgende medische voeding wordt vergoed in categorie B als ze wordt voorgeschreven voor kinderen van 0 tot en met 17 jaar die lijden aan de ziekte van Crohn.</w:t>
            </w:r>
          </w:p>
        </w:tc>
      </w:tr>
      <w:tr w:rsidR="00CA3C6E" w:rsidRPr="00D37DAC" w14:paraId="00454EEE" w14:textId="77777777" w:rsidTr="00CA3C6E">
        <w:tc>
          <w:tcPr>
            <w:tcW w:w="5529" w:type="dxa"/>
          </w:tcPr>
          <w:p w14:paraId="44B194C9" w14:textId="77777777" w:rsidR="00CA3C6E" w:rsidRPr="00CA3C6E" w:rsidRDefault="00CA3C6E" w:rsidP="00CA3C6E">
            <w:pPr>
              <w:suppressAutoHyphens/>
              <w:jc w:val="both"/>
              <w:rPr>
                <w:rFonts w:ascii="Arial" w:eastAsia="Times New Roman" w:hAnsi="Arial" w:cs="Times New Roman"/>
                <w:sz w:val="20"/>
                <w:szCs w:val="20"/>
                <w:lang w:val="nl-BE" w:eastAsia="nl-NL"/>
              </w:rPr>
            </w:pPr>
          </w:p>
        </w:tc>
        <w:tc>
          <w:tcPr>
            <w:tcW w:w="5529" w:type="dxa"/>
          </w:tcPr>
          <w:p w14:paraId="4C9E1227" w14:textId="42620048" w:rsidR="00CA3C6E" w:rsidRPr="00CA3C6E" w:rsidRDefault="00CA3C6E" w:rsidP="00CA3C6E">
            <w:pPr>
              <w:suppressAutoHyphens/>
              <w:jc w:val="both"/>
              <w:rPr>
                <w:rFonts w:ascii="Arial" w:eastAsia="Times New Roman" w:hAnsi="Arial" w:cs="Times New Roman"/>
                <w:sz w:val="20"/>
                <w:szCs w:val="20"/>
                <w:lang w:val="nl-BE" w:eastAsia="nl-NL"/>
              </w:rPr>
            </w:pPr>
          </w:p>
        </w:tc>
      </w:tr>
      <w:tr w:rsidR="00CA3C6E" w:rsidRPr="00D37DAC" w14:paraId="0907B6E1" w14:textId="77777777" w:rsidTr="00CA3C6E">
        <w:tc>
          <w:tcPr>
            <w:tcW w:w="5529" w:type="dxa"/>
          </w:tcPr>
          <w:p w14:paraId="4FCC9B49" w14:textId="5D7FDB5E" w:rsidR="00CA3C6E" w:rsidRPr="00CA3C6E" w:rsidRDefault="00CA3C6E" w:rsidP="00CA3C6E">
            <w:pPr>
              <w:ind w:left="34"/>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L’alimentation doit se faire de manière exclusive au moyen de l’aliment concerné pendant une période de minimum 6 semaines (excepté en cas d’arrêt précoce du traitement) et doit être suivie d’une période d’alimentation partielle de maximum 3 mois.</w:t>
            </w:r>
          </w:p>
        </w:tc>
        <w:tc>
          <w:tcPr>
            <w:tcW w:w="5529" w:type="dxa"/>
          </w:tcPr>
          <w:p w14:paraId="7DF1AA44" w14:textId="6BA5B98F" w:rsidR="00CA3C6E" w:rsidRPr="00275FC1" w:rsidRDefault="00CA3C6E" w:rsidP="00CA3C6E">
            <w:pPr>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 xml:space="preserve">De voeding moet gedurende een periode van minimum </w:t>
            </w:r>
            <w:r w:rsidRPr="003C5DD1">
              <w:rPr>
                <w:rFonts w:ascii="Arial" w:eastAsia="Times New Roman" w:hAnsi="Arial" w:cs="Times New Roman"/>
                <w:sz w:val="20"/>
                <w:szCs w:val="20"/>
                <w:lang w:val="nl-BE" w:eastAsia="nl-NL"/>
              </w:rPr>
              <w:br/>
              <w:t>6 weken (behalve bij vroegtijdig stopzetten van de behandeling) uitsluitend bestaan uit het betrokken voedingsmiddel en moet gevolgd worden door een periode van gedeeltelijke voeding van maximum</w:t>
            </w:r>
            <w:r>
              <w:rPr>
                <w:rFonts w:ascii="Arial" w:eastAsia="Times New Roman" w:hAnsi="Arial" w:cs="Times New Roman"/>
                <w:sz w:val="20"/>
                <w:szCs w:val="20"/>
                <w:lang w:val="nl-BE" w:eastAsia="nl-NL"/>
              </w:rPr>
              <w:t xml:space="preserve"> </w:t>
            </w:r>
            <w:r w:rsidRPr="003C5DD1">
              <w:rPr>
                <w:rFonts w:ascii="Arial" w:eastAsia="Times New Roman" w:hAnsi="Arial" w:cs="Times New Roman"/>
                <w:sz w:val="20"/>
                <w:szCs w:val="20"/>
                <w:lang w:val="nl-BE" w:eastAsia="nl-NL"/>
              </w:rPr>
              <w:t>3 maanden.</w:t>
            </w:r>
          </w:p>
        </w:tc>
      </w:tr>
      <w:tr w:rsidR="00CA3C6E" w:rsidRPr="00D37DAC" w14:paraId="34648A65" w14:textId="77777777" w:rsidTr="00CA3C6E">
        <w:tc>
          <w:tcPr>
            <w:tcW w:w="5529" w:type="dxa"/>
          </w:tcPr>
          <w:p w14:paraId="5431C2B7" w14:textId="77777777" w:rsidR="00CA3C6E" w:rsidRPr="00CA3C6E" w:rsidRDefault="00CA3C6E" w:rsidP="00CA3C6E">
            <w:pPr>
              <w:suppressAutoHyphens/>
              <w:ind w:left="34"/>
              <w:jc w:val="both"/>
              <w:rPr>
                <w:rFonts w:ascii="Arial" w:eastAsia="Times New Roman" w:hAnsi="Arial" w:cs="Times New Roman"/>
                <w:sz w:val="20"/>
                <w:szCs w:val="20"/>
                <w:lang w:val="nl-BE" w:eastAsia="nl-NL"/>
              </w:rPr>
            </w:pPr>
          </w:p>
        </w:tc>
        <w:tc>
          <w:tcPr>
            <w:tcW w:w="5529" w:type="dxa"/>
          </w:tcPr>
          <w:p w14:paraId="07FF9C2D" w14:textId="776E0E91" w:rsidR="00CA3C6E" w:rsidRPr="00CA3C6E" w:rsidRDefault="00CA3C6E" w:rsidP="00CA3C6E">
            <w:pPr>
              <w:suppressAutoHyphens/>
              <w:ind w:left="34"/>
              <w:jc w:val="both"/>
              <w:rPr>
                <w:rFonts w:ascii="Arial" w:eastAsia="Times New Roman" w:hAnsi="Arial" w:cs="Times New Roman"/>
                <w:sz w:val="20"/>
                <w:szCs w:val="20"/>
                <w:lang w:val="nl-BE" w:eastAsia="nl-NL"/>
              </w:rPr>
            </w:pPr>
          </w:p>
        </w:tc>
      </w:tr>
      <w:tr w:rsidR="00CA3C6E" w:rsidRPr="00D37DAC" w14:paraId="11B15409" w14:textId="77777777" w:rsidTr="00CA3C6E">
        <w:tc>
          <w:tcPr>
            <w:tcW w:w="5529" w:type="dxa"/>
          </w:tcPr>
          <w:p w14:paraId="0B103CF2" w14:textId="0D0F956F" w:rsidR="00CA3C6E" w:rsidRPr="00CA3C6E" w:rsidRDefault="00CA3C6E" w:rsidP="00CA3C6E">
            <w:pPr>
              <w:ind w:left="34"/>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La prescription et la demande de remboursement doivent être rédigées par un médecin spécialiste en pédiatrie</w:t>
            </w:r>
            <w:r w:rsidRPr="00275FC1">
              <w:rPr>
                <w:rFonts w:ascii="Arial" w:eastAsia="Times New Roman" w:hAnsi="Arial" w:cs="Times New Roman"/>
                <w:sz w:val="20"/>
                <w:szCs w:val="20"/>
                <w:lang w:eastAsia="nl-NL"/>
              </w:rPr>
              <w:t>.</w:t>
            </w:r>
          </w:p>
        </w:tc>
        <w:tc>
          <w:tcPr>
            <w:tcW w:w="5529" w:type="dxa"/>
          </w:tcPr>
          <w:p w14:paraId="101E2521" w14:textId="1407D201" w:rsidR="00CA3C6E" w:rsidRPr="00275FC1" w:rsidRDefault="00CA3C6E" w:rsidP="00CA3C6E">
            <w:pPr>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Het voorschrift en de aanvraag tot vergoeding moeten opgesteld worden door een arts-specialist in de pediatrie.</w:t>
            </w:r>
          </w:p>
        </w:tc>
      </w:tr>
      <w:tr w:rsidR="00CA3C6E" w:rsidRPr="00D37DAC" w14:paraId="01878293" w14:textId="77777777" w:rsidTr="00CA3C6E">
        <w:tc>
          <w:tcPr>
            <w:tcW w:w="5529" w:type="dxa"/>
          </w:tcPr>
          <w:p w14:paraId="2E83FD0E" w14:textId="77777777" w:rsidR="00CA3C6E" w:rsidRPr="00CA3C6E" w:rsidRDefault="00CA3C6E" w:rsidP="00CA3C6E">
            <w:pPr>
              <w:suppressAutoHyphens/>
              <w:ind w:left="34"/>
              <w:jc w:val="both"/>
              <w:rPr>
                <w:rFonts w:ascii="Arial" w:eastAsia="Times New Roman" w:hAnsi="Arial" w:cs="Times New Roman"/>
                <w:sz w:val="20"/>
                <w:szCs w:val="20"/>
                <w:lang w:val="nl-BE" w:eastAsia="nl-NL"/>
              </w:rPr>
            </w:pPr>
          </w:p>
        </w:tc>
        <w:tc>
          <w:tcPr>
            <w:tcW w:w="5529" w:type="dxa"/>
          </w:tcPr>
          <w:p w14:paraId="5AF1A62C" w14:textId="08FEB575" w:rsidR="00CA3C6E" w:rsidRPr="00CA3C6E" w:rsidRDefault="00CA3C6E" w:rsidP="00CA3C6E">
            <w:pPr>
              <w:suppressAutoHyphens/>
              <w:ind w:left="34"/>
              <w:jc w:val="both"/>
              <w:rPr>
                <w:rFonts w:ascii="Arial" w:eastAsia="Times New Roman" w:hAnsi="Arial" w:cs="Times New Roman"/>
                <w:sz w:val="20"/>
                <w:szCs w:val="20"/>
                <w:lang w:val="nl-BE" w:eastAsia="nl-NL"/>
              </w:rPr>
            </w:pPr>
          </w:p>
        </w:tc>
      </w:tr>
      <w:tr w:rsidR="00CA3C6E" w:rsidRPr="00D37DAC" w14:paraId="385C0489" w14:textId="77777777" w:rsidTr="00CA3C6E">
        <w:tc>
          <w:tcPr>
            <w:tcW w:w="5529" w:type="dxa"/>
          </w:tcPr>
          <w:p w14:paraId="61C6E6D6" w14:textId="29E46AE3" w:rsidR="00CA3C6E" w:rsidRPr="00CA3C6E" w:rsidRDefault="00CA3C6E" w:rsidP="00CA3C6E">
            <w:pPr>
              <w:ind w:left="34"/>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lang w:eastAsia="nl-NL"/>
              </w:rPr>
              <w:t>Sur base d’un rapport circonstancié établi par le médecin visé ci-dessus démontrant que les conditions visées ci-dessus sont remplies,</w:t>
            </w:r>
            <w:r w:rsidRPr="007A0D17" w:rsidDel="003855C8">
              <w:rPr>
                <w:rFonts w:ascii="Arial" w:eastAsia="Times New Roman" w:hAnsi="Arial" w:cs="Times New Roman"/>
                <w:snapToGrid w:val="0"/>
                <w:sz w:val="20"/>
                <w:szCs w:val="20"/>
                <w:lang w:eastAsia="nl-NL"/>
              </w:rPr>
              <w:t xml:space="preserve"> </w:t>
            </w:r>
            <w:r w:rsidRPr="007A0D17">
              <w:rPr>
                <w:rFonts w:ascii="Arial" w:eastAsia="Times New Roman" w:hAnsi="Arial" w:cs="Times New Roman"/>
                <w:sz w:val="20"/>
                <w:szCs w:val="20"/>
                <w:lang w:eastAsia="nl-NL"/>
              </w:rPr>
              <w:t xml:space="preserve">le médecin-conseil délivre au bénéficiaire une 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46A8E152" w14:textId="188FDABB" w:rsidR="00CA3C6E" w:rsidRPr="007A0D17" w:rsidRDefault="00CA3C6E" w:rsidP="00CA3C6E">
            <w:pPr>
              <w:ind w:left="34"/>
              <w:jc w:val="both"/>
              <w:rPr>
                <w:rFonts w:ascii="Arial" w:eastAsia="Times New Roman" w:hAnsi="Arial" w:cs="Times New Roman"/>
                <w:sz w:val="20"/>
                <w:szCs w:val="20"/>
                <w:lang w:val="nl-BE" w:eastAsia="nl-NL"/>
              </w:rPr>
            </w:pPr>
            <w:r w:rsidRPr="007A0D17">
              <w:rPr>
                <w:rFonts w:ascii="Arial" w:eastAsia="Times New Roman" w:hAnsi="Arial" w:cs="Times New Roman"/>
                <w:sz w:val="20"/>
                <w:szCs w:val="20"/>
                <w:lang w:val="nl-BE" w:eastAsia="nl-NL"/>
              </w:rPr>
              <w:t xml:space="preserve">Op basis van een omstandig verslag van de voornoemde arts waarin aangetoond wordt dat aan voornoemde voorwaarden wordt voldaan, reikt de adviserend-arts aan de rechthebbende de machtiging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z w:val="20"/>
                <w:szCs w:val="20"/>
                <w:lang w:val="nl-BE" w:eastAsia="nl-NL"/>
              </w:rPr>
              <w:t xml:space="preserve"> van de lijst en waarvan de geldigheidsduur tot maximum 12 maanden is beperkt.</w:t>
            </w:r>
          </w:p>
        </w:tc>
      </w:tr>
      <w:tr w:rsidR="00CA3C6E" w:rsidRPr="00D37DAC" w14:paraId="15E39DC0" w14:textId="77777777" w:rsidTr="00CA3C6E">
        <w:tc>
          <w:tcPr>
            <w:tcW w:w="5529" w:type="dxa"/>
          </w:tcPr>
          <w:p w14:paraId="605FABFC" w14:textId="77777777" w:rsidR="00CA3C6E" w:rsidRPr="00CA3C6E" w:rsidRDefault="00CA3C6E" w:rsidP="00CA3C6E">
            <w:pPr>
              <w:suppressAutoHyphens/>
              <w:ind w:left="34"/>
              <w:jc w:val="both"/>
              <w:rPr>
                <w:rFonts w:ascii="Arial" w:eastAsia="Times New Roman" w:hAnsi="Arial" w:cs="Times New Roman"/>
                <w:sz w:val="20"/>
                <w:szCs w:val="20"/>
                <w:lang w:val="nl-BE" w:eastAsia="nl-NL"/>
              </w:rPr>
            </w:pPr>
          </w:p>
        </w:tc>
        <w:tc>
          <w:tcPr>
            <w:tcW w:w="5529" w:type="dxa"/>
          </w:tcPr>
          <w:p w14:paraId="3D26D349" w14:textId="269294B5" w:rsidR="00CA3C6E" w:rsidRPr="00CA3C6E" w:rsidRDefault="00CA3C6E" w:rsidP="00CA3C6E">
            <w:pPr>
              <w:suppressAutoHyphens/>
              <w:ind w:left="34"/>
              <w:jc w:val="both"/>
              <w:rPr>
                <w:rFonts w:ascii="Arial" w:eastAsia="Times New Roman" w:hAnsi="Arial" w:cs="Times New Roman"/>
                <w:sz w:val="20"/>
                <w:szCs w:val="20"/>
                <w:lang w:val="nl-BE" w:eastAsia="nl-NL"/>
              </w:rPr>
            </w:pPr>
          </w:p>
        </w:tc>
      </w:tr>
      <w:tr w:rsidR="00CA3C6E" w:rsidRPr="00D37DAC" w14:paraId="06D42C55" w14:textId="77777777" w:rsidTr="00CA3C6E">
        <w:tc>
          <w:tcPr>
            <w:tcW w:w="5529" w:type="dxa"/>
          </w:tcPr>
          <w:p w14:paraId="61BE6CE9" w14:textId="3AE55CB5" w:rsidR="00CA3C6E" w:rsidRPr="00CA3C6E" w:rsidRDefault="00CA3C6E" w:rsidP="00CA3C6E">
            <w:pPr>
              <w:ind w:left="34"/>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 xml:space="preserve">L'autorisation de remboursement peut être prolongée une fois sur base d’une nouvelle demande du </w:t>
            </w:r>
            <w:r w:rsidRPr="003C5DD1">
              <w:rPr>
                <w:rFonts w:ascii="Arial" w:eastAsia="Times New Roman" w:hAnsi="Arial" w:cs="Times New Roman"/>
                <w:spacing w:val="-2"/>
                <w:sz w:val="20"/>
                <w:szCs w:val="20"/>
                <w:lang w:eastAsia="nl-NL"/>
              </w:rPr>
              <w:t>médecin visé ci-dessus</w:t>
            </w:r>
            <w:r w:rsidRPr="003C5DD1">
              <w:rPr>
                <w:rFonts w:ascii="Arial" w:eastAsia="Times New Roman" w:hAnsi="Arial" w:cs="Times New Roman"/>
                <w:sz w:val="20"/>
                <w:szCs w:val="20"/>
                <w:lang w:eastAsia="nl-NL"/>
              </w:rPr>
              <w:t>, étant entendu que la fin de la seconde période d’autorisation ne peut pas dépasser le 18</w:t>
            </w:r>
            <w:r w:rsidRPr="003C5DD1">
              <w:rPr>
                <w:rFonts w:ascii="Arial" w:eastAsia="Times New Roman" w:hAnsi="Arial" w:cs="Times New Roman"/>
                <w:sz w:val="20"/>
                <w:szCs w:val="20"/>
                <w:vertAlign w:val="superscript"/>
                <w:lang w:eastAsia="nl-NL"/>
              </w:rPr>
              <w:t>ème</w:t>
            </w:r>
            <w:r w:rsidRPr="003C5DD1">
              <w:rPr>
                <w:rFonts w:ascii="Arial" w:eastAsia="Times New Roman" w:hAnsi="Arial" w:cs="Times New Roman"/>
                <w:sz w:val="20"/>
                <w:szCs w:val="20"/>
                <w:lang w:eastAsia="nl-NL"/>
              </w:rPr>
              <w:t xml:space="preserve"> anniversaire du patient.</w:t>
            </w:r>
          </w:p>
        </w:tc>
        <w:tc>
          <w:tcPr>
            <w:tcW w:w="5529" w:type="dxa"/>
          </w:tcPr>
          <w:p w14:paraId="5827915C" w14:textId="5155C048" w:rsidR="00CA3C6E" w:rsidRPr="00275FC1" w:rsidRDefault="00CA3C6E" w:rsidP="00CA3C6E">
            <w:pPr>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De machtiging voor vergoeding mag eens worden verlengd op basis van een nieuwe aanvraag van de voornoemde arts, met dien verstande dat het einde van de tweede toelatingsperiode de 18</w:t>
            </w:r>
            <w:r w:rsidRPr="003C5DD1">
              <w:rPr>
                <w:rFonts w:ascii="Arial" w:eastAsia="Times New Roman" w:hAnsi="Arial" w:cs="Times New Roman"/>
                <w:sz w:val="20"/>
                <w:szCs w:val="20"/>
                <w:vertAlign w:val="superscript"/>
                <w:lang w:val="nl-BE" w:eastAsia="nl-NL"/>
              </w:rPr>
              <w:t>de</w:t>
            </w:r>
            <w:r w:rsidRPr="003C5DD1">
              <w:rPr>
                <w:rFonts w:ascii="Arial" w:eastAsia="Times New Roman" w:hAnsi="Arial" w:cs="Times New Roman"/>
                <w:sz w:val="20"/>
                <w:szCs w:val="20"/>
                <w:lang w:val="nl-BE" w:eastAsia="nl-NL"/>
              </w:rPr>
              <w:t xml:space="preserve"> verjaardag van de patiënt niet mag overschrijden.</w:t>
            </w:r>
          </w:p>
        </w:tc>
      </w:tr>
    </w:tbl>
    <w:p w14:paraId="5D6823F3" w14:textId="1FAAE923" w:rsidR="00820522" w:rsidRPr="00CA3C6E" w:rsidRDefault="00820522" w:rsidP="00052CA7">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052CA7" w14:paraId="502154FC" w14:textId="77777777" w:rsidTr="00052CA7">
        <w:tc>
          <w:tcPr>
            <w:tcW w:w="985" w:type="dxa"/>
            <w:tcBorders>
              <w:top w:val="single" w:sz="12" w:space="0" w:color="auto"/>
              <w:left w:val="single" w:sz="12" w:space="0" w:color="auto"/>
              <w:bottom w:val="single" w:sz="12" w:space="0" w:color="auto"/>
              <w:right w:val="single" w:sz="12" w:space="0" w:color="auto"/>
            </w:tcBorders>
            <w:vAlign w:val="center"/>
          </w:tcPr>
          <w:p w14:paraId="6673F908" w14:textId="77777777" w:rsidR="00052CA7" w:rsidRPr="00052CA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Criterium</w:t>
            </w:r>
          </w:p>
          <w:p w14:paraId="0A25A737" w14:textId="77777777" w:rsidR="00052CA7" w:rsidRPr="00052CA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618C8D65" w14:textId="77777777" w:rsidR="00052CA7" w:rsidRPr="00052CA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p w14:paraId="6819402B" w14:textId="77777777" w:rsidR="00052CA7" w:rsidRPr="00052CA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2BBFA1B7" w14:textId="77777777" w:rsidR="00052CA7" w:rsidRPr="00052CA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Benaming en verpakkingen</w:t>
            </w:r>
          </w:p>
          <w:p w14:paraId="71ABB920" w14:textId="77777777" w:rsidR="00052CA7" w:rsidRPr="00052CA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63EA040C"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Opm.</w:t>
            </w:r>
            <w:r w:rsidRPr="00052CA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3AA3147"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Prijs</w:t>
            </w:r>
            <w:r w:rsidRPr="00052CA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331405E" w14:textId="77777777" w:rsidR="00052CA7" w:rsidRPr="00052CA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Basis van tegemoetk.</w:t>
            </w:r>
            <w:r w:rsidRPr="00052CA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237F2C3E"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52CA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60D1150C"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II</w:t>
            </w:r>
          </w:p>
        </w:tc>
      </w:tr>
      <w:tr w:rsidR="00052CA7" w:rsidRPr="00052CA7" w14:paraId="2DA8F876" w14:textId="77777777" w:rsidTr="00052CA7">
        <w:trPr>
          <w:trHeight w:val="276"/>
        </w:trPr>
        <w:tc>
          <w:tcPr>
            <w:tcW w:w="985" w:type="dxa"/>
            <w:tcBorders>
              <w:top w:val="single" w:sz="12" w:space="0" w:color="auto"/>
              <w:left w:val="single" w:sz="4" w:space="0" w:color="auto"/>
              <w:right w:val="single" w:sz="4" w:space="0" w:color="auto"/>
            </w:tcBorders>
          </w:tcPr>
          <w:p w14:paraId="29C62968"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322F36CD" w14:textId="77777777" w:rsidR="00052CA7" w:rsidRPr="00052CA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58561CE7"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nl-NL" w:eastAsia="nl-NL"/>
              </w:rPr>
              <w:t>MODULEN IBD Nestlé</w:t>
            </w:r>
          </w:p>
        </w:tc>
        <w:tc>
          <w:tcPr>
            <w:tcW w:w="690" w:type="dxa"/>
            <w:tcBorders>
              <w:top w:val="single" w:sz="12" w:space="0" w:color="auto"/>
              <w:left w:val="single" w:sz="4" w:space="0" w:color="auto"/>
              <w:right w:val="single" w:sz="4" w:space="0" w:color="auto"/>
            </w:tcBorders>
          </w:tcPr>
          <w:p w14:paraId="7A9FC03A"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5D9E6A01"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215588CC" w14:textId="77777777" w:rsidR="00052CA7" w:rsidRPr="00052CA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96DCB2E"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4189215"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2215B823" w14:textId="77777777" w:rsidTr="00052CA7">
        <w:trPr>
          <w:trHeight w:val="351"/>
        </w:trPr>
        <w:tc>
          <w:tcPr>
            <w:tcW w:w="985" w:type="dxa"/>
            <w:tcBorders>
              <w:left w:val="single" w:sz="4" w:space="0" w:color="auto"/>
              <w:right w:val="single" w:sz="4" w:space="0" w:color="auto"/>
            </w:tcBorders>
          </w:tcPr>
          <w:p w14:paraId="46508F9F"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BA2AEEA" w14:textId="77777777" w:rsidR="00052CA7" w:rsidRPr="00052CA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nl-NL" w:eastAsia="nl-NL"/>
              </w:rPr>
              <w:t>1472-307</w:t>
            </w:r>
          </w:p>
        </w:tc>
        <w:tc>
          <w:tcPr>
            <w:tcW w:w="3181" w:type="dxa"/>
            <w:tcBorders>
              <w:left w:val="single" w:sz="4" w:space="0" w:color="auto"/>
              <w:right w:val="single" w:sz="4" w:space="0" w:color="auto"/>
            </w:tcBorders>
          </w:tcPr>
          <w:p w14:paraId="4B1D0CEA"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en-US" w:eastAsia="nl-NL"/>
              </w:rPr>
              <w:t xml:space="preserve">400 g </w:t>
            </w:r>
            <w:proofErr w:type="spellStart"/>
            <w:r w:rsidRPr="00052CA7">
              <w:rPr>
                <w:rFonts w:ascii="Arial" w:eastAsia="Times New Roman" w:hAnsi="Arial" w:cs="Times New Roman"/>
                <w:spacing w:val="-2"/>
                <w:sz w:val="18"/>
                <w:szCs w:val="20"/>
                <w:lang w:val="en-US" w:eastAsia="nl-NL"/>
              </w:rPr>
              <w:t>pulv</w:t>
            </w:r>
            <w:proofErr w:type="spellEnd"/>
            <w:r w:rsidRPr="00052CA7">
              <w:rPr>
                <w:rFonts w:ascii="Arial" w:eastAsia="Times New Roman" w:hAnsi="Arial" w:cs="Times New Roman"/>
                <w:spacing w:val="-2"/>
                <w:sz w:val="18"/>
                <w:szCs w:val="20"/>
                <w:lang w:val="en-US" w:eastAsia="nl-NL"/>
              </w:rPr>
              <w:t>. or.</w:t>
            </w:r>
          </w:p>
        </w:tc>
        <w:tc>
          <w:tcPr>
            <w:tcW w:w="690" w:type="dxa"/>
            <w:tcBorders>
              <w:left w:val="single" w:sz="4" w:space="0" w:color="auto"/>
              <w:right w:val="single" w:sz="4" w:space="0" w:color="auto"/>
            </w:tcBorders>
          </w:tcPr>
          <w:p w14:paraId="348558E8"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052CA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7AB08555"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052CA7">
              <w:rPr>
                <w:rFonts w:ascii="Arial" w:eastAsia="Times New Roman" w:hAnsi="Arial" w:cs="Times New Roman"/>
                <w:sz w:val="18"/>
                <w:szCs w:val="20"/>
                <w:lang w:val="en-US" w:eastAsia="nl-NL"/>
              </w:rPr>
              <w:t>14,29</w:t>
            </w:r>
          </w:p>
        </w:tc>
        <w:tc>
          <w:tcPr>
            <w:tcW w:w="1251" w:type="dxa"/>
            <w:tcBorders>
              <w:left w:val="single" w:sz="4" w:space="0" w:color="auto"/>
              <w:right w:val="single" w:sz="4" w:space="0" w:color="auto"/>
            </w:tcBorders>
          </w:tcPr>
          <w:p w14:paraId="60F811E7"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052CA7">
              <w:rPr>
                <w:rFonts w:ascii="Arial" w:eastAsia="Times New Roman" w:hAnsi="Arial" w:cs="Times New Roman"/>
                <w:sz w:val="18"/>
                <w:szCs w:val="20"/>
                <w:lang w:val="en-US" w:eastAsia="nl-NL"/>
              </w:rPr>
              <w:t>14,29</w:t>
            </w:r>
          </w:p>
        </w:tc>
        <w:tc>
          <w:tcPr>
            <w:tcW w:w="1098" w:type="dxa"/>
            <w:tcBorders>
              <w:left w:val="single" w:sz="4" w:space="0" w:color="auto"/>
              <w:right w:val="single" w:sz="4" w:space="0" w:color="auto"/>
            </w:tcBorders>
          </w:tcPr>
          <w:p w14:paraId="27D3A6DB"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2,14</w:t>
            </w:r>
          </w:p>
        </w:tc>
        <w:tc>
          <w:tcPr>
            <w:tcW w:w="1098" w:type="dxa"/>
            <w:tcBorders>
              <w:left w:val="single" w:sz="4" w:space="0" w:color="auto"/>
              <w:right w:val="single" w:sz="4" w:space="0" w:color="auto"/>
            </w:tcBorders>
          </w:tcPr>
          <w:p w14:paraId="7DB4F486"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052CA7">
              <w:rPr>
                <w:rFonts w:ascii="Arial" w:eastAsia="Times New Roman" w:hAnsi="Arial" w:cs="Times New Roman"/>
                <w:spacing w:val="-2"/>
                <w:sz w:val="18"/>
                <w:szCs w:val="20"/>
                <w:lang w:val="en-US" w:eastAsia="nl-NL"/>
              </w:rPr>
              <w:t>3,57</w:t>
            </w:r>
          </w:p>
        </w:tc>
      </w:tr>
      <w:tr w:rsidR="00052CA7" w:rsidRPr="00052CA7" w14:paraId="577CB412" w14:textId="77777777" w:rsidTr="00052CA7">
        <w:trPr>
          <w:trHeight w:val="351"/>
        </w:trPr>
        <w:tc>
          <w:tcPr>
            <w:tcW w:w="985" w:type="dxa"/>
            <w:tcBorders>
              <w:left w:val="single" w:sz="4" w:space="0" w:color="auto"/>
              <w:right w:val="single" w:sz="4" w:space="0" w:color="auto"/>
            </w:tcBorders>
          </w:tcPr>
          <w:p w14:paraId="3645C924"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E424D49"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en-US" w:eastAsia="nl-NL"/>
              </w:rPr>
              <w:t>7000-490</w:t>
            </w:r>
          </w:p>
        </w:tc>
        <w:tc>
          <w:tcPr>
            <w:tcW w:w="3181" w:type="dxa"/>
            <w:tcBorders>
              <w:left w:val="single" w:sz="4" w:space="0" w:color="auto"/>
              <w:right w:val="single" w:sz="4" w:space="0" w:color="auto"/>
            </w:tcBorders>
          </w:tcPr>
          <w:p w14:paraId="409BAFE1"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en-US" w:eastAsia="nl-NL"/>
              </w:rPr>
              <w:t xml:space="preserve">* pr. 400 g </w:t>
            </w:r>
            <w:proofErr w:type="spellStart"/>
            <w:r w:rsidRPr="00052CA7">
              <w:rPr>
                <w:rFonts w:ascii="Arial" w:eastAsia="Times New Roman" w:hAnsi="Arial" w:cs="Times New Roman"/>
                <w:spacing w:val="-2"/>
                <w:sz w:val="18"/>
                <w:szCs w:val="20"/>
                <w:lang w:val="en-US" w:eastAsia="nl-NL"/>
              </w:rPr>
              <w:t>pulv</w:t>
            </w:r>
            <w:proofErr w:type="spellEnd"/>
            <w:r w:rsidRPr="00052CA7">
              <w:rPr>
                <w:rFonts w:ascii="Arial" w:eastAsia="Times New Roman" w:hAnsi="Arial" w:cs="Times New Roman"/>
                <w:spacing w:val="-2"/>
                <w:sz w:val="18"/>
                <w:szCs w:val="20"/>
                <w:lang w:val="en-US" w:eastAsia="nl-NL"/>
              </w:rPr>
              <w:t>. or.</w:t>
            </w:r>
          </w:p>
        </w:tc>
        <w:tc>
          <w:tcPr>
            <w:tcW w:w="690" w:type="dxa"/>
            <w:tcBorders>
              <w:left w:val="single" w:sz="4" w:space="0" w:color="auto"/>
              <w:right w:val="single" w:sz="4" w:space="0" w:color="auto"/>
            </w:tcBorders>
          </w:tcPr>
          <w:p w14:paraId="2FB713B8"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1D7C508A"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val="en-US" w:eastAsia="nl-NL"/>
              </w:rPr>
              <w:t>11,9800</w:t>
            </w:r>
          </w:p>
        </w:tc>
        <w:tc>
          <w:tcPr>
            <w:tcW w:w="1251" w:type="dxa"/>
            <w:tcBorders>
              <w:left w:val="single" w:sz="4" w:space="0" w:color="auto"/>
              <w:right w:val="single" w:sz="4" w:space="0" w:color="auto"/>
            </w:tcBorders>
          </w:tcPr>
          <w:p w14:paraId="452A77AE"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val="en-US" w:eastAsia="nl-NL"/>
              </w:rPr>
              <w:t>11,9800</w:t>
            </w:r>
          </w:p>
        </w:tc>
        <w:tc>
          <w:tcPr>
            <w:tcW w:w="1098" w:type="dxa"/>
            <w:tcBorders>
              <w:left w:val="single" w:sz="4" w:space="0" w:color="auto"/>
              <w:right w:val="single" w:sz="4" w:space="0" w:color="auto"/>
            </w:tcBorders>
          </w:tcPr>
          <w:p w14:paraId="093E14DF"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DB36D81"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39677302" w14:textId="77777777" w:rsidTr="00052CA7">
        <w:trPr>
          <w:trHeight w:val="351"/>
        </w:trPr>
        <w:tc>
          <w:tcPr>
            <w:tcW w:w="985" w:type="dxa"/>
            <w:tcBorders>
              <w:left w:val="single" w:sz="4" w:space="0" w:color="auto"/>
              <w:bottom w:val="single" w:sz="4" w:space="0" w:color="auto"/>
              <w:right w:val="single" w:sz="4" w:space="0" w:color="auto"/>
            </w:tcBorders>
          </w:tcPr>
          <w:p w14:paraId="6614F7F2"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D78DDD9"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en-US" w:eastAsia="nl-NL"/>
              </w:rPr>
              <w:t>7000-490</w:t>
            </w:r>
          </w:p>
        </w:tc>
        <w:tc>
          <w:tcPr>
            <w:tcW w:w="3181" w:type="dxa"/>
            <w:tcBorders>
              <w:left w:val="single" w:sz="4" w:space="0" w:color="auto"/>
              <w:bottom w:val="single" w:sz="4" w:space="0" w:color="auto"/>
              <w:right w:val="single" w:sz="4" w:space="0" w:color="auto"/>
            </w:tcBorders>
          </w:tcPr>
          <w:p w14:paraId="30E3ACFE"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en-US" w:eastAsia="nl-NL"/>
              </w:rPr>
              <w:t xml:space="preserve">** pr. 400 g </w:t>
            </w:r>
            <w:proofErr w:type="spellStart"/>
            <w:r w:rsidRPr="00052CA7">
              <w:rPr>
                <w:rFonts w:ascii="Arial" w:eastAsia="Times New Roman" w:hAnsi="Arial" w:cs="Times New Roman"/>
                <w:spacing w:val="-2"/>
                <w:sz w:val="18"/>
                <w:szCs w:val="20"/>
                <w:lang w:val="en-US" w:eastAsia="nl-NL"/>
              </w:rPr>
              <w:t>pulv</w:t>
            </w:r>
            <w:proofErr w:type="spellEnd"/>
            <w:r w:rsidRPr="00052CA7">
              <w:rPr>
                <w:rFonts w:ascii="Arial" w:eastAsia="Times New Roman" w:hAnsi="Arial" w:cs="Times New Roman"/>
                <w:spacing w:val="-2"/>
                <w:sz w:val="18"/>
                <w:szCs w:val="20"/>
                <w:lang w:val="en-US" w:eastAsia="nl-NL"/>
              </w:rPr>
              <w:t>. or.</w:t>
            </w:r>
          </w:p>
        </w:tc>
        <w:tc>
          <w:tcPr>
            <w:tcW w:w="690" w:type="dxa"/>
            <w:tcBorders>
              <w:left w:val="single" w:sz="4" w:space="0" w:color="auto"/>
              <w:bottom w:val="single" w:sz="4" w:space="0" w:color="auto"/>
              <w:right w:val="single" w:sz="4" w:space="0" w:color="auto"/>
            </w:tcBorders>
          </w:tcPr>
          <w:p w14:paraId="297059FA"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56388D28"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val="en-US" w:eastAsia="nl-NL"/>
              </w:rPr>
              <w:t>9,8400</w:t>
            </w:r>
          </w:p>
        </w:tc>
        <w:tc>
          <w:tcPr>
            <w:tcW w:w="1251" w:type="dxa"/>
            <w:tcBorders>
              <w:left w:val="single" w:sz="4" w:space="0" w:color="auto"/>
              <w:bottom w:val="single" w:sz="4" w:space="0" w:color="auto"/>
              <w:right w:val="single" w:sz="4" w:space="0" w:color="auto"/>
            </w:tcBorders>
          </w:tcPr>
          <w:p w14:paraId="528C205B"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val="en-US" w:eastAsia="nl-NL"/>
              </w:rPr>
              <w:t>9,8400</w:t>
            </w:r>
          </w:p>
        </w:tc>
        <w:tc>
          <w:tcPr>
            <w:tcW w:w="1098" w:type="dxa"/>
            <w:tcBorders>
              <w:left w:val="single" w:sz="4" w:space="0" w:color="auto"/>
              <w:bottom w:val="single" w:sz="4" w:space="0" w:color="auto"/>
              <w:right w:val="single" w:sz="4" w:space="0" w:color="auto"/>
            </w:tcBorders>
          </w:tcPr>
          <w:p w14:paraId="64C22151"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6850D9A"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7ABEB59C" w14:textId="2FF42182" w:rsidR="00052CA7" w:rsidRDefault="00052CA7" w:rsidP="00052CA7">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A3C6E" w:rsidRPr="00D37DAC" w14:paraId="33AE814A" w14:textId="77777777" w:rsidTr="00CA3C6E">
        <w:tc>
          <w:tcPr>
            <w:tcW w:w="5529" w:type="dxa"/>
          </w:tcPr>
          <w:p w14:paraId="2C69106A" w14:textId="15E99336" w:rsidR="00CA3C6E" w:rsidRPr="00846416" w:rsidRDefault="00CA3C6E" w:rsidP="00CA3C6E">
            <w:pPr>
              <w:tabs>
                <w:tab w:val="left" w:pos="34"/>
              </w:tabs>
              <w:ind w:left="34"/>
              <w:jc w:val="both"/>
              <w:rPr>
                <w:rFonts w:ascii="Arial" w:eastAsia="Times New Roman" w:hAnsi="Arial" w:cs="Times New Roman"/>
                <w:b/>
                <w:spacing w:val="-2"/>
                <w:sz w:val="20"/>
                <w:szCs w:val="20"/>
                <w:lang w:eastAsia="nl-NL"/>
              </w:rPr>
            </w:pPr>
            <w:r w:rsidRPr="007640CA">
              <w:rPr>
                <w:rFonts w:ascii="Times New Roman" w:eastAsia="Times New Roman" w:hAnsi="Times New Roman" w:cs="Times New Roman"/>
                <w:sz w:val="20"/>
                <w:szCs w:val="20"/>
                <w:lang w:eastAsia="nl-NL"/>
              </w:rPr>
              <w:br w:type="page"/>
            </w:r>
            <w:r w:rsidRPr="003C5DD1">
              <w:rPr>
                <w:rFonts w:ascii="Arial" w:eastAsia="Times New Roman" w:hAnsi="Arial" w:cs="Times New Roman"/>
                <w:b/>
                <w:sz w:val="20"/>
                <w:szCs w:val="20"/>
                <w:lang w:eastAsia="nl-NL"/>
              </w:rPr>
              <w:t>§180000.</w:t>
            </w:r>
            <w:r w:rsidRPr="003C5DD1">
              <w:rPr>
                <w:rFonts w:ascii="Arial" w:eastAsia="Times New Roman" w:hAnsi="Arial" w:cs="Times New Roman"/>
                <w:sz w:val="20"/>
                <w:szCs w:val="20"/>
                <w:lang w:eastAsia="nl-NL"/>
              </w:rPr>
              <w:t> </w:t>
            </w:r>
            <w:r w:rsidRPr="003C5DD1">
              <w:rPr>
                <w:rFonts w:ascii="Arial" w:eastAsia="Times New Roman" w:hAnsi="Arial" w:cs="Times New Roman"/>
                <w:b/>
                <w:sz w:val="20"/>
                <w:szCs w:val="20"/>
                <w:lang w:eastAsia="nl-NL"/>
              </w:rPr>
              <w:t>Préparations destinées au traitement de la glycogénose de type 1a, 1b ou 3</w:t>
            </w:r>
          </w:p>
        </w:tc>
        <w:tc>
          <w:tcPr>
            <w:tcW w:w="5529" w:type="dxa"/>
          </w:tcPr>
          <w:p w14:paraId="7F37FD53" w14:textId="70CABAB1" w:rsidR="00CA3C6E" w:rsidRPr="00275FC1" w:rsidRDefault="00CA3C6E" w:rsidP="00CA3C6E">
            <w:pPr>
              <w:tabs>
                <w:tab w:val="left" w:pos="34"/>
              </w:tabs>
              <w:ind w:left="34"/>
              <w:jc w:val="both"/>
              <w:rPr>
                <w:rFonts w:ascii="Arial" w:eastAsia="Times New Roman" w:hAnsi="Arial" w:cs="Times New Roman"/>
                <w:spacing w:val="-3"/>
                <w:sz w:val="20"/>
                <w:szCs w:val="20"/>
                <w:lang w:val="nl-BE" w:eastAsia="nl-NL"/>
              </w:rPr>
            </w:pPr>
            <w:r w:rsidRPr="003C5DD1">
              <w:rPr>
                <w:rFonts w:ascii="Arial" w:eastAsia="Times New Roman" w:hAnsi="Arial" w:cs="Times New Roman"/>
                <w:b/>
                <w:spacing w:val="-2"/>
                <w:sz w:val="20"/>
                <w:szCs w:val="20"/>
                <w:lang w:val="nl-BE" w:eastAsia="nl-NL"/>
              </w:rPr>
              <w:t>§18</w:t>
            </w:r>
            <w:r w:rsidRPr="003C5DD1">
              <w:rPr>
                <w:rFonts w:ascii="Arial" w:eastAsia="Times New Roman" w:hAnsi="Arial" w:cs="Times New Roman"/>
                <w:b/>
                <w:sz w:val="20"/>
                <w:szCs w:val="20"/>
                <w:lang w:val="nl-BE" w:eastAsia="nl-NL"/>
              </w:rPr>
              <w:t>0000</w:t>
            </w:r>
            <w:r w:rsidRPr="003C5DD1">
              <w:rPr>
                <w:rFonts w:ascii="Arial" w:eastAsia="Times New Roman" w:hAnsi="Arial" w:cs="Times New Roman"/>
                <w:b/>
                <w:spacing w:val="-2"/>
                <w:sz w:val="20"/>
                <w:szCs w:val="20"/>
                <w:lang w:val="nl-BE" w:eastAsia="nl-NL"/>
              </w:rPr>
              <w:t>.</w:t>
            </w:r>
            <w:r w:rsidRPr="003C5DD1">
              <w:rPr>
                <w:rFonts w:ascii="Arial" w:eastAsia="Times New Roman" w:hAnsi="Arial" w:cs="Times New Roman"/>
                <w:spacing w:val="-2"/>
                <w:sz w:val="20"/>
                <w:szCs w:val="20"/>
                <w:lang w:val="nl-BE" w:eastAsia="nl-NL"/>
              </w:rPr>
              <w:t xml:space="preserve"> </w:t>
            </w:r>
            <w:r w:rsidRPr="003C5DD1">
              <w:rPr>
                <w:rFonts w:ascii="Arial" w:eastAsia="Times New Roman" w:hAnsi="Arial" w:cs="Times New Roman"/>
                <w:b/>
                <w:sz w:val="20"/>
                <w:szCs w:val="20"/>
                <w:lang w:val="nl-BE" w:eastAsia="nl-NL"/>
              </w:rPr>
              <w:t>Preparaten voor de behandeling van de glycogeenstapelingsziekte type 1a, 1b of 3</w:t>
            </w:r>
          </w:p>
        </w:tc>
      </w:tr>
      <w:tr w:rsidR="00CA3C6E" w:rsidRPr="00D37DAC" w14:paraId="6EAF399B" w14:textId="77777777" w:rsidTr="00CA3C6E">
        <w:tc>
          <w:tcPr>
            <w:tcW w:w="5529" w:type="dxa"/>
          </w:tcPr>
          <w:p w14:paraId="12FD3AD7" w14:textId="77777777" w:rsidR="00CA3C6E" w:rsidRPr="00846416" w:rsidRDefault="00CA3C6E" w:rsidP="00CA3C6E">
            <w:pPr>
              <w:tabs>
                <w:tab w:val="left" w:pos="34"/>
              </w:tabs>
              <w:ind w:left="34"/>
              <w:jc w:val="both"/>
              <w:rPr>
                <w:rFonts w:ascii="Arial" w:eastAsia="Times New Roman" w:hAnsi="Arial" w:cs="Times New Roman"/>
                <w:b/>
                <w:sz w:val="20"/>
                <w:szCs w:val="20"/>
                <w:lang w:val="nl-BE" w:eastAsia="nl-NL"/>
              </w:rPr>
            </w:pPr>
          </w:p>
        </w:tc>
        <w:tc>
          <w:tcPr>
            <w:tcW w:w="5529" w:type="dxa"/>
          </w:tcPr>
          <w:p w14:paraId="48A2C5DB" w14:textId="55A76C94" w:rsidR="00CA3C6E" w:rsidRPr="00846416" w:rsidRDefault="00CA3C6E" w:rsidP="00CA3C6E">
            <w:pPr>
              <w:tabs>
                <w:tab w:val="left" w:pos="34"/>
              </w:tabs>
              <w:ind w:left="34"/>
              <w:jc w:val="both"/>
              <w:rPr>
                <w:rFonts w:ascii="Arial" w:eastAsia="Times New Roman" w:hAnsi="Arial" w:cs="Times New Roman"/>
                <w:b/>
                <w:sz w:val="20"/>
                <w:szCs w:val="20"/>
                <w:lang w:val="nl-BE" w:eastAsia="nl-NL"/>
              </w:rPr>
            </w:pPr>
          </w:p>
        </w:tc>
      </w:tr>
      <w:tr w:rsidR="00CA3C6E" w:rsidRPr="00D37DAC" w14:paraId="35B504FF" w14:textId="77777777" w:rsidTr="00CA3C6E">
        <w:tc>
          <w:tcPr>
            <w:tcW w:w="5529" w:type="dxa"/>
          </w:tcPr>
          <w:p w14:paraId="3CC130AB" w14:textId="77777777" w:rsidR="00CA3C6E" w:rsidRPr="003C5DD1" w:rsidRDefault="00CA3C6E" w:rsidP="00CA3C6E">
            <w:pPr>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L’alimentation médicale suivante fait l’objet d’un remboursement en catégorie A si elle a été prescrite pour le traitement de la glycogénose de type 1a, 1b ou 3.</w:t>
            </w:r>
          </w:p>
          <w:p w14:paraId="5A74F6D9" w14:textId="77777777" w:rsidR="00CA3C6E" w:rsidRPr="003C5DD1" w:rsidRDefault="00CA3C6E" w:rsidP="00CA3C6E">
            <w:pPr>
              <w:suppressAutoHyphens/>
              <w:ind w:left="34"/>
              <w:jc w:val="both"/>
              <w:rPr>
                <w:rFonts w:ascii="Arial" w:eastAsia="Times New Roman" w:hAnsi="Arial" w:cs="Times New Roman"/>
                <w:sz w:val="20"/>
                <w:szCs w:val="20"/>
                <w:lang w:eastAsia="nl-NL"/>
              </w:rPr>
            </w:pPr>
          </w:p>
          <w:p w14:paraId="4B0EAB5D" w14:textId="542EBDCB" w:rsidR="00CA3C6E" w:rsidRPr="00846416" w:rsidRDefault="00CA3C6E" w:rsidP="00CA3C6E">
            <w:pPr>
              <w:ind w:left="22"/>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Un « </w:t>
            </w:r>
            <w:proofErr w:type="spellStart"/>
            <w:r w:rsidRPr="003C5DD1">
              <w:rPr>
                <w:rFonts w:ascii="Arial" w:eastAsia="Times New Roman" w:hAnsi="Arial" w:cs="Times New Roman"/>
                <w:sz w:val="20"/>
                <w:szCs w:val="20"/>
                <w:lang w:eastAsia="nl-NL"/>
              </w:rPr>
              <w:t>loading</w:t>
            </w:r>
            <w:proofErr w:type="spellEnd"/>
            <w:r w:rsidRPr="003C5DD1">
              <w:rPr>
                <w:rFonts w:ascii="Arial" w:eastAsia="Times New Roman" w:hAnsi="Arial" w:cs="Times New Roman"/>
                <w:sz w:val="20"/>
                <w:szCs w:val="20"/>
                <w:lang w:eastAsia="nl-NL"/>
              </w:rPr>
              <w:t xml:space="preserve"> test » doit être fait sous surveillance médicale.</w:t>
            </w:r>
          </w:p>
        </w:tc>
        <w:tc>
          <w:tcPr>
            <w:tcW w:w="5529" w:type="dxa"/>
          </w:tcPr>
          <w:p w14:paraId="5341E2EC" w14:textId="17C7121D" w:rsidR="00CA3C6E" w:rsidRPr="003C5DD1" w:rsidRDefault="00CA3C6E" w:rsidP="00CA3C6E">
            <w:pPr>
              <w:ind w:left="22"/>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De volgende medische voeding wordt vergoed in categorie A indien ze is voorgeschreven voor de behandeling van de glycogeenstapelingsziekte type 1a, 1b of 3.</w:t>
            </w:r>
          </w:p>
          <w:p w14:paraId="21AB5C11" w14:textId="77777777" w:rsidR="00CA3C6E" w:rsidRPr="003C5DD1" w:rsidRDefault="00CA3C6E" w:rsidP="00CA3C6E">
            <w:pPr>
              <w:suppressAutoHyphens/>
              <w:ind w:left="34"/>
              <w:jc w:val="both"/>
              <w:rPr>
                <w:rFonts w:ascii="Arial" w:eastAsia="Times New Roman" w:hAnsi="Arial" w:cs="Times New Roman"/>
                <w:sz w:val="20"/>
                <w:szCs w:val="20"/>
                <w:lang w:val="nl-BE" w:eastAsia="nl-NL"/>
              </w:rPr>
            </w:pPr>
          </w:p>
          <w:p w14:paraId="11ED3B33" w14:textId="77777777" w:rsidR="00CA3C6E" w:rsidRDefault="00CA3C6E" w:rsidP="00CA3C6E">
            <w:pPr>
              <w:suppressAutoHyphens/>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Een “</w:t>
            </w:r>
            <w:proofErr w:type="spellStart"/>
            <w:r w:rsidRPr="003C5DD1">
              <w:rPr>
                <w:rFonts w:ascii="Arial" w:eastAsia="Times New Roman" w:hAnsi="Arial" w:cs="Times New Roman"/>
                <w:sz w:val="20"/>
                <w:szCs w:val="20"/>
                <w:lang w:val="nl-BE" w:eastAsia="nl-NL"/>
              </w:rPr>
              <w:t>loading</w:t>
            </w:r>
            <w:proofErr w:type="spellEnd"/>
            <w:r w:rsidRPr="003C5DD1">
              <w:rPr>
                <w:rFonts w:ascii="Arial" w:eastAsia="Times New Roman" w:hAnsi="Arial" w:cs="Times New Roman"/>
                <w:sz w:val="20"/>
                <w:szCs w:val="20"/>
                <w:lang w:val="nl-BE" w:eastAsia="nl-NL"/>
              </w:rPr>
              <w:t xml:space="preserve"> test” dient uitgevoerd worden onder medisch toezicht.</w:t>
            </w:r>
          </w:p>
          <w:p w14:paraId="45F7B3F8" w14:textId="12CE5DB2" w:rsidR="00521D06" w:rsidRPr="00275FC1" w:rsidRDefault="00521D06" w:rsidP="00CA3C6E">
            <w:pPr>
              <w:suppressAutoHyphens/>
              <w:ind w:left="34"/>
              <w:jc w:val="both"/>
              <w:rPr>
                <w:rFonts w:ascii="Arial" w:eastAsia="Times New Roman" w:hAnsi="Arial" w:cs="Times New Roman"/>
                <w:sz w:val="20"/>
                <w:szCs w:val="20"/>
                <w:lang w:val="nl-BE" w:eastAsia="nl-NL"/>
              </w:rPr>
            </w:pPr>
          </w:p>
        </w:tc>
      </w:tr>
      <w:tr w:rsidR="00CA3C6E" w:rsidRPr="00D37DAC" w14:paraId="00129981" w14:textId="77777777" w:rsidTr="00CA3C6E">
        <w:tc>
          <w:tcPr>
            <w:tcW w:w="5529" w:type="dxa"/>
          </w:tcPr>
          <w:p w14:paraId="48A96F11" w14:textId="20340238" w:rsidR="00CA3C6E" w:rsidRPr="00CA3C6E" w:rsidRDefault="00CA3C6E" w:rsidP="00CA3C6E">
            <w:pPr>
              <w:jc w:val="both"/>
              <w:rPr>
                <w:rFonts w:ascii="Arial" w:eastAsia="Times New Roman" w:hAnsi="Arial" w:cs="Times New Roman"/>
                <w:sz w:val="20"/>
                <w:szCs w:val="20"/>
                <w:lang w:eastAsia="nl-NL"/>
              </w:rPr>
            </w:pPr>
            <w:r w:rsidRPr="007A0D1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7A0D17" w:rsidDel="003855C8">
              <w:rPr>
                <w:rFonts w:ascii="Arial" w:eastAsia="Times New Roman" w:hAnsi="Arial" w:cs="Times New Roman"/>
                <w:snapToGrid w:val="0"/>
                <w:sz w:val="20"/>
                <w:szCs w:val="20"/>
                <w:lang w:eastAsia="nl-NL"/>
              </w:rPr>
              <w:t xml:space="preserve"> </w:t>
            </w:r>
            <w:r w:rsidRPr="007A0D17">
              <w:rPr>
                <w:rFonts w:ascii="Arial" w:eastAsia="Times New Roman" w:hAnsi="Arial" w:cs="Times New Roman"/>
                <w:spacing w:val="-2"/>
                <w:sz w:val="20"/>
                <w:szCs w:val="20"/>
                <w:lang w:eastAsia="nl-NL"/>
              </w:rPr>
              <w:t xml:space="preserve">le médecin-conseil délivre au bénéficiaire l'autorisation dont le modèle est fixé sous </w:t>
            </w:r>
            <w:r w:rsidRPr="007A0D17">
              <w:rPr>
                <w:rFonts w:ascii="Arial" w:eastAsia="Times New Roman" w:hAnsi="Arial" w:cs="Times New Roman"/>
                <w:spacing w:val="-2"/>
                <w:sz w:val="20"/>
                <w:szCs w:val="20"/>
              </w:rPr>
              <w:t>C11) de la partie III</w:t>
            </w:r>
            <w:r w:rsidRPr="007A0D17">
              <w:rPr>
                <w:rFonts w:ascii="Arial" w:eastAsia="Times New Roman" w:hAnsi="Arial" w:cs="Times New Roman"/>
                <w:spacing w:val="-2"/>
                <w:sz w:val="20"/>
                <w:szCs w:val="20"/>
                <w:lang w:eastAsia="nl-NL"/>
              </w:rPr>
              <w:t xml:space="preserve"> de la liste et dont la durée de validité est limitée à 12 mois maximum.</w:t>
            </w:r>
          </w:p>
        </w:tc>
        <w:tc>
          <w:tcPr>
            <w:tcW w:w="5529" w:type="dxa"/>
          </w:tcPr>
          <w:p w14:paraId="7C8D855F" w14:textId="0CD0FDE8" w:rsidR="00CA3C6E" w:rsidRPr="007A0D17" w:rsidRDefault="00CA3C6E" w:rsidP="00CA3C6E">
            <w:pPr>
              <w:jc w:val="both"/>
              <w:rPr>
                <w:rFonts w:ascii="Arial" w:eastAsia="Times New Roman" w:hAnsi="Arial" w:cs="Times New Roman"/>
                <w:spacing w:val="-2"/>
                <w:sz w:val="20"/>
                <w:szCs w:val="20"/>
                <w:lang w:val="nl-BE" w:eastAsia="nl-NL"/>
              </w:rPr>
            </w:pPr>
            <w:r w:rsidRPr="007A0D1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7A0D17">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Pr="007A0D17">
              <w:rPr>
                <w:rFonts w:ascii="Arial" w:eastAsia="Times New Roman" w:hAnsi="Arial" w:cs="Times New Roman"/>
                <w:spacing w:val="-2"/>
                <w:sz w:val="20"/>
                <w:szCs w:val="20"/>
                <w:lang w:val="nl-BE"/>
              </w:rPr>
              <w:t>C11) van deel III</w:t>
            </w:r>
            <w:r w:rsidRPr="007A0D17">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CA3C6E" w:rsidRPr="00D37DAC" w14:paraId="09F902E0" w14:textId="77777777" w:rsidTr="00CA3C6E">
        <w:tc>
          <w:tcPr>
            <w:tcW w:w="5529" w:type="dxa"/>
          </w:tcPr>
          <w:p w14:paraId="3087C050" w14:textId="77777777" w:rsidR="00CA3C6E" w:rsidRPr="00CA3C6E" w:rsidRDefault="00CA3C6E" w:rsidP="00CA3C6E">
            <w:pPr>
              <w:jc w:val="both"/>
              <w:rPr>
                <w:rFonts w:ascii="Arial" w:eastAsia="Times New Roman" w:hAnsi="Arial" w:cs="Times New Roman"/>
                <w:spacing w:val="-2"/>
                <w:sz w:val="20"/>
                <w:szCs w:val="20"/>
                <w:lang w:val="nl-BE" w:eastAsia="nl-NL"/>
              </w:rPr>
            </w:pPr>
          </w:p>
        </w:tc>
        <w:tc>
          <w:tcPr>
            <w:tcW w:w="5529" w:type="dxa"/>
          </w:tcPr>
          <w:p w14:paraId="6497A428" w14:textId="2716CB73" w:rsidR="00CA3C6E" w:rsidRPr="00CA3C6E" w:rsidRDefault="00CA3C6E" w:rsidP="00CA3C6E">
            <w:pPr>
              <w:jc w:val="both"/>
              <w:rPr>
                <w:rFonts w:ascii="Arial" w:eastAsia="Times New Roman" w:hAnsi="Arial" w:cs="Times New Roman"/>
                <w:spacing w:val="-2"/>
                <w:sz w:val="20"/>
                <w:szCs w:val="20"/>
                <w:lang w:val="nl-BE" w:eastAsia="nl-NL"/>
              </w:rPr>
            </w:pPr>
          </w:p>
        </w:tc>
      </w:tr>
      <w:tr w:rsidR="00CA3C6E" w:rsidRPr="00D37DAC" w14:paraId="72014FEF" w14:textId="77777777" w:rsidTr="00CA3C6E">
        <w:tc>
          <w:tcPr>
            <w:tcW w:w="5529" w:type="dxa"/>
          </w:tcPr>
          <w:p w14:paraId="33CB0A8F" w14:textId="0645E049" w:rsidR="00CA3C6E" w:rsidRPr="00CA3C6E" w:rsidRDefault="00CA3C6E" w:rsidP="00CA3C6E">
            <w:pPr>
              <w:jc w:val="both"/>
              <w:rPr>
                <w:rFonts w:ascii="Arial" w:eastAsia="Times New Roman" w:hAnsi="Arial" w:cs="Arial"/>
                <w:spacing w:val="-2"/>
                <w:sz w:val="20"/>
                <w:szCs w:val="20"/>
                <w:lang w:eastAsia="nl-NL"/>
              </w:rPr>
            </w:pPr>
            <w:r w:rsidRPr="003C5DD1">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c>
          <w:tcPr>
            <w:tcW w:w="5529" w:type="dxa"/>
          </w:tcPr>
          <w:p w14:paraId="30EFF137" w14:textId="62E9861E" w:rsidR="00CA3C6E" w:rsidRPr="00440B0C" w:rsidRDefault="00CA3C6E" w:rsidP="00CA3C6E">
            <w:pPr>
              <w:jc w:val="both"/>
              <w:rPr>
                <w:rFonts w:ascii="Arial" w:eastAsia="Times New Roman" w:hAnsi="Arial" w:cs="Times New Roman"/>
                <w:sz w:val="20"/>
                <w:szCs w:val="20"/>
                <w:lang w:val="nl-BE" w:eastAsia="nl-NL"/>
              </w:rPr>
            </w:pPr>
            <w:r w:rsidRPr="003C5DD1">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3C5DD1">
              <w:rPr>
                <w:rFonts w:ascii="Arial" w:eastAsia="Times New Roman" w:hAnsi="Arial" w:cs="Arial"/>
                <w:sz w:val="20"/>
                <w:szCs w:val="20"/>
                <w:lang w:val="nl-BE" w:eastAsia="nl-NL"/>
              </w:rPr>
              <w:t xml:space="preserve"> de bewijselementen ter beschikking van de adviserend</w:t>
            </w:r>
            <w:r>
              <w:rPr>
                <w:rFonts w:ascii="Arial" w:eastAsia="Times New Roman" w:hAnsi="Arial" w:cs="Arial"/>
                <w:sz w:val="20"/>
                <w:szCs w:val="20"/>
                <w:lang w:val="nl-BE" w:eastAsia="nl-NL"/>
              </w:rPr>
              <w:t>-arts</w:t>
            </w:r>
            <w:r w:rsidRPr="003C5DD1">
              <w:rPr>
                <w:rFonts w:ascii="Arial" w:eastAsia="Times New Roman" w:hAnsi="Arial" w:cs="Arial"/>
                <w:sz w:val="20"/>
                <w:szCs w:val="20"/>
                <w:lang w:val="nl-BE" w:eastAsia="nl-NL"/>
              </w:rPr>
              <w:t xml:space="preserve"> die bevestigen dat de betrokken patiënt zich in de verklaarde situatie bevond en</w:t>
            </w:r>
            <w:r w:rsidRPr="003C5DD1">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CA3C6E" w:rsidRPr="00D37DAC" w14:paraId="064213CD" w14:textId="77777777" w:rsidTr="00CA3C6E">
        <w:tc>
          <w:tcPr>
            <w:tcW w:w="5529" w:type="dxa"/>
          </w:tcPr>
          <w:p w14:paraId="144078B2" w14:textId="77777777" w:rsidR="00CA3C6E" w:rsidRPr="00846416" w:rsidRDefault="00CA3C6E" w:rsidP="00CA3C6E">
            <w:pPr>
              <w:rPr>
                <w:rFonts w:ascii="Arial" w:eastAsia="Times New Roman" w:hAnsi="Arial" w:cs="Times New Roman"/>
                <w:sz w:val="20"/>
                <w:szCs w:val="20"/>
                <w:lang w:val="nl-BE" w:eastAsia="nl-NL"/>
              </w:rPr>
            </w:pPr>
          </w:p>
        </w:tc>
        <w:tc>
          <w:tcPr>
            <w:tcW w:w="5529" w:type="dxa"/>
          </w:tcPr>
          <w:p w14:paraId="376480F5" w14:textId="0F60EBBD" w:rsidR="00CA3C6E" w:rsidRPr="00846416" w:rsidRDefault="00CA3C6E" w:rsidP="00CA3C6E">
            <w:pPr>
              <w:rPr>
                <w:rFonts w:ascii="Arial" w:eastAsia="Times New Roman" w:hAnsi="Arial" w:cs="Times New Roman"/>
                <w:sz w:val="20"/>
                <w:szCs w:val="20"/>
                <w:lang w:val="nl-BE" w:eastAsia="nl-NL"/>
              </w:rPr>
            </w:pPr>
          </w:p>
        </w:tc>
      </w:tr>
      <w:tr w:rsidR="00CA3C6E" w:rsidRPr="00D37DAC" w14:paraId="329D16F5" w14:textId="77777777" w:rsidTr="00CA3C6E">
        <w:tc>
          <w:tcPr>
            <w:tcW w:w="5529" w:type="dxa"/>
          </w:tcPr>
          <w:p w14:paraId="58F5C1D1" w14:textId="41B9FE00" w:rsidR="00CA3C6E" w:rsidRPr="00CA3C6E" w:rsidRDefault="00CA3C6E" w:rsidP="00CA3C6E">
            <w:pPr>
              <w:jc w:val="both"/>
              <w:rPr>
                <w:rFonts w:ascii="Arial" w:eastAsia="Times New Roman" w:hAnsi="Arial" w:cs="Times New Roman"/>
                <w:spacing w:val="-2"/>
                <w:sz w:val="20"/>
                <w:szCs w:val="20"/>
                <w:lang w:eastAsia="nl-NL"/>
              </w:rPr>
            </w:pPr>
            <w:r w:rsidRPr="00EF7CAF">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EF7CAF">
              <w:rPr>
                <w:rFonts w:ascii="Arial" w:eastAsia="Times New Roman" w:hAnsi="Arial" w:cs="Times New Roman"/>
                <w:spacing w:val="-2"/>
                <w:sz w:val="20"/>
                <w:szCs w:val="20"/>
              </w:rPr>
              <w:t>C21) de la partie III</w:t>
            </w:r>
            <w:r w:rsidRPr="00EF7CAF">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2FFE5F17" w14:textId="0862FFA3" w:rsidR="00CA3C6E" w:rsidRPr="00EF7CAF" w:rsidRDefault="00CA3C6E" w:rsidP="00CA3C6E">
            <w:pPr>
              <w:jc w:val="both"/>
              <w:rPr>
                <w:rFonts w:ascii="Arial" w:eastAsia="Times New Roman" w:hAnsi="Arial" w:cs="Times New Roman"/>
                <w:sz w:val="20"/>
                <w:szCs w:val="20"/>
                <w:lang w:val="nl-BE" w:eastAsia="nl-NL"/>
              </w:rPr>
            </w:pPr>
            <w:r w:rsidRPr="00EF7CAF">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EF7CAF">
              <w:rPr>
                <w:rFonts w:ascii="Arial" w:eastAsia="Times New Roman" w:hAnsi="Arial" w:cs="Times New Roman"/>
                <w:spacing w:val="-2"/>
                <w:sz w:val="20"/>
                <w:szCs w:val="20"/>
                <w:lang w:val="nl-BE"/>
              </w:rPr>
              <w:t>C21) van deel III</w:t>
            </w:r>
            <w:r w:rsidRPr="00EF7CAF">
              <w:rPr>
                <w:rFonts w:ascii="Arial" w:eastAsia="Times New Roman" w:hAnsi="Arial" w:cs="Times New Roman"/>
                <w:spacing w:val="-2"/>
                <w:sz w:val="20"/>
                <w:szCs w:val="20"/>
                <w:lang w:val="nl-BE" w:eastAsia="nl-NL"/>
              </w:rPr>
              <w:t xml:space="preserve"> van de lijst en waarvan de geldigheidsduur is onbeperkt.</w:t>
            </w:r>
          </w:p>
        </w:tc>
      </w:tr>
    </w:tbl>
    <w:p w14:paraId="0C14BD88" w14:textId="77777777" w:rsidR="00EF7CAF" w:rsidRPr="00CA3C6E" w:rsidRDefault="00EF7CAF" w:rsidP="00052CA7">
      <w:pPr>
        <w:spacing w:after="0" w:line="240" w:lineRule="auto"/>
        <w:ind w:left="-992"/>
        <w:rPr>
          <w:highlight w:val="yellow"/>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052CA7" w14:paraId="14DDA57E" w14:textId="77777777" w:rsidTr="00052CA7">
        <w:tc>
          <w:tcPr>
            <w:tcW w:w="985" w:type="dxa"/>
            <w:tcBorders>
              <w:top w:val="single" w:sz="12" w:space="0" w:color="auto"/>
              <w:left w:val="single" w:sz="12" w:space="0" w:color="auto"/>
              <w:bottom w:val="single" w:sz="12" w:space="0" w:color="auto"/>
              <w:right w:val="single" w:sz="12" w:space="0" w:color="auto"/>
            </w:tcBorders>
            <w:vAlign w:val="center"/>
          </w:tcPr>
          <w:p w14:paraId="17F76087" w14:textId="77777777" w:rsidR="00052CA7" w:rsidRPr="00052CA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Criterium</w:t>
            </w:r>
          </w:p>
          <w:p w14:paraId="083EE3CD" w14:textId="77777777" w:rsidR="00052CA7" w:rsidRPr="00052CA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6FB5F142" w14:textId="77777777" w:rsidR="00052CA7" w:rsidRPr="00052CA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p w14:paraId="31F55D40" w14:textId="77777777" w:rsidR="00052CA7" w:rsidRPr="00052CA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2D0725DC" w14:textId="77777777" w:rsidR="00052CA7" w:rsidRPr="00052CA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Benaming en verpakkingen</w:t>
            </w:r>
          </w:p>
          <w:p w14:paraId="064438F3" w14:textId="77777777" w:rsidR="00052CA7" w:rsidRPr="00052CA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02497575"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Opm.</w:t>
            </w:r>
            <w:r w:rsidRPr="00052CA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72BBF4D" w14:textId="77777777" w:rsidR="00052CA7" w:rsidRPr="00052CA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Prijs</w:t>
            </w:r>
            <w:r w:rsidRPr="00052CA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4456D6D9" w14:textId="77777777" w:rsidR="00052CA7" w:rsidRPr="00052CA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Basis van tegemoetk.</w:t>
            </w:r>
            <w:r w:rsidRPr="00052CA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527D2690"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052CA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263D3316" w14:textId="77777777" w:rsidR="00052CA7" w:rsidRPr="00052CA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II</w:t>
            </w:r>
          </w:p>
        </w:tc>
      </w:tr>
      <w:tr w:rsidR="00052CA7" w:rsidRPr="00052CA7" w14:paraId="366D4A99" w14:textId="77777777" w:rsidTr="00052CA7">
        <w:trPr>
          <w:trHeight w:val="276"/>
        </w:trPr>
        <w:tc>
          <w:tcPr>
            <w:tcW w:w="985" w:type="dxa"/>
            <w:tcBorders>
              <w:top w:val="single" w:sz="12" w:space="0" w:color="auto"/>
              <w:left w:val="single" w:sz="4" w:space="0" w:color="auto"/>
              <w:right w:val="single" w:sz="4" w:space="0" w:color="auto"/>
            </w:tcBorders>
          </w:tcPr>
          <w:p w14:paraId="162285BA" w14:textId="77777777" w:rsidR="00052CA7" w:rsidRPr="00052CA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052CA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4570F7D4" w14:textId="77777777" w:rsidR="00052CA7" w:rsidRPr="00052CA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19E04FE4"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GLYCOSADE</w:t>
            </w:r>
          </w:p>
          <w:p w14:paraId="4D65A96E" w14:textId="77777777" w:rsidR="00052CA7" w:rsidRPr="00052CA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(Vitaflo International Limited)</w:t>
            </w:r>
          </w:p>
        </w:tc>
        <w:tc>
          <w:tcPr>
            <w:tcW w:w="690" w:type="dxa"/>
            <w:tcBorders>
              <w:top w:val="single" w:sz="12" w:space="0" w:color="auto"/>
              <w:left w:val="single" w:sz="4" w:space="0" w:color="auto"/>
              <w:right w:val="single" w:sz="4" w:space="0" w:color="auto"/>
            </w:tcBorders>
          </w:tcPr>
          <w:p w14:paraId="5021C55D" w14:textId="77777777" w:rsidR="00052CA7" w:rsidRPr="00052CA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3A9D69E9" w14:textId="77777777" w:rsidR="00052CA7" w:rsidRPr="00052CA7"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43F4E36A" w14:textId="77777777" w:rsidR="00052CA7" w:rsidRPr="00052CA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24C53632"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CBCEA17"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052CA7" w14:paraId="18FBB3A5" w14:textId="77777777" w:rsidTr="00052CA7">
        <w:trPr>
          <w:trHeight w:val="351"/>
        </w:trPr>
        <w:tc>
          <w:tcPr>
            <w:tcW w:w="985" w:type="dxa"/>
            <w:tcBorders>
              <w:left w:val="single" w:sz="4" w:space="0" w:color="auto"/>
              <w:right w:val="single" w:sz="4" w:space="0" w:color="auto"/>
            </w:tcBorders>
          </w:tcPr>
          <w:p w14:paraId="19D3AC0C"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87C0161" w14:textId="77777777" w:rsidR="00052CA7" w:rsidRPr="00052CA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2679-132</w:t>
            </w:r>
          </w:p>
        </w:tc>
        <w:tc>
          <w:tcPr>
            <w:tcW w:w="3181" w:type="dxa"/>
            <w:tcBorders>
              <w:left w:val="single" w:sz="4" w:space="0" w:color="auto"/>
              <w:right w:val="single" w:sz="4" w:space="0" w:color="auto"/>
            </w:tcBorders>
          </w:tcPr>
          <w:p w14:paraId="784DC8D7"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30 x 60 g</w:t>
            </w:r>
          </w:p>
        </w:tc>
        <w:tc>
          <w:tcPr>
            <w:tcW w:w="690" w:type="dxa"/>
            <w:tcBorders>
              <w:left w:val="single" w:sz="4" w:space="0" w:color="auto"/>
              <w:right w:val="single" w:sz="4" w:space="0" w:color="auto"/>
            </w:tcBorders>
          </w:tcPr>
          <w:p w14:paraId="5B1EE1CE" w14:textId="77777777" w:rsidR="00052CA7" w:rsidRPr="00052CA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052CA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AC985DC"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145,27</w:t>
            </w:r>
          </w:p>
        </w:tc>
        <w:tc>
          <w:tcPr>
            <w:tcW w:w="1251" w:type="dxa"/>
            <w:tcBorders>
              <w:left w:val="single" w:sz="4" w:space="0" w:color="auto"/>
              <w:right w:val="single" w:sz="4" w:space="0" w:color="auto"/>
            </w:tcBorders>
          </w:tcPr>
          <w:p w14:paraId="30212396"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145,27</w:t>
            </w:r>
          </w:p>
        </w:tc>
        <w:tc>
          <w:tcPr>
            <w:tcW w:w="1098" w:type="dxa"/>
            <w:tcBorders>
              <w:left w:val="single" w:sz="4" w:space="0" w:color="auto"/>
              <w:right w:val="single" w:sz="4" w:space="0" w:color="auto"/>
            </w:tcBorders>
          </w:tcPr>
          <w:p w14:paraId="025F031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2065BC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052CA7">
              <w:rPr>
                <w:rFonts w:ascii="Arial" w:eastAsia="Times New Roman" w:hAnsi="Arial" w:cs="Times New Roman"/>
                <w:spacing w:val="-2"/>
                <w:sz w:val="18"/>
                <w:szCs w:val="20"/>
                <w:lang w:val="nl-BE" w:eastAsia="nl-NL"/>
              </w:rPr>
              <w:t>0,00</w:t>
            </w:r>
          </w:p>
        </w:tc>
      </w:tr>
      <w:tr w:rsidR="00052CA7" w:rsidRPr="00052CA7" w14:paraId="03A698AC" w14:textId="77777777" w:rsidTr="00052CA7">
        <w:trPr>
          <w:trHeight w:val="351"/>
        </w:trPr>
        <w:tc>
          <w:tcPr>
            <w:tcW w:w="985" w:type="dxa"/>
            <w:tcBorders>
              <w:left w:val="single" w:sz="4" w:space="0" w:color="auto"/>
              <w:right w:val="single" w:sz="4" w:space="0" w:color="auto"/>
            </w:tcBorders>
          </w:tcPr>
          <w:p w14:paraId="0B277CF6"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4F1AFCE"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7000-615</w:t>
            </w:r>
          </w:p>
        </w:tc>
        <w:tc>
          <w:tcPr>
            <w:tcW w:w="3181" w:type="dxa"/>
            <w:tcBorders>
              <w:left w:val="single" w:sz="4" w:space="0" w:color="auto"/>
              <w:right w:val="single" w:sz="4" w:space="0" w:color="auto"/>
            </w:tcBorders>
          </w:tcPr>
          <w:p w14:paraId="46F21B6C"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 xml:space="preserve">* </w:t>
            </w:r>
            <w:proofErr w:type="spellStart"/>
            <w:r w:rsidRPr="00052CA7">
              <w:rPr>
                <w:rFonts w:ascii="Arial" w:eastAsia="Times New Roman" w:hAnsi="Arial" w:cs="Times New Roman"/>
                <w:spacing w:val="-2"/>
                <w:sz w:val="18"/>
                <w:szCs w:val="20"/>
                <w:lang w:val="fr-FR" w:eastAsia="nl-NL"/>
              </w:rPr>
              <w:t>pr</w:t>
            </w:r>
            <w:proofErr w:type="spellEnd"/>
            <w:r w:rsidRPr="00052CA7">
              <w:rPr>
                <w:rFonts w:ascii="Arial" w:eastAsia="Times New Roman" w:hAnsi="Arial" w:cs="Times New Roman"/>
                <w:spacing w:val="-2"/>
                <w:sz w:val="18"/>
                <w:szCs w:val="20"/>
                <w:lang w:val="fr-FR" w:eastAsia="nl-NL"/>
              </w:rPr>
              <w:t>. 1 x 60 g</w:t>
            </w:r>
          </w:p>
        </w:tc>
        <w:tc>
          <w:tcPr>
            <w:tcW w:w="690" w:type="dxa"/>
            <w:tcBorders>
              <w:left w:val="single" w:sz="4" w:space="0" w:color="auto"/>
              <w:right w:val="single" w:sz="4" w:space="0" w:color="auto"/>
            </w:tcBorders>
          </w:tcPr>
          <w:p w14:paraId="5112D0CE"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9E14F1E"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4,2757</w:t>
            </w:r>
          </w:p>
        </w:tc>
        <w:tc>
          <w:tcPr>
            <w:tcW w:w="1251" w:type="dxa"/>
            <w:tcBorders>
              <w:left w:val="single" w:sz="4" w:space="0" w:color="auto"/>
              <w:right w:val="single" w:sz="4" w:space="0" w:color="auto"/>
            </w:tcBorders>
          </w:tcPr>
          <w:p w14:paraId="33A51B66" w14:textId="77777777" w:rsidR="00052CA7" w:rsidRPr="00052CA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4,2757</w:t>
            </w:r>
          </w:p>
        </w:tc>
        <w:tc>
          <w:tcPr>
            <w:tcW w:w="1098" w:type="dxa"/>
            <w:tcBorders>
              <w:left w:val="single" w:sz="4" w:space="0" w:color="auto"/>
              <w:right w:val="single" w:sz="4" w:space="0" w:color="auto"/>
            </w:tcBorders>
          </w:tcPr>
          <w:p w14:paraId="6018E84D"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694C06B"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052CA7" w14:paraId="3B17549E" w14:textId="77777777" w:rsidTr="00052CA7">
        <w:trPr>
          <w:trHeight w:val="351"/>
        </w:trPr>
        <w:tc>
          <w:tcPr>
            <w:tcW w:w="985" w:type="dxa"/>
            <w:tcBorders>
              <w:left w:val="single" w:sz="4" w:space="0" w:color="auto"/>
              <w:bottom w:val="single" w:sz="4" w:space="0" w:color="auto"/>
              <w:right w:val="single" w:sz="4" w:space="0" w:color="auto"/>
            </w:tcBorders>
          </w:tcPr>
          <w:p w14:paraId="293BC31F" w14:textId="77777777" w:rsidR="00052CA7" w:rsidRPr="00052CA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4B93E6C" w14:textId="77777777" w:rsidR="00052CA7" w:rsidRPr="00052CA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7000-615</w:t>
            </w:r>
          </w:p>
        </w:tc>
        <w:tc>
          <w:tcPr>
            <w:tcW w:w="3181" w:type="dxa"/>
            <w:tcBorders>
              <w:left w:val="single" w:sz="4" w:space="0" w:color="auto"/>
              <w:bottom w:val="single" w:sz="4" w:space="0" w:color="auto"/>
              <w:right w:val="single" w:sz="4" w:space="0" w:color="auto"/>
            </w:tcBorders>
          </w:tcPr>
          <w:p w14:paraId="019C9DFD" w14:textId="77777777" w:rsidR="00052CA7" w:rsidRPr="00052CA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052CA7">
              <w:rPr>
                <w:rFonts w:ascii="Arial" w:eastAsia="Times New Roman" w:hAnsi="Arial" w:cs="Times New Roman"/>
                <w:spacing w:val="-2"/>
                <w:sz w:val="18"/>
                <w:szCs w:val="20"/>
                <w:lang w:val="fr-FR" w:eastAsia="nl-NL"/>
              </w:rPr>
              <w:t xml:space="preserve">** </w:t>
            </w:r>
            <w:proofErr w:type="spellStart"/>
            <w:r w:rsidRPr="00052CA7">
              <w:rPr>
                <w:rFonts w:ascii="Arial" w:eastAsia="Times New Roman" w:hAnsi="Arial" w:cs="Times New Roman"/>
                <w:spacing w:val="-2"/>
                <w:sz w:val="18"/>
                <w:szCs w:val="20"/>
                <w:lang w:val="fr-FR" w:eastAsia="nl-NL"/>
              </w:rPr>
              <w:t>pr</w:t>
            </w:r>
            <w:proofErr w:type="spellEnd"/>
            <w:r w:rsidRPr="00052CA7">
              <w:rPr>
                <w:rFonts w:ascii="Arial" w:eastAsia="Times New Roman" w:hAnsi="Arial" w:cs="Times New Roman"/>
                <w:spacing w:val="-2"/>
                <w:sz w:val="18"/>
                <w:szCs w:val="20"/>
                <w:lang w:val="fr-FR" w:eastAsia="nl-NL"/>
              </w:rPr>
              <w:t>. 1 x 60 g</w:t>
            </w:r>
          </w:p>
        </w:tc>
        <w:tc>
          <w:tcPr>
            <w:tcW w:w="690" w:type="dxa"/>
            <w:tcBorders>
              <w:left w:val="single" w:sz="4" w:space="0" w:color="auto"/>
              <w:bottom w:val="single" w:sz="4" w:space="0" w:color="auto"/>
              <w:right w:val="single" w:sz="4" w:space="0" w:color="auto"/>
            </w:tcBorders>
          </w:tcPr>
          <w:p w14:paraId="7065A3FC" w14:textId="77777777" w:rsidR="00052CA7" w:rsidRPr="00052CA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650F9C8"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4,0387</w:t>
            </w:r>
          </w:p>
        </w:tc>
        <w:tc>
          <w:tcPr>
            <w:tcW w:w="1251" w:type="dxa"/>
            <w:tcBorders>
              <w:left w:val="single" w:sz="4" w:space="0" w:color="auto"/>
              <w:bottom w:val="single" w:sz="4" w:space="0" w:color="auto"/>
              <w:right w:val="single" w:sz="4" w:space="0" w:color="auto"/>
            </w:tcBorders>
          </w:tcPr>
          <w:p w14:paraId="6B8B16A4" w14:textId="77777777" w:rsidR="00052CA7" w:rsidRPr="00052CA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052CA7">
              <w:rPr>
                <w:rFonts w:ascii="Arial" w:eastAsia="Times New Roman" w:hAnsi="Arial" w:cs="Times New Roman"/>
                <w:sz w:val="18"/>
                <w:szCs w:val="20"/>
                <w:lang w:eastAsia="nl-NL"/>
              </w:rPr>
              <w:t>4,0387</w:t>
            </w:r>
          </w:p>
        </w:tc>
        <w:tc>
          <w:tcPr>
            <w:tcW w:w="1098" w:type="dxa"/>
            <w:tcBorders>
              <w:left w:val="single" w:sz="4" w:space="0" w:color="auto"/>
              <w:bottom w:val="single" w:sz="4" w:space="0" w:color="auto"/>
              <w:right w:val="single" w:sz="4" w:space="0" w:color="auto"/>
            </w:tcBorders>
          </w:tcPr>
          <w:p w14:paraId="51F07921"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163C208" w14:textId="77777777" w:rsidR="00052CA7" w:rsidRPr="00052CA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3F5FEC12" w14:textId="77777777" w:rsidR="00052CA7" w:rsidRDefault="00052CA7" w:rsidP="00052CA7">
      <w:pPr>
        <w:spacing w:after="0" w:line="240" w:lineRule="auto"/>
        <w:ind w:left="-992"/>
        <w:rPr>
          <w:highlight w:val="yellow"/>
        </w:rPr>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D37DAC" w14:paraId="1F9BEC3D" w14:textId="77777777" w:rsidTr="005C01D2">
        <w:tc>
          <w:tcPr>
            <w:tcW w:w="5529" w:type="dxa"/>
          </w:tcPr>
          <w:p w14:paraId="2C1D175F" w14:textId="1340EC52" w:rsidR="005C01D2" w:rsidRPr="007E3501" w:rsidRDefault="005C01D2" w:rsidP="005C01D2">
            <w:pPr>
              <w:jc w:val="both"/>
              <w:rPr>
                <w:rFonts w:ascii="Arial" w:eastAsia="Times New Roman" w:hAnsi="Arial" w:cs="Times New Roman"/>
                <w:b/>
                <w:sz w:val="20"/>
                <w:szCs w:val="20"/>
                <w:lang w:eastAsia="nl-NL"/>
              </w:rPr>
            </w:pPr>
            <w:r w:rsidRPr="005C01D2">
              <w:rPr>
                <w:rFonts w:ascii="Times New Roman" w:eastAsia="Times New Roman" w:hAnsi="Times New Roman" w:cs="Times New Roman"/>
                <w:sz w:val="20"/>
                <w:szCs w:val="20"/>
                <w:lang w:eastAsia="nl-NL"/>
              </w:rPr>
              <w:br w:type="page"/>
            </w:r>
            <w:r w:rsidRPr="003C5DD1">
              <w:rPr>
                <w:rFonts w:ascii="Arial" w:eastAsia="Times New Roman" w:hAnsi="Arial" w:cs="Arial"/>
                <w:b/>
                <w:sz w:val="20"/>
                <w:szCs w:val="20"/>
                <w:lang w:eastAsia="nl-NL"/>
              </w:rPr>
              <w:t>§19</w:t>
            </w:r>
            <w:r w:rsidRPr="003C5DD1">
              <w:rPr>
                <w:rFonts w:ascii="Arial" w:eastAsia="Times New Roman" w:hAnsi="Arial" w:cs="Times New Roman"/>
                <w:b/>
                <w:sz w:val="20"/>
                <w:szCs w:val="20"/>
                <w:lang w:eastAsia="nl-NL"/>
              </w:rPr>
              <w:t>0000</w:t>
            </w:r>
            <w:r w:rsidRPr="003C5DD1">
              <w:rPr>
                <w:rFonts w:ascii="Arial" w:eastAsia="Times New Roman" w:hAnsi="Arial" w:cs="Arial"/>
                <w:b/>
                <w:sz w:val="20"/>
                <w:szCs w:val="20"/>
                <w:lang w:eastAsia="nl-NL"/>
              </w:rPr>
              <w:t>. Préparations destinées aux patients souffrant d’une maladie rénale avec hyperphosphatémie et/ou hyperkaliémie</w:t>
            </w:r>
          </w:p>
        </w:tc>
        <w:tc>
          <w:tcPr>
            <w:tcW w:w="5529" w:type="dxa"/>
          </w:tcPr>
          <w:p w14:paraId="1E6F2B00" w14:textId="07A04FAB" w:rsidR="005C01D2" w:rsidRPr="00440B0C" w:rsidRDefault="005C01D2" w:rsidP="005C01D2">
            <w:pPr>
              <w:jc w:val="both"/>
              <w:rPr>
                <w:rFonts w:ascii="Arial" w:eastAsia="Times New Roman" w:hAnsi="Arial" w:cs="Times New Roman"/>
                <w:b/>
                <w:sz w:val="20"/>
                <w:szCs w:val="20"/>
                <w:lang w:val="nl-BE" w:eastAsia="nl-NL"/>
              </w:rPr>
            </w:pPr>
            <w:r w:rsidRPr="003C5DD1">
              <w:rPr>
                <w:rFonts w:ascii="Arial" w:eastAsia="Times New Roman" w:hAnsi="Arial" w:cs="Times New Roman"/>
                <w:b/>
                <w:sz w:val="20"/>
                <w:szCs w:val="20"/>
                <w:lang w:val="nl-BE" w:eastAsia="nl-NL"/>
              </w:rPr>
              <w:t xml:space="preserve">§190000. Preparaten voor patiënten die lijden aan een nierziekte met </w:t>
            </w:r>
            <w:proofErr w:type="spellStart"/>
            <w:r w:rsidRPr="003C5DD1">
              <w:rPr>
                <w:rFonts w:ascii="Arial" w:eastAsia="Times New Roman" w:hAnsi="Arial" w:cs="Times New Roman"/>
                <w:b/>
                <w:sz w:val="20"/>
                <w:szCs w:val="20"/>
                <w:lang w:val="nl-BE" w:eastAsia="nl-NL"/>
              </w:rPr>
              <w:t>hyperfosfatemie</w:t>
            </w:r>
            <w:proofErr w:type="spellEnd"/>
            <w:r w:rsidRPr="003C5DD1">
              <w:rPr>
                <w:rFonts w:ascii="Arial" w:eastAsia="Times New Roman" w:hAnsi="Arial" w:cs="Times New Roman"/>
                <w:b/>
                <w:sz w:val="20"/>
                <w:szCs w:val="20"/>
                <w:lang w:val="nl-BE" w:eastAsia="nl-NL"/>
              </w:rPr>
              <w:t xml:space="preserve"> en/of </w:t>
            </w:r>
            <w:proofErr w:type="spellStart"/>
            <w:r w:rsidRPr="003C5DD1">
              <w:rPr>
                <w:rFonts w:ascii="Arial" w:eastAsia="Times New Roman" w:hAnsi="Arial" w:cs="Times New Roman"/>
                <w:b/>
                <w:sz w:val="20"/>
                <w:szCs w:val="20"/>
                <w:lang w:val="nl-BE" w:eastAsia="nl-NL"/>
              </w:rPr>
              <w:t>hyperkaliëmie</w:t>
            </w:r>
            <w:proofErr w:type="spellEnd"/>
          </w:p>
        </w:tc>
      </w:tr>
      <w:tr w:rsidR="005C01D2" w:rsidRPr="00D37DAC" w14:paraId="5D7EDBA0" w14:textId="77777777" w:rsidTr="005C01D2">
        <w:tc>
          <w:tcPr>
            <w:tcW w:w="5529" w:type="dxa"/>
          </w:tcPr>
          <w:p w14:paraId="3F788A49" w14:textId="77777777" w:rsidR="005C01D2" w:rsidRPr="007E3501" w:rsidRDefault="005C01D2" w:rsidP="005C01D2">
            <w:pPr>
              <w:ind w:left="15"/>
              <w:jc w:val="both"/>
              <w:rPr>
                <w:rFonts w:ascii="Arial" w:eastAsia="Times New Roman" w:hAnsi="Arial" w:cs="Times New Roman"/>
                <w:sz w:val="20"/>
                <w:szCs w:val="20"/>
                <w:lang w:val="nl-BE" w:eastAsia="nl-NL"/>
              </w:rPr>
            </w:pPr>
          </w:p>
        </w:tc>
        <w:tc>
          <w:tcPr>
            <w:tcW w:w="5529" w:type="dxa"/>
          </w:tcPr>
          <w:p w14:paraId="3BC29CB4" w14:textId="7316744C" w:rsidR="005C01D2" w:rsidRPr="007E3501" w:rsidRDefault="005C01D2" w:rsidP="005C01D2">
            <w:pPr>
              <w:ind w:left="15"/>
              <w:jc w:val="both"/>
              <w:rPr>
                <w:rFonts w:ascii="Arial" w:eastAsia="Times New Roman" w:hAnsi="Arial" w:cs="Times New Roman"/>
                <w:sz w:val="20"/>
                <w:szCs w:val="20"/>
                <w:lang w:val="nl-BE" w:eastAsia="nl-NL"/>
              </w:rPr>
            </w:pPr>
          </w:p>
        </w:tc>
      </w:tr>
      <w:tr w:rsidR="005C01D2" w:rsidRPr="00D37DAC" w14:paraId="0909F697" w14:textId="77777777" w:rsidTr="005C01D2">
        <w:tc>
          <w:tcPr>
            <w:tcW w:w="5529" w:type="dxa"/>
          </w:tcPr>
          <w:p w14:paraId="42FF6594" w14:textId="3CB6B212" w:rsidR="005C01D2" w:rsidRPr="005C01D2" w:rsidRDefault="005C01D2" w:rsidP="005C01D2">
            <w:pPr>
              <w:jc w:val="both"/>
              <w:rPr>
                <w:rFonts w:ascii="Arial" w:eastAsia="Times New Roman" w:hAnsi="Arial" w:cs="Times New Roman"/>
                <w:sz w:val="20"/>
                <w:szCs w:val="20"/>
                <w:lang w:eastAsia="nl-NL"/>
              </w:rPr>
            </w:pPr>
            <w:r w:rsidRPr="003C5DD1">
              <w:rPr>
                <w:rFonts w:ascii="Arial" w:eastAsia="Times New Roman" w:hAnsi="Arial" w:cs="Arial"/>
                <w:sz w:val="20"/>
                <w:szCs w:val="20"/>
                <w:lang w:eastAsia="nl-NL"/>
              </w:rPr>
              <w:t>L’alimentation médicale suivante fait l’objet d’un remboursement en catégorie A si elle a été prescrite pour un patient souffrant d’une maladie rénale accompagnée d’hyperphosphatémie et/ou d’hyperkaliémie qui a besoin d’une alimentation lactée ou d’une alimentation par sonde.</w:t>
            </w:r>
          </w:p>
        </w:tc>
        <w:tc>
          <w:tcPr>
            <w:tcW w:w="5529" w:type="dxa"/>
          </w:tcPr>
          <w:p w14:paraId="66BC5E51" w14:textId="0E5DE3F8" w:rsidR="005C01D2" w:rsidRPr="00440B0C" w:rsidRDefault="005C01D2" w:rsidP="005C01D2">
            <w:pPr>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 xml:space="preserve">De volgende medische voeding wordt vergoed in categorie A indien ze is voorgeschreven voor een patiënt die lijdt aan een nierziekte met </w:t>
            </w:r>
            <w:proofErr w:type="spellStart"/>
            <w:r w:rsidRPr="003C5DD1">
              <w:rPr>
                <w:rFonts w:ascii="Arial" w:eastAsia="Times New Roman" w:hAnsi="Arial" w:cs="Times New Roman"/>
                <w:sz w:val="20"/>
                <w:szCs w:val="20"/>
                <w:lang w:val="nl-BE" w:eastAsia="nl-NL"/>
              </w:rPr>
              <w:t>hyperfosfatemie</w:t>
            </w:r>
            <w:proofErr w:type="spellEnd"/>
            <w:r w:rsidRPr="003C5DD1">
              <w:rPr>
                <w:rFonts w:ascii="Arial" w:eastAsia="Times New Roman" w:hAnsi="Arial" w:cs="Times New Roman"/>
                <w:sz w:val="20"/>
                <w:szCs w:val="20"/>
                <w:lang w:val="nl-BE" w:eastAsia="nl-NL"/>
              </w:rPr>
              <w:t xml:space="preserve"> en/of </w:t>
            </w:r>
            <w:proofErr w:type="spellStart"/>
            <w:r w:rsidRPr="003C5DD1">
              <w:rPr>
                <w:rFonts w:ascii="Arial" w:eastAsia="Times New Roman" w:hAnsi="Arial" w:cs="Times New Roman"/>
                <w:sz w:val="20"/>
                <w:szCs w:val="20"/>
                <w:lang w:val="nl-BE" w:eastAsia="nl-NL"/>
              </w:rPr>
              <w:t>hyperkaliëmie</w:t>
            </w:r>
            <w:proofErr w:type="spellEnd"/>
            <w:r w:rsidRPr="003C5DD1">
              <w:rPr>
                <w:rFonts w:ascii="Arial" w:eastAsia="Times New Roman" w:hAnsi="Arial" w:cs="Times New Roman"/>
                <w:sz w:val="20"/>
                <w:szCs w:val="20"/>
                <w:lang w:val="nl-BE" w:eastAsia="nl-NL"/>
              </w:rPr>
              <w:t xml:space="preserve"> die nood heeft aan melkvoeding of sondevoeding.</w:t>
            </w:r>
          </w:p>
        </w:tc>
      </w:tr>
      <w:tr w:rsidR="005C01D2" w:rsidRPr="00D37DAC" w14:paraId="448EC379" w14:textId="77777777" w:rsidTr="005C01D2">
        <w:tc>
          <w:tcPr>
            <w:tcW w:w="5529" w:type="dxa"/>
          </w:tcPr>
          <w:p w14:paraId="2D1BA2B0" w14:textId="77777777" w:rsidR="005C01D2" w:rsidRPr="005C01D2" w:rsidRDefault="005C01D2" w:rsidP="005C01D2">
            <w:pPr>
              <w:ind w:left="15"/>
              <w:jc w:val="both"/>
              <w:rPr>
                <w:rFonts w:ascii="Arial" w:eastAsia="Times New Roman" w:hAnsi="Arial" w:cs="Times New Roman"/>
                <w:sz w:val="20"/>
                <w:szCs w:val="20"/>
                <w:lang w:val="nl-BE" w:eastAsia="nl-NL"/>
              </w:rPr>
            </w:pPr>
          </w:p>
        </w:tc>
        <w:tc>
          <w:tcPr>
            <w:tcW w:w="5529" w:type="dxa"/>
          </w:tcPr>
          <w:p w14:paraId="5E45B5DA" w14:textId="5AE8B95A" w:rsidR="005C01D2" w:rsidRPr="005C01D2" w:rsidRDefault="005C01D2" w:rsidP="005C01D2">
            <w:pPr>
              <w:ind w:left="15"/>
              <w:jc w:val="both"/>
              <w:rPr>
                <w:rFonts w:ascii="Arial" w:eastAsia="Times New Roman" w:hAnsi="Arial" w:cs="Times New Roman"/>
                <w:sz w:val="20"/>
                <w:szCs w:val="20"/>
                <w:lang w:val="nl-BE" w:eastAsia="nl-NL"/>
              </w:rPr>
            </w:pPr>
          </w:p>
        </w:tc>
      </w:tr>
      <w:tr w:rsidR="005C01D2" w:rsidRPr="00D37DAC" w14:paraId="7C7EC9CD" w14:textId="77777777" w:rsidTr="005C01D2">
        <w:tc>
          <w:tcPr>
            <w:tcW w:w="5529" w:type="dxa"/>
          </w:tcPr>
          <w:p w14:paraId="79AE10A7" w14:textId="47DA43CA" w:rsidR="005C01D2" w:rsidRPr="005C01D2" w:rsidRDefault="005C01D2" w:rsidP="005C01D2">
            <w:pPr>
              <w:ind w:left="15"/>
              <w:jc w:val="both"/>
              <w:rPr>
                <w:rFonts w:ascii="Arial" w:eastAsia="Times New Roman" w:hAnsi="Arial" w:cs="Times New Roman"/>
                <w:sz w:val="20"/>
                <w:szCs w:val="20"/>
                <w:lang w:eastAsia="nl-NL"/>
              </w:rPr>
            </w:pPr>
            <w:r w:rsidRPr="003C5DD1">
              <w:rPr>
                <w:rFonts w:ascii="Arial" w:eastAsia="Times New Roman" w:hAnsi="Arial" w:cs="Arial"/>
                <w:sz w:val="20"/>
                <w:szCs w:val="20"/>
                <w:lang w:eastAsia="nl-NL"/>
              </w:rPr>
              <w:t>Le patient doit être en traitement dans un centre de référence en néphrologie pédiatrique qui a conclu une convention de rééducation fonctionnelle avec le Comité de l’assurance du Service des soins de santé de l’INAMI.</w:t>
            </w:r>
          </w:p>
        </w:tc>
        <w:tc>
          <w:tcPr>
            <w:tcW w:w="5529" w:type="dxa"/>
          </w:tcPr>
          <w:p w14:paraId="33EDD8CB" w14:textId="183D107C" w:rsidR="005C01D2" w:rsidRPr="00440B0C" w:rsidRDefault="005C01D2" w:rsidP="005C01D2">
            <w:pPr>
              <w:ind w:left="15"/>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 xml:space="preserve">De patiënt moet behandeld worden in een referentiecentrum voor kindernefrologie dat een revalidatieovereenkomst heeft afgesloten met het </w:t>
            </w:r>
            <w:r w:rsidRPr="003C5DD1">
              <w:rPr>
                <w:rFonts w:ascii="Arial" w:eastAsia="Times New Roman" w:hAnsi="Arial" w:cs="Times New Roman"/>
                <w:spacing w:val="-2"/>
                <w:sz w:val="20"/>
                <w:szCs w:val="20"/>
                <w:lang w:val="nl-BE" w:eastAsia="nl-NL"/>
              </w:rPr>
              <w:t xml:space="preserve">Verzekeringscomité </w:t>
            </w:r>
            <w:r w:rsidRPr="003C5DD1">
              <w:rPr>
                <w:rFonts w:ascii="Arial" w:eastAsia="Times New Roman" w:hAnsi="Arial" w:cs="Times New Roman"/>
                <w:sz w:val="20"/>
                <w:szCs w:val="20"/>
                <w:lang w:val="nl-BE" w:eastAsia="nl-NL"/>
              </w:rPr>
              <w:t>van de Dienst voor geneeskundige verzorging van het RIZIV.</w:t>
            </w:r>
          </w:p>
        </w:tc>
      </w:tr>
      <w:tr w:rsidR="005C01D2" w:rsidRPr="00D37DAC" w14:paraId="03CD4A66" w14:textId="77777777" w:rsidTr="005C01D2">
        <w:tc>
          <w:tcPr>
            <w:tcW w:w="5529" w:type="dxa"/>
          </w:tcPr>
          <w:p w14:paraId="16B94DA5" w14:textId="77777777" w:rsidR="005C01D2" w:rsidRPr="005C01D2" w:rsidRDefault="005C01D2" w:rsidP="005C01D2">
            <w:pPr>
              <w:jc w:val="both"/>
              <w:rPr>
                <w:rFonts w:ascii="Arial" w:eastAsia="Times New Roman" w:hAnsi="Arial" w:cs="Arial"/>
                <w:sz w:val="20"/>
                <w:szCs w:val="20"/>
                <w:lang w:val="nl-BE" w:eastAsia="nl-NL"/>
              </w:rPr>
            </w:pPr>
          </w:p>
        </w:tc>
        <w:tc>
          <w:tcPr>
            <w:tcW w:w="5529" w:type="dxa"/>
          </w:tcPr>
          <w:p w14:paraId="2710C8C4" w14:textId="25C1CBEF" w:rsidR="005C01D2" w:rsidRPr="005C01D2" w:rsidRDefault="005C01D2" w:rsidP="005C01D2">
            <w:pPr>
              <w:jc w:val="both"/>
              <w:rPr>
                <w:rFonts w:ascii="Arial" w:eastAsia="Times New Roman" w:hAnsi="Arial" w:cs="Arial"/>
                <w:sz w:val="20"/>
                <w:szCs w:val="20"/>
                <w:lang w:val="nl-BE" w:eastAsia="nl-NL"/>
              </w:rPr>
            </w:pPr>
          </w:p>
        </w:tc>
      </w:tr>
      <w:tr w:rsidR="005C01D2" w:rsidRPr="00D37DAC" w14:paraId="728AA62D" w14:textId="77777777" w:rsidTr="005C01D2">
        <w:tc>
          <w:tcPr>
            <w:tcW w:w="5529" w:type="dxa"/>
          </w:tcPr>
          <w:p w14:paraId="1B6781C3" w14:textId="77777777" w:rsidR="005C01D2" w:rsidRPr="003C5DD1" w:rsidRDefault="005C01D2" w:rsidP="00E21548">
            <w:pPr>
              <w:ind w:left="457" w:hanging="457"/>
              <w:jc w:val="both"/>
              <w:rPr>
                <w:rFonts w:ascii="Arial" w:eastAsia="Times New Roman" w:hAnsi="Arial" w:cs="Arial"/>
                <w:sz w:val="20"/>
                <w:szCs w:val="20"/>
                <w:lang w:eastAsia="nl-NL"/>
              </w:rPr>
            </w:pPr>
            <w:r w:rsidRPr="003C5DD1">
              <w:rPr>
                <w:rFonts w:ascii="Arial" w:eastAsia="Times New Roman" w:hAnsi="Arial" w:cs="Arial"/>
                <w:sz w:val="20"/>
                <w:szCs w:val="20"/>
                <w:lang w:eastAsia="nl-NL"/>
              </w:rPr>
              <w:t xml:space="preserve">L’autorisation du médecin-conseil est subordonnée aux conditions suivantes: </w:t>
            </w:r>
          </w:p>
          <w:p w14:paraId="6CE9E676" w14:textId="0B6B8814" w:rsidR="005C01D2" w:rsidRDefault="005C01D2" w:rsidP="00E21548">
            <w:pPr>
              <w:ind w:left="457" w:hanging="457"/>
              <w:jc w:val="both"/>
              <w:rPr>
                <w:rFonts w:ascii="Arial" w:eastAsia="Times New Roman" w:hAnsi="Arial" w:cs="Arial"/>
                <w:sz w:val="20"/>
                <w:szCs w:val="20"/>
                <w:lang w:eastAsia="nl-NL"/>
              </w:rPr>
            </w:pPr>
            <w:r>
              <w:rPr>
                <w:rFonts w:ascii="Arial" w:eastAsia="Times New Roman" w:hAnsi="Arial" w:cs="Arial"/>
                <w:sz w:val="20"/>
                <w:szCs w:val="20"/>
                <w:lang w:eastAsia="nl-NL"/>
              </w:rPr>
              <w:tab/>
              <w:t xml:space="preserve">1° </w:t>
            </w:r>
            <w:r w:rsidRPr="003C5DD1">
              <w:rPr>
                <w:rFonts w:ascii="Arial" w:eastAsia="Times New Roman" w:hAnsi="Arial" w:cs="Arial"/>
                <w:sz w:val="20"/>
                <w:szCs w:val="20"/>
                <w:lang w:eastAsia="nl-NL"/>
              </w:rPr>
              <w:t>le diagnostic est posé par un médecin spécialiste en pédiatrie, exerçant ses activités dans un centre de référence en néphrologie pédiatrique;</w:t>
            </w:r>
          </w:p>
          <w:p w14:paraId="1D62523F" w14:textId="5CA5379E" w:rsidR="005C01D2" w:rsidRPr="00E21548" w:rsidRDefault="00E21548" w:rsidP="00E21548">
            <w:pPr>
              <w:ind w:left="457" w:hanging="457"/>
              <w:jc w:val="both"/>
              <w:rPr>
                <w:rFonts w:ascii="Arial" w:eastAsia="Times New Roman" w:hAnsi="Arial" w:cs="Arial"/>
                <w:sz w:val="20"/>
                <w:szCs w:val="20"/>
                <w:lang w:eastAsia="nl-NL"/>
              </w:rPr>
            </w:pPr>
            <w:r>
              <w:rPr>
                <w:rFonts w:ascii="Arial" w:eastAsia="Times New Roman" w:hAnsi="Arial" w:cs="Arial"/>
                <w:sz w:val="20"/>
                <w:szCs w:val="20"/>
                <w:lang w:eastAsia="nl-NL"/>
              </w:rPr>
              <w:tab/>
            </w:r>
            <w:r w:rsidR="005C01D2">
              <w:rPr>
                <w:rFonts w:ascii="Arial" w:eastAsia="Times New Roman" w:hAnsi="Arial" w:cs="Arial"/>
                <w:sz w:val="20"/>
                <w:szCs w:val="20"/>
                <w:lang w:eastAsia="nl-NL"/>
              </w:rPr>
              <w:t xml:space="preserve">2° </w:t>
            </w:r>
            <w:r w:rsidR="005C01D2" w:rsidRPr="003C5DD1">
              <w:rPr>
                <w:rFonts w:ascii="Arial" w:eastAsia="Times New Roman" w:hAnsi="Arial" w:cs="Arial"/>
                <w:sz w:val="20"/>
                <w:szCs w:val="20"/>
                <w:lang w:eastAsia="nl-NL"/>
              </w:rPr>
              <w:t>le centre établit le programme de traitement</w:t>
            </w:r>
            <w:r>
              <w:rPr>
                <w:rFonts w:ascii="Arial" w:eastAsia="Times New Roman" w:hAnsi="Arial" w:cs="Arial"/>
                <w:sz w:val="20"/>
                <w:szCs w:val="20"/>
                <w:lang w:eastAsia="nl-NL"/>
              </w:rPr>
              <w:t xml:space="preserve"> </w:t>
            </w:r>
            <w:r w:rsidR="005C01D2" w:rsidRPr="003C5DD1">
              <w:rPr>
                <w:rFonts w:ascii="Arial" w:eastAsia="Times New Roman" w:hAnsi="Arial" w:cs="Arial"/>
                <w:sz w:val="20"/>
                <w:szCs w:val="20"/>
                <w:lang w:eastAsia="nl-NL"/>
              </w:rPr>
              <w:t>comprenant la médication.</w:t>
            </w:r>
          </w:p>
        </w:tc>
        <w:tc>
          <w:tcPr>
            <w:tcW w:w="5529" w:type="dxa"/>
          </w:tcPr>
          <w:p w14:paraId="75ABDFE0" w14:textId="5DE460CC" w:rsidR="005C01D2" w:rsidRPr="003C5DD1" w:rsidRDefault="005C01D2" w:rsidP="005C01D2">
            <w:pPr>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De machtiging van de adviserend</w:t>
            </w:r>
            <w:r>
              <w:rPr>
                <w:rFonts w:ascii="Arial" w:eastAsia="Times New Roman" w:hAnsi="Arial" w:cs="Times New Roman"/>
                <w:sz w:val="20"/>
                <w:szCs w:val="20"/>
                <w:lang w:val="nl-BE" w:eastAsia="nl-NL"/>
              </w:rPr>
              <w:t>-arts</w:t>
            </w:r>
            <w:r w:rsidRPr="003C5DD1">
              <w:rPr>
                <w:rFonts w:ascii="Arial" w:eastAsia="Times New Roman" w:hAnsi="Arial" w:cs="Times New Roman"/>
                <w:sz w:val="20"/>
                <w:szCs w:val="20"/>
                <w:lang w:val="nl-BE" w:eastAsia="nl-NL"/>
              </w:rPr>
              <w:t xml:space="preserve"> is onderworpen aan de volgende voorwaarden: </w:t>
            </w:r>
          </w:p>
          <w:p w14:paraId="5DB896C0" w14:textId="77777777" w:rsidR="005C01D2" w:rsidRPr="003C5DD1" w:rsidRDefault="005C01D2" w:rsidP="005C01D2">
            <w:pPr>
              <w:ind w:left="460" w:hanging="142"/>
              <w:jc w:val="both"/>
              <w:rPr>
                <w:rFonts w:ascii="Arial" w:eastAsia="Times New Roman" w:hAnsi="Arial" w:cs="Times New Roman"/>
                <w:sz w:val="20"/>
                <w:szCs w:val="20"/>
                <w:lang w:val="nl-BE" w:eastAsia="nl-NL"/>
              </w:rPr>
            </w:pPr>
            <w:r>
              <w:rPr>
                <w:rFonts w:ascii="Arial" w:eastAsia="Times New Roman" w:hAnsi="Arial" w:cs="Times New Roman"/>
                <w:sz w:val="20"/>
                <w:szCs w:val="20"/>
                <w:lang w:val="nl-BE" w:eastAsia="nl-NL"/>
              </w:rPr>
              <w:tab/>
              <w:t xml:space="preserve">1° </w:t>
            </w:r>
            <w:r w:rsidRPr="003C5DD1">
              <w:rPr>
                <w:rFonts w:ascii="Arial" w:eastAsia="Times New Roman" w:hAnsi="Arial" w:cs="Times New Roman"/>
                <w:sz w:val="20"/>
                <w:szCs w:val="20"/>
                <w:lang w:val="nl-BE" w:eastAsia="nl-NL"/>
              </w:rPr>
              <w:t>de diagnose wordt gesteld door een arts-specialist voor kindergeneeskunde, werkzaam in een referentiecentrum voor kindernefrologie;</w:t>
            </w:r>
          </w:p>
          <w:p w14:paraId="0D7C1FB1" w14:textId="77777777" w:rsidR="005C01D2" w:rsidRPr="00440B0C" w:rsidRDefault="005C01D2" w:rsidP="005C01D2">
            <w:pPr>
              <w:ind w:left="460" w:hanging="142"/>
              <w:jc w:val="both"/>
              <w:rPr>
                <w:rFonts w:ascii="Arial" w:eastAsia="Times New Roman" w:hAnsi="Arial" w:cs="Arial"/>
                <w:sz w:val="20"/>
                <w:szCs w:val="20"/>
                <w:lang w:val="nl-BE" w:eastAsia="nl-NL"/>
              </w:rPr>
            </w:pPr>
            <w:r>
              <w:rPr>
                <w:rFonts w:ascii="Arial" w:eastAsia="Times New Roman" w:hAnsi="Arial" w:cs="Times New Roman"/>
                <w:sz w:val="20"/>
                <w:szCs w:val="20"/>
                <w:lang w:val="nl-BE" w:eastAsia="nl-NL"/>
              </w:rPr>
              <w:tab/>
              <w:t xml:space="preserve">2° </w:t>
            </w:r>
            <w:r w:rsidRPr="003C5DD1">
              <w:rPr>
                <w:rFonts w:ascii="Arial" w:eastAsia="Times New Roman" w:hAnsi="Arial" w:cs="Times New Roman"/>
                <w:sz w:val="20"/>
                <w:szCs w:val="20"/>
                <w:lang w:val="nl-BE" w:eastAsia="nl-NL"/>
              </w:rPr>
              <w:t>het centrum stelt het behandelingsprogramma op waarin de medicatie is opgenomen.</w:t>
            </w:r>
          </w:p>
        </w:tc>
      </w:tr>
      <w:tr w:rsidR="005C01D2" w:rsidRPr="00D37DAC" w14:paraId="791AD4E0" w14:textId="77777777" w:rsidTr="005C01D2">
        <w:tc>
          <w:tcPr>
            <w:tcW w:w="5529" w:type="dxa"/>
          </w:tcPr>
          <w:p w14:paraId="127C547C" w14:textId="77777777" w:rsidR="005C01D2" w:rsidRPr="001A1762" w:rsidRDefault="005C01D2" w:rsidP="00E21548">
            <w:pPr>
              <w:ind w:left="457" w:hanging="457"/>
              <w:jc w:val="both"/>
              <w:rPr>
                <w:rFonts w:ascii="Arial" w:eastAsia="Times New Roman" w:hAnsi="Arial" w:cs="Arial"/>
                <w:sz w:val="20"/>
                <w:szCs w:val="20"/>
                <w:lang w:val="nl-NL" w:eastAsia="nl-NL"/>
              </w:rPr>
            </w:pPr>
          </w:p>
        </w:tc>
        <w:tc>
          <w:tcPr>
            <w:tcW w:w="5529" w:type="dxa"/>
          </w:tcPr>
          <w:p w14:paraId="4C15F911" w14:textId="5FF9F016" w:rsidR="005C01D2" w:rsidRPr="007E3501" w:rsidRDefault="005C01D2" w:rsidP="005C01D2">
            <w:pPr>
              <w:ind w:left="15"/>
              <w:jc w:val="both"/>
              <w:rPr>
                <w:rFonts w:ascii="Arial" w:eastAsia="Times New Roman" w:hAnsi="Arial" w:cs="Times New Roman"/>
                <w:sz w:val="20"/>
                <w:szCs w:val="20"/>
                <w:lang w:val="nl-BE" w:eastAsia="nl-NL"/>
              </w:rPr>
            </w:pPr>
          </w:p>
        </w:tc>
      </w:tr>
      <w:tr w:rsidR="005C01D2" w:rsidRPr="00D37DAC" w14:paraId="560A7B88" w14:textId="77777777" w:rsidTr="005C01D2">
        <w:tc>
          <w:tcPr>
            <w:tcW w:w="5529" w:type="dxa"/>
          </w:tcPr>
          <w:p w14:paraId="16C9C015" w14:textId="4C725204" w:rsidR="005C01D2" w:rsidRPr="005C01D2" w:rsidRDefault="005C01D2" w:rsidP="005C01D2">
            <w:pPr>
              <w:jc w:val="both"/>
              <w:rPr>
                <w:rFonts w:ascii="Arial" w:eastAsia="Times New Roman" w:hAnsi="Arial" w:cs="Times New Roman"/>
                <w:sz w:val="20"/>
                <w:szCs w:val="20"/>
                <w:lang w:eastAsia="nl-NL"/>
              </w:rPr>
            </w:pPr>
            <w:r w:rsidRPr="00EF7CAF">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EF7CAF">
              <w:rPr>
                <w:rFonts w:ascii="Arial" w:eastAsia="Times New Roman" w:hAnsi="Arial" w:cs="Arial"/>
                <w:sz w:val="20"/>
                <w:szCs w:val="20"/>
                <w:lang w:eastAsia="nl-NL"/>
              </w:rPr>
              <w:t xml:space="preserve">, le médecin-conseil délivre au bénéficiaire l’autorisation dont le modèle est fixé sous </w:t>
            </w:r>
            <w:r w:rsidRPr="00EF7CAF">
              <w:rPr>
                <w:rFonts w:ascii="Arial" w:eastAsia="Times New Roman" w:hAnsi="Arial" w:cs="Times New Roman"/>
                <w:spacing w:val="-2"/>
                <w:sz w:val="20"/>
                <w:szCs w:val="20"/>
              </w:rPr>
              <w:t>C11) de la partie III</w:t>
            </w:r>
            <w:r w:rsidRPr="00EF7CAF">
              <w:rPr>
                <w:rFonts w:ascii="Arial" w:eastAsia="Times New Roman" w:hAnsi="Arial" w:cs="Arial"/>
                <w:sz w:val="20"/>
                <w:szCs w:val="20"/>
                <w:lang w:eastAsia="nl-NL"/>
              </w:rPr>
              <w:t xml:space="preserve"> de la liste et dont la durée de validité est limitée à 12 mois maximum.</w:t>
            </w:r>
          </w:p>
        </w:tc>
        <w:tc>
          <w:tcPr>
            <w:tcW w:w="5529" w:type="dxa"/>
          </w:tcPr>
          <w:p w14:paraId="15659788" w14:textId="46C1E061" w:rsidR="005C01D2" w:rsidRPr="00EF7CAF" w:rsidRDefault="005C01D2" w:rsidP="005C01D2">
            <w:pPr>
              <w:jc w:val="both"/>
              <w:rPr>
                <w:rFonts w:ascii="Arial" w:eastAsia="Times New Roman" w:hAnsi="Arial" w:cs="Times New Roman"/>
                <w:sz w:val="20"/>
                <w:szCs w:val="20"/>
                <w:lang w:val="nl-BE" w:eastAsia="nl-NL"/>
              </w:rPr>
            </w:pPr>
            <w:r w:rsidRPr="00EF7CAF">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levert de adviserend-arts aan de rechthebbende de machtiging uit waarvan het model is bepaald onder </w:t>
            </w:r>
            <w:r w:rsidRPr="00EF7CAF">
              <w:rPr>
                <w:rFonts w:ascii="Arial" w:eastAsia="Times New Roman" w:hAnsi="Arial" w:cs="Times New Roman"/>
                <w:spacing w:val="-2"/>
                <w:sz w:val="20"/>
                <w:szCs w:val="20"/>
                <w:lang w:val="nl-BE"/>
              </w:rPr>
              <w:t>C11) van deel III</w:t>
            </w:r>
            <w:r w:rsidRPr="00EF7CAF">
              <w:rPr>
                <w:rFonts w:ascii="Arial" w:eastAsia="Times New Roman" w:hAnsi="Arial" w:cs="Times New Roman"/>
                <w:sz w:val="20"/>
                <w:szCs w:val="20"/>
                <w:lang w:val="nl-BE" w:eastAsia="nl-NL"/>
              </w:rPr>
              <w:t xml:space="preserve"> van de lijst en waarvan de geldigheidsduur tot maximum 12 maanden is beperkt.</w:t>
            </w:r>
          </w:p>
        </w:tc>
      </w:tr>
      <w:tr w:rsidR="005C01D2" w:rsidRPr="00D37DAC" w14:paraId="2EAA04CD" w14:textId="77777777" w:rsidTr="005C01D2">
        <w:tc>
          <w:tcPr>
            <w:tcW w:w="5529" w:type="dxa"/>
          </w:tcPr>
          <w:p w14:paraId="642FEFF3" w14:textId="77777777" w:rsidR="005C01D2" w:rsidRPr="005C01D2"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6B31E958" w14:textId="54DAAD1C" w:rsidR="005C01D2" w:rsidRPr="005C01D2" w:rsidRDefault="005C01D2" w:rsidP="005C01D2">
            <w:pPr>
              <w:suppressAutoHyphens/>
              <w:ind w:left="34"/>
              <w:jc w:val="both"/>
              <w:rPr>
                <w:rFonts w:ascii="Arial" w:eastAsia="Times New Roman" w:hAnsi="Arial" w:cs="Times New Roman"/>
                <w:sz w:val="20"/>
                <w:szCs w:val="20"/>
                <w:lang w:val="nl-BE" w:eastAsia="nl-NL"/>
              </w:rPr>
            </w:pPr>
          </w:p>
        </w:tc>
      </w:tr>
      <w:tr w:rsidR="005C01D2" w:rsidRPr="00D37DAC" w14:paraId="6456157C" w14:textId="77777777" w:rsidTr="005C01D2">
        <w:tc>
          <w:tcPr>
            <w:tcW w:w="5529" w:type="dxa"/>
          </w:tcPr>
          <w:p w14:paraId="2BE7F745" w14:textId="58C130EE" w:rsidR="005C01D2" w:rsidRPr="005C01D2" w:rsidRDefault="005C01D2" w:rsidP="005C01D2">
            <w:pPr>
              <w:suppressAutoHyphens/>
              <w:ind w:left="34"/>
              <w:jc w:val="both"/>
              <w:rPr>
                <w:rFonts w:ascii="Arial" w:eastAsia="Times New Roman" w:hAnsi="Arial" w:cs="Times New Roman"/>
                <w:sz w:val="20"/>
                <w:szCs w:val="20"/>
                <w:lang w:eastAsia="nl-NL"/>
              </w:rPr>
            </w:pPr>
            <w:r w:rsidRPr="003C5DD1">
              <w:rPr>
                <w:rFonts w:ascii="Arial" w:eastAsia="Times New Roman" w:hAnsi="Arial" w:cs="Arial"/>
                <w:sz w:val="20"/>
                <w:szCs w:val="20"/>
                <w:lang w:eastAsia="nl-NL"/>
              </w:rPr>
              <w:t xml:space="preserve">L’autorisation de remboursement peut être prolongée pour de nouvelles périodes de 12 mois maximum à la demande motivée d’un médecin spécialiste en pédiatrie exerçant dans un centre de référence en néphrologie pédiatrique, </w:t>
            </w:r>
            <w:r w:rsidRPr="003C5DD1">
              <w:rPr>
                <w:rFonts w:ascii="Arial" w:eastAsia="Times New Roman" w:hAnsi="Arial" w:cs="Times New Roman"/>
                <w:spacing w:val="-2"/>
                <w:sz w:val="20"/>
                <w:szCs w:val="20"/>
                <w:lang w:eastAsia="nl-NL"/>
              </w:rPr>
              <w:t xml:space="preserve">qui tient les éléments de preuve établissant que le patient concerné se </w:t>
            </w:r>
            <w:r w:rsidRPr="003C5DD1">
              <w:rPr>
                <w:rFonts w:ascii="Arial" w:eastAsia="Times New Roman" w:hAnsi="Arial" w:cs="Times New Roman"/>
                <w:spacing w:val="-2"/>
                <w:sz w:val="20"/>
                <w:szCs w:val="20"/>
                <w:lang w:eastAsia="nl-NL"/>
              </w:rPr>
              <w:lastRenderedPageBreak/>
              <w:t>trouvait dans la situation attestée à disposition du médecin</w:t>
            </w:r>
            <w:r>
              <w:rPr>
                <w:rFonts w:ascii="Arial" w:eastAsia="Times New Roman" w:hAnsi="Arial" w:cs="Times New Roman"/>
                <w:spacing w:val="-2"/>
                <w:sz w:val="20"/>
                <w:szCs w:val="20"/>
                <w:lang w:eastAsia="nl-NL"/>
              </w:rPr>
              <w:t>-</w:t>
            </w:r>
            <w:r w:rsidRPr="003C5DD1">
              <w:rPr>
                <w:rFonts w:ascii="Arial" w:eastAsia="Times New Roman" w:hAnsi="Arial" w:cs="Times New Roman"/>
                <w:spacing w:val="-2"/>
                <w:sz w:val="20"/>
                <w:szCs w:val="20"/>
                <w:lang w:eastAsia="nl-NL"/>
              </w:rPr>
              <w:t>conseil</w:t>
            </w:r>
            <w:r w:rsidRPr="003C5DD1">
              <w:rPr>
                <w:rFonts w:ascii="Arial" w:eastAsia="Times New Roman" w:hAnsi="Arial" w:cs="Arial"/>
                <w:sz w:val="20"/>
                <w:szCs w:val="20"/>
                <w:lang w:eastAsia="nl-NL"/>
              </w:rPr>
              <w:t>.</w:t>
            </w:r>
          </w:p>
        </w:tc>
        <w:tc>
          <w:tcPr>
            <w:tcW w:w="5529" w:type="dxa"/>
          </w:tcPr>
          <w:p w14:paraId="4B870437" w14:textId="1E1522E2" w:rsidR="005C01D2" w:rsidRPr="00440B0C" w:rsidRDefault="005C01D2" w:rsidP="005C01D2">
            <w:pPr>
              <w:suppressAutoHyphens/>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lastRenderedPageBreak/>
              <w:t>De machtiging voor vergoeding mag worden verlengd voor nieuwe perioden van maximum 12 maanden op gemotiveerd verzoek van een arts-specialist voor kindergeneeskunde die werkzaam is in een referentiecentrum voor kindernefrologie.</w:t>
            </w:r>
            <w:r w:rsidRPr="003C5DD1">
              <w:rPr>
                <w:rFonts w:ascii="Arial" w:eastAsia="Times New Roman" w:hAnsi="Arial" w:cs="Arial"/>
                <w:spacing w:val="-2"/>
                <w:sz w:val="20"/>
                <w:szCs w:val="20"/>
                <w:lang w:val="nl-BE" w:eastAsia="nl-NL"/>
              </w:rPr>
              <w:t xml:space="preserve"> Hij houdt</w:t>
            </w:r>
            <w:r w:rsidRPr="003C5DD1">
              <w:rPr>
                <w:rFonts w:ascii="Arial" w:eastAsia="Times New Roman" w:hAnsi="Arial" w:cs="Arial"/>
                <w:sz w:val="20"/>
                <w:szCs w:val="18"/>
                <w:lang w:val="nl-BE" w:eastAsia="nl-NL"/>
              </w:rPr>
              <w:t xml:space="preserve"> de bewijselementen ter beschikking van de </w:t>
            </w:r>
            <w:r w:rsidRPr="003C5DD1">
              <w:rPr>
                <w:rFonts w:ascii="Arial" w:eastAsia="Times New Roman" w:hAnsi="Arial" w:cs="Arial"/>
                <w:sz w:val="20"/>
                <w:szCs w:val="18"/>
                <w:lang w:val="nl-BE" w:eastAsia="nl-NL"/>
              </w:rPr>
              <w:lastRenderedPageBreak/>
              <w:t>adviserend</w:t>
            </w:r>
            <w:r>
              <w:rPr>
                <w:rFonts w:ascii="Arial" w:eastAsia="Times New Roman" w:hAnsi="Arial" w:cs="Arial"/>
                <w:sz w:val="20"/>
                <w:szCs w:val="18"/>
                <w:lang w:val="nl-BE" w:eastAsia="nl-NL"/>
              </w:rPr>
              <w:t>-arts</w:t>
            </w:r>
            <w:r w:rsidRPr="003C5DD1">
              <w:rPr>
                <w:rFonts w:ascii="Arial" w:eastAsia="Times New Roman" w:hAnsi="Arial" w:cs="Arial"/>
                <w:sz w:val="20"/>
                <w:szCs w:val="18"/>
                <w:lang w:val="nl-BE" w:eastAsia="nl-NL"/>
              </w:rPr>
              <w:t xml:space="preserve"> die bevestigen dat de betrokken patiënt zich in de verklaarde situatie bevond</w:t>
            </w:r>
            <w:r w:rsidRPr="003C5DD1">
              <w:rPr>
                <w:rFonts w:ascii="Arial" w:eastAsia="Times New Roman" w:hAnsi="Arial" w:cs="Arial"/>
                <w:spacing w:val="-2"/>
                <w:sz w:val="20"/>
                <w:szCs w:val="20"/>
                <w:lang w:val="nl-BE" w:eastAsia="nl-NL"/>
              </w:rPr>
              <w:t>.</w:t>
            </w:r>
          </w:p>
        </w:tc>
      </w:tr>
    </w:tbl>
    <w:p w14:paraId="4C8DC07F" w14:textId="4807F43D" w:rsidR="00F7141E" w:rsidRPr="00846416" w:rsidRDefault="00F7141E" w:rsidP="00F7141E">
      <w:pPr>
        <w:spacing w:after="0" w:line="240" w:lineRule="auto"/>
        <w:ind w:left="-992"/>
        <w:rPr>
          <w:highlight w:val="yellow"/>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F7141E" w:rsidRPr="00F7141E" w14:paraId="7F888CD6"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20CCCFD6" w14:textId="77777777" w:rsidR="00F7141E" w:rsidRPr="00F7141E" w:rsidRDefault="00F7141E" w:rsidP="00F7141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Criterium</w:t>
            </w:r>
          </w:p>
          <w:p w14:paraId="6C4E1104" w14:textId="77777777" w:rsidR="00F7141E" w:rsidRPr="00F7141E" w:rsidRDefault="00F7141E" w:rsidP="00F7141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9EFC336" w14:textId="77777777" w:rsidR="00F7141E" w:rsidRPr="00F7141E" w:rsidRDefault="00F7141E" w:rsidP="00F7141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Code</w:t>
            </w:r>
          </w:p>
          <w:p w14:paraId="4E20B2BA" w14:textId="77777777" w:rsidR="00F7141E" w:rsidRPr="00F7141E" w:rsidRDefault="00F7141E" w:rsidP="00F7141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577567AE" w14:textId="77777777" w:rsidR="00F7141E" w:rsidRPr="00F7141E" w:rsidRDefault="00F7141E" w:rsidP="00F7141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Benaming en verpakkingen</w:t>
            </w:r>
          </w:p>
          <w:p w14:paraId="4E175D72" w14:textId="77777777" w:rsidR="00F7141E" w:rsidRPr="00F7141E" w:rsidRDefault="00F7141E" w:rsidP="00F7141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7168B315" w14:textId="77777777" w:rsidR="00F7141E" w:rsidRPr="00F7141E"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Opm.</w:t>
            </w:r>
            <w:r w:rsidRPr="00F7141E">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8AB1035" w14:textId="77777777" w:rsidR="00F7141E" w:rsidRPr="00F7141E"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Prijs</w:t>
            </w:r>
            <w:r w:rsidRPr="00F7141E">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3599AA87" w14:textId="77777777" w:rsidR="00F7141E" w:rsidRPr="00F7141E" w:rsidRDefault="00F7141E" w:rsidP="00F7141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Basis van tegemoetk.</w:t>
            </w:r>
            <w:r w:rsidRPr="00F7141E">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632FDEBF" w14:textId="77777777" w:rsidR="00F7141E" w:rsidRPr="00F7141E"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F7141E">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3E814032" w14:textId="77777777" w:rsidR="00F7141E" w:rsidRPr="00F7141E"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II</w:t>
            </w:r>
          </w:p>
        </w:tc>
      </w:tr>
      <w:tr w:rsidR="00F7141E" w:rsidRPr="00F7141E" w14:paraId="5B6AF109" w14:textId="77777777" w:rsidTr="00AC13C9">
        <w:trPr>
          <w:trHeight w:val="276"/>
        </w:trPr>
        <w:tc>
          <w:tcPr>
            <w:tcW w:w="985" w:type="dxa"/>
            <w:tcBorders>
              <w:top w:val="single" w:sz="12" w:space="0" w:color="auto"/>
              <w:left w:val="single" w:sz="4" w:space="0" w:color="auto"/>
              <w:right w:val="single" w:sz="4" w:space="0" w:color="auto"/>
            </w:tcBorders>
          </w:tcPr>
          <w:p w14:paraId="348FE34E" w14:textId="77777777" w:rsidR="00F7141E" w:rsidRPr="00F7141E"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F100107" w14:textId="77777777" w:rsidR="00F7141E" w:rsidRPr="00F7141E"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74042D46" w14:textId="77777777" w:rsidR="00F7141E" w:rsidRPr="00F7141E"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RENASTART</w:t>
            </w:r>
          </w:p>
          <w:p w14:paraId="5F49DE6C" w14:textId="77777777" w:rsidR="00F7141E" w:rsidRPr="00F7141E"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(Vitaflo International Limited)</w:t>
            </w:r>
          </w:p>
        </w:tc>
        <w:tc>
          <w:tcPr>
            <w:tcW w:w="690" w:type="dxa"/>
            <w:tcBorders>
              <w:top w:val="single" w:sz="12" w:space="0" w:color="auto"/>
              <w:left w:val="single" w:sz="4" w:space="0" w:color="auto"/>
              <w:right w:val="single" w:sz="4" w:space="0" w:color="auto"/>
            </w:tcBorders>
          </w:tcPr>
          <w:p w14:paraId="2FE6C926" w14:textId="77777777" w:rsidR="00F7141E" w:rsidRPr="00F7141E"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43BF9092"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2719FBBF" w14:textId="77777777" w:rsidR="00F7141E" w:rsidRPr="00F7141E"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2ADB8589"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429EA69F"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F7141E" w14:paraId="710EAE93" w14:textId="77777777" w:rsidTr="00AC13C9">
        <w:trPr>
          <w:trHeight w:val="351"/>
        </w:trPr>
        <w:tc>
          <w:tcPr>
            <w:tcW w:w="985" w:type="dxa"/>
            <w:tcBorders>
              <w:left w:val="single" w:sz="4" w:space="0" w:color="auto"/>
              <w:right w:val="single" w:sz="4" w:space="0" w:color="auto"/>
            </w:tcBorders>
          </w:tcPr>
          <w:p w14:paraId="30ADC6DA"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5B27835" w14:textId="77777777" w:rsidR="00F7141E" w:rsidRPr="00F7141E" w:rsidRDefault="00F7141E" w:rsidP="00F7141E">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2915-379</w:t>
            </w:r>
          </w:p>
        </w:tc>
        <w:tc>
          <w:tcPr>
            <w:tcW w:w="3181" w:type="dxa"/>
            <w:tcBorders>
              <w:left w:val="single" w:sz="4" w:space="0" w:color="auto"/>
              <w:right w:val="single" w:sz="4" w:space="0" w:color="auto"/>
            </w:tcBorders>
          </w:tcPr>
          <w:p w14:paraId="7ABA4904"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400 g</w:t>
            </w:r>
          </w:p>
        </w:tc>
        <w:tc>
          <w:tcPr>
            <w:tcW w:w="690" w:type="dxa"/>
            <w:tcBorders>
              <w:left w:val="single" w:sz="4" w:space="0" w:color="auto"/>
              <w:right w:val="single" w:sz="4" w:space="0" w:color="auto"/>
            </w:tcBorders>
          </w:tcPr>
          <w:p w14:paraId="57900E65" w14:textId="77777777" w:rsidR="00F7141E" w:rsidRPr="00F7141E"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F7141E">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C8520EB"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45,75</w:t>
            </w:r>
          </w:p>
        </w:tc>
        <w:tc>
          <w:tcPr>
            <w:tcW w:w="1251" w:type="dxa"/>
            <w:tcBorders>
              <w:left w:val="single" w:sz="4" w:space="0" w:color="auto"/>
              <w:right w:val="single" w:sz="4" w:space="0" w:color="auto"/>
            </w:tcBorders>
          </w:tcPr>
          <w:p w14:paraId="2A4CA440"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45,75</w:t>
            </w:r>
          </w:p>
        </w:tc>
        <w:tc>
          <w:tcPr>
            <w:tcW w:w="1098" w:type="dxa"/>
            <w:tcBorders>
              <w:left w:val="single" w:sz="4" w:space="0" w:color="auto"/>
              <w:right w:val="single" w:sz="4" w:space="0" w:color="auto"/>
            </w:tcBorders>
          </w:tcPr>
          <w:p w14:paraId="5945ECA9"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A94FF2F"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r>
      <w:tr w:rsidR="00F7141E" w:rsidRPr="00F7141E" w14:paraId="2EE58AFC" w14:textId="77777777" w:rsidTr="00AC13C9">
        <w:trPr>
          <w:trHeight w:val="351"/>
        </w:trPr>
        <w:tc>
          <w:tcPr>
            <w:tcW w:w="985" w:type="dxa"/>
            <w:tcBorders>
              <w:left w:val="single" w:sz="4" w:space="0" w:color="auto"/>
              <w:right w:val="single" w:sz="4" w:space="0" w:color="auto"/>
            </w:tcBorders>
          </w:tcPr>
          <w:p w14:paraId="5B4C2AF2"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4187556" w14:textId="77777777" w:rsidR="00F7141E" w:rsidRPr="00F7141E" w:rsidRDefault="00F7141E" w:rsidP="00F7141E">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7001-522</w:t>
            </w:r>
          </w:p>
        </w:tc>
        <w:tc>
          <w:tcPr>
            <w:tcW w:w="3181" w:type="dxa"/>
            <w:tcBorders>
              <w:left w:val="single" w:sz="4" w:space="0" w:color="auto"/>
              <w:right w:val="single" w:sz="4" w:space="0" w:color="auto"/>
            </w:tcBorders>
          </w:tcPr>
          <w:p w14:paraId="095A1B8B"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 1 x 400 g</w:t>
            </w:r>
          </w:p>
        </w:tc>
        <w:tc>
          <w:tcPr>
            <w:tcW w:w="690" w:type="dxa"/>
            <w:tcBorders>
              <w:left w:val="single" w:sz="4" w:space="0" w:color="auto"/>
              <w:right w:val="single" w:sz="4" w:space="0" w:color="auto"/>
            </w:tcBorders>
          </w:tcPr>
          <w:p w14:paraId="60DF58EB"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73631CC3" w14:textId="77777777" w:rsidR="00F7141E" w:rsidRPr="00F7141E"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41,0300</w:t>
            </w:r>
          </w:p>
        </w:tc>
        <w:tc>
          <w:tcPr>
            <w:tcW w:w="1251" w:type="dxa"/>
            <w:tcBorders>
              <w:left w:val="single" w:sz="4" w:space="0" w:color="auto"/>
              <w:right w:val="single" w:sz="4" w:space="0" w:color="auto"/>
            </w:tcBorders>
          </w:tcPr>
          <w:p w14:paraId="3C536C89" w14:textId="77777777" w:rsidR="00F7141E" w:rsidRPr="00F7141E"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41,0300</w:t>
            </w:r>
          </w:p>
        </w:tc>
        <w:tc>
          <w:tcPr>
            <w:tcW w:w="1098" w:type="dxa"/>
            <w:tcBorders>
              <w:left w:val="single" w:sz="4" w:space="0" w:color="auto"/>
              <w:right w:val="single" w:sz="4" w:space="0" w:color="auto"/>
            </w:tcBorders>
          </w:tcPr>
          <w:p w14:paraId="67779BCF"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2A13E72"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F7141E" w14:paraId="7CACB514" w14:textId="77777777" w:rsidTr="00AC13C9">
        <w:trPr>
          <w:trHeight w:val="351"/>
        </w:trPr>
        <w:tc>
          <w:tcPr>
            <w:tcW w:w="985" w:type="dxa"/>
            <w:tcBorders>
              <w:left w:val="single" w:sz="4" w:space="0" w:color="auto"/>
              <w:bottom w:val="single" w:sz="4" w:space="0" w:color="auto"/>
              <w:right w:val="single" w:sz="4" w:space="0" w:color="auto"/>
            </w:tcBorders>
          </w:tcPr>
          <w:p w14:paraId="3711AADB"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BD46E13" w14:textId="77777777" w:rsidR="00F7141E" w:rsidRPr="00F7141E" w:rsidRDefault="00F7141E" w:rsidP="00F7141E">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7001-522</w:t>
            </w:r>
          </w:p>
        </w:tc>
        <w:tc>
          <w:tcPr>
            <w:tcW w:w="3181" w:type="dxa"/>
            <w:tcBorders>
              <w:left w:val="single" w:sz="4" w:space="0" w:color="auto"/>
              <w:bottom w:val="single" w:sz="4" w:space="0" w:color="auto"/>
              <w:right w:val="single" w:sz="4" w:space="0" w:color="auto"/>
            </w:tcBorders>
          </w:tcPr>
          <w:p w14:paraId="5F8F9290"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 1 x 400 g</w:t>
            </w:r>
          </w:p>
        </w:tc>
        <w:tc>
          <w:tcPr>
            <w:tcW w:w="690" w:type="dxa"/>
            <w:tcBorders>
              <w:left w:val="single" w:sz="4" w:space="0" w:color="auto"/>
              <w:bottom w:val="single" w:sz="4" w:space="0" w:color="auto"/>
              <w:right w:val="single" w:sz="4" w:space="0" w:color="auto"/>
            </w:tcBorders>
          </w:tcPr>
          <w:p w14:paraId="21F678FA"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78BE06C"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33,9200</w:t>
            </w:r>
          </w:p>
        </w:tc>
        <w:tc>
          <w:tcPr>
            <w:tcW w:w="1251" w:type="dxa"/>
            <w:tcBorders>
              <w:left w:val="single" w:sz="4" w:space="0" w:color="auto"/>
              <w:bottom w:val="single" w:sz="4" w:space="0" w:color="auto"/>
              <w:right w:val="single" w:sz="4" w:space="0" w:color="auto"/>
            </w:tcBorders>
          </w:tcPr>
          <w:p w14:paraId="1C2D3B4B"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33,9200</w:t>
            </w:r>
          </w:p>
        </w:tc>
        <w:tc>
          <w:tcPr>
            <w:tcW w:w="1098" w:type="dxa"/>
            <w:tcBorders>
              <w:left w:val="single" w:sz="4" w:space="0" w:color="auto"/>
              <w:bottom w:val="single" w:sz="4" w:space="0" w:color="auto"/>
              <w:right w:val="single" w:sz="4" w:space="0" w:color="auto"/>
            </w:tcBorders>
          </w:tcPr>
          <w:p w14:paraId="0E487E98"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E2D589A"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26EA1BC" w14:textId="2B317777" w:rsidR="00163B76" w:rsidRDefault="00163B76" w:rsidP="00F7141E">
      <w:pPr>
        <w:spacing w:after="0" w:line="240" w:lineRule="auto"/>
        <w:ind w:left="-992"/>
      </w:pPr>
    </w:p>
    <w:p w14:paraId="23C0DA30" w14:textId="77777777" w:rsidR="00163B76" w:rsidRDefault="00163B76">
      <w:r>
        <w:br w:type="page"/>
      </w:r>
    </w:p>
    <w:p w14:paraId="52DE09F9" w14:textId="77777777" w:rsidR="00820522" w:rsidRPr="00A35393" w:rsidRDefault="00820522" w:rsidP="00F7141E">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D652AB" w:rsidRPr="00D37DAC" w14:paraId="20318C81" w14:textId="77777777" w:rsidTr="00D652AB">
        <w:tc>
          <w:tcPr>
            <w:tcW w:w="5529" w:type="dxa"/>
          </w:tcPr>
          <w:p w14:paraId="41F093CD" w14:textId="65E5AD22" w:rsidR="00D652AB" w:rsidRPr="00846416" w:rsidRDefault="00D652AB" w:rsidP="00D652AB">
            <w:pPr>
              <w:tabs>
                <w:tab w:val="left" w:pos="34"/>
              </w:tabs>
              <w:ind w:left="34"/>
              <w:jc w:val="both"/>
              <w:rPr>
                <w:rFonts w:ascii="Arial" w:eastAsia="Times New Roman" w:hAnsi="Arial" w:cs="Times New Roman"/>
                <w:b/>
                <w:sz w:val="20"/>
                <w:szCs w:val="20"/>
                <w:lang w:eastAsia="nl-NL"/>
              </w:rPr>
            </w:pPr>
            <w:r w:rsidRPr="007640CA">
              <w:rPr>
                <w:rFonts w:ascii="Times New Roman" w:eastAsia="Times New Roman" w:hAnsi="Times New Roman" w:cs="Times New Roman"/>
                <w:sz w:val="16"/>
                <w:szCs w:val="20"/>
                <w:lang w:eastAsia="nl-NL"/>
              </w:rPr>
              <w:br w:type="page"/>
            </w:r>
            <w:r w:rsidRPr="00DA5703">
              <w:rPr>
                <w:rFonts w:ascii="Arial" w:eastAsia="Times New Roman" w:hAnsi="Arial" w:cs="Times New Roman"/>
                <w:b/>
                <w:sz w:val="20"/>
                <w:szCs w:val="20"/>
                <w:lang w:eastAsia="nl-NL"/>
              </w:rPr>
              <w:t>§200000. Préparations à base d’acides aminés pour le traitement des troubles du cycle de l’urée</w:t>
            </w:r>
          </w:p>
        </w:tc>
        <w:tc>
          <w:tcPr>
            <w:tcW w:w="5529" w:type="dxa"/>
          </w:tcPr>
          <w:p w14:paraId="793F781E" w14:textId="71F43DB7" w:rsidR="00D652AB" w:rsidRPr="00DA5703" w:rsidRDefault="00D652AB" w:rsidP="00D652AB">
            <w:pPr>
              <w:tabs>
                <w:tab w:val="left" w:pos="34"/>
              </w:tabs>
              <w:ind w:left="34"/>
              <w:jc w:val="both"/>
              <w:rPr>
                <w:rFonts w:ascii="Arial" w:eastAsia="Times New Roman" w:hAnsi="Arial" w:cs="Times New Roman"/>
                <w:spacing w:val="-3"/>
                <w:sz w:val="20"/>
                <w:szCs w:val="20"/>
                <w:lang w:val="nl-BE" w:eastAsia="nl-NL"/>
              </w:rPr>
            </w:pPr>
            <w:r w:rsidRPr="00DA5703">
              <w:rPr>
                <w:rFonts w:ascii="Arial" w:eastAsia="Times New Roman" w:hAnsi="Arial" w:cs="Times New Roman"/>
                <w:b/>
                <w:sz w:val="20"/>
                <w:szCs w:val="20"/>
                <w:lang w:val="nl-BE" w:eastAsia="nl-NL"/>
              </w:rPr>
              <w:t>§200000. Preparaten op basis van aminozuren voor de behandeling van ureumcyclusstoornissen</w:t>
            </w:r>
          </w:p>
        </w:tc>
      </w:tr>
      <w:tr w:rsidR="00D652AB" w:rsidRPr="00D37DAC" w14:paraId="36D3F55D" w14:textId="77777777" w:rsidTr="00D652AB">
        <w:tc>
          <w:tcPr>
            <w:tcW w:w="5529" w:type="dxa"/>
          </w:tcPr>
          <w:p w14:paraId="0028CD91" w14:textId="77777777" w:rsidR="00D652AB" w:rsidRPr="00846416" w:rsidRDefault="00D652AB" w:rsidP="00D652AB">
            <w:pPr>
              <w:tabs>
                <w:tab w:val="left" w:pos="34"/>
              </w:tabs>
              <w:ind w:left="34"/>
              <w:jc w:val="both"/>
              <w:rPr>
                <w:rFonts w:ascii="Arial" w:eastAsia="Times New Roman" w:hAnsi="Arial" w:cs="Times New Roman"/>
                <w:sz w:val="20"/>
                <w:szCs w:val="20"/>
                <w:lang w:val="nl-BE" w:eastAsia="nl-NL"/>
              </w:rPr>
            </w:pPr>
          </w:p>
        </w:tc>
        <w:tc>
          <w:tcPr>
            <w:tcW w:w="5529" w:type="dxa"/>
          </w:tcPr>
          <w:p w14:paraId="27E7F559" w14:textId="4562F39E" w:rsidR="00D652AB" w:rsidRPr="00846416" w:rsidRDefault="00D652AB" w:rsidP="00D652AB">
            <w:pPr>
              <w:tabs>
                <w:tab w:val="left" w:pos="34"/>
              </w:tabs>
              <w:ind w:left="34"/>
              <w:jc w:val="both"/>
              <w:rPr>
                <w:rFonts w:ascii="Arial" w:eastAsia="Times New Roman" w:hAnsi="Arial" w:cs="Times New Roman"/>
                <w:sz w:val="20"/>
                <w:szCs w:val="20"/>
                <w:lang w:val="nl-BE" w:eastAsia="nl-NL"/>
              </w:rPr>
            </w:pPr>
          </w:p>
        </w:tc>
      </w:tr>
      <w:tr w:rsidR="00D652AB" w:rsidRPr="00D37DAC" w14:paraId="17899176" w14:textId="77777777" w:rsidTr="00D652AB">
        <w:tc>
          <w:tcPr>
            <w:tcW w:w="5529" w:type="dxa"/>
          </w:tcPr>
          <w:p w14:paraId="462ACAC1" w14:textId="372FD0F6" w:rsidR="00D652AB" w:rsidRPr="00D652AB" w:rsidRDefault="00D652AB" w:rsidP="00D652AB">
            <w:pPr>
              <w:ind w:left="34"/>
              <w:jc w:val="both"/>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L’alimentation médicale suivante fait l'objet d'un remboursement en catégorie A si elle a été prescrite pour le traitement des troubles du cycle de l’urée suivants :</w:t>
            </w:r>
          </w:p>
        </w:tc>
        <w:tc>
          <w:tcPr>
            <w:tcW w:w="5529" w:type="dxa"/>
          </w:tcPr>
          <w:p w14:paraId="7C78C753" w14:textId="3862ECFF" w:rsidR="00D652AB" w:rsidRPr="00DA5703" w:rsidRDefault="00D652AB" w:rsidP="00D652AB">
            <w:pPr>
              <w:ind w:left="34"/>
              <w:jc w:val="both"/>
              <w:rPr>
                <w:rFonts w:ascii="Arial" w:eastAsia="Times New Roman" w:hAnsi="Arial" w:cs="Arial"/>
                <w:sz w:val="20"/>
                <w:szCs w:val="20"/>
                <w:lang w:val="nl-BE" w:eastAsia="nl-NL"/>
              </w:rPr>
            </w:pPr>
            <w:r w:rsidRPr="00DA5703">
              <w:rPr>
                <w:rFonts w:ascii="Arial" w:eastAsia="Times New Roman" w:hAnsi="Arial" w:cs="Times New Roman"/>
                <w:sz w:val="20"/>
                <w:szCs w:val="20"/>
                <w:lang w:val="nl-BE" w:eastAsia="nl-NL"/>
              </w:rPr>
              <w:t>De volgende medische voeding wordt vergoed in categorie A indien ze is voorgeschreven voor de behandeling van de volgende ureumcyclusstoornissen:</w:t>
            </w:r>
          </w:p>
        </w:tc>
      </w:tr>
      <w:tr w:rsidR="00D652AB" w:rsidRPr="00D37DAC" w14:paraId="3BC22BA7" w14:textId="77777777" w:rsidTr="00D652AB">
        <w:tc>
          <w:tcPr>
            <w:tcW w:w="5529" w:type="dxa"/>
          </w:tcPr>
          <w:p w14:paraId="113F8E5A" w14:textId="77777777" w:rsidR="00D652AB" w:rsidRPr="00D652AB" w:rsidRDefault="00D652AB" w:rsidP="00D652AB">
            <w:pPr>
              <w:tabs>
                <w:tab w:val="left" w:pos="604"/>
              </w:tabs>
              <w:suppressAutoHyphens/>
              <w:ind w:left="318"/>
              <w:jc w:val="both"/>
              <w:rPr>
                <w:rFonts w:ascii="Arial" w:eastAsia="Times New Roman" w:hAnsi="Arial" w:cs="Times New Roman"/>
                <w:sz w:val="20"/>
                <w:szCs w:val="20"/>
                <w:lang w:val="nl-BE" w:eastAsia="nl-NL"/>
              </w:rPr>
            </w:pPr>
          </w:p>
        </w:tc>
        <w:tc>
          <w:tcPr>
            <w:tcW w:w="5529" w:type="dxa"/>
          </w:tcPr>
          <w:p w14:paraId="139E278C" w14:textId="72B1275A" w:rsidR="00D652AB" w:rsidRPr="00D652AB" w:rsidRDefault="00D652AB" w:rsidP="00D652AB">
            <w:pPr>
              <w:tabs>
                <w:tab w:val="left" w:pos="604"/>
              </w:tabs>
              <w:suppressAutoHyphens/>
              <w:ind w:left="318"/>
              <w:jc w:val="both"/>
              <w:rPr>
                <w:rFonts w:ascii="Arial" w:eastAsia="Times New Roman" w:hAnsi="Arial" w:cs="Times New Roman"/>
                <w:sz w:val="20"/>
                <w:szCs w:val="20"/>
                <w:lang w:val="nl-BE" w:eastAsia="nl-NL"/>
              </w:rPr>
            </w:pPr>
          </w:p>
        </w:tc>
      </w:tr>
      <w:tr w:rsidR="00D652AB" w:rsidRPr="00D37DAC" w14:paraId="37DFE9DC" w14:textId="77777777" w:rsidTr="00D652AB">
        <w:tc>
          <w:tcPr>
            <w:tcW w:w="5529" w:type="dxa"/>
          </w:tcPr>
          <w:p w14:paraId="40703E84" w14:textId="77777777" w:rsidR="00D652AB" w:rsidRPr="00DA5703" w:rsidRDefault="00D652AB" w:rsidP="00D652AB">
            <w:pPr>
              <w:tabs>
                <w:tab w:val="left" w:pos="680"/>
              </w:tabs>
              <w:suppressAutoHyphens/>
              <w:ind w:left="318"/>
              <w:jc w:val="both"/>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w:t>
            </w:r>
            <w:r w:rsidRPr="00DA5703">
              <w:rPr>
                <w:rFonts w:ascii="Arial" w:eastAsia="Times New Roman" w:hAnsi="Arial" w:cs="Times New Roman"/>
                <w:sz w:val="20"/>
                <w:szCs w:val="20"/>
                <w:lang w:eastAsia="nl-NL"/>
              </w:rPr>
              <w:tab/>
              <w:t xml:space="preserve">déficit en </w:t>
            </w:r>
            <w:proofErr w:type="spellStart"/>
            <w:r w:rsidRPr="00DA5703">
              <w:rPr>
                <w:rFonts w:ascii="Arial" w:eastAsia="Times New Roman" w:hAnsi="Arial" w:cs="Times New Roman"/>
                <w:sz w:val="20"/>
                <w:szCs w:val="20"/>
                <w:lang w:eastAsia="nl-NL"/>
              </w:rPr>
              <w:t>carbamoyl</w:t>
            </w:r>
            <w:proofErr w:type="spellEnd"/>
            <w:r w:rsidRPr="00DA5703">
              <w:rPr>
                <w:rFonts w:ascii="Arial" w:eastAsia="Times New Roman" w:hAnsi="Arial" w:cs="Times New Roman"/>
                <w:sz w:val="20"/>
                <w:szCs w:val="20"/>
                <w:lang w:eastAsia="nl-NL"/>
              </w:rPr>
              <w:t>-phosphate synthétase</w:t>
            </w:r>
          </w:p>
          <w:p w14:paraId="2D1B1CEE" w14:textId="77777777" w:rsidR="00D652AB" w:rsidRPr="00DA5703" w:rsidRDefault="00D652AB" w:rsidP="00D652AB">
            <w:pPr>
              <w:tabs>
                <w:tab w:val="left" w:pos="3090"/>
              </w:tabs>
              <w:suppressAutoHyphens/>
              <w:ind w:left="318" w:firstLine="362"/>
              <w:jc w:val="both"/>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(CPS) OMIM 237300</w:t>
            </w:r>
          </w:p>
          <w:p w14:paraId="04319B2D" w14:textId="77777777" w:rsidR="00D652AB" w:rsidRPr="00DA5703" w:rsidRDefault="00D652AB" w:rsidP="00D652AB">
            <w:pPr>
              <w:tabs>
                <w:tab w:val="left" w:pos="680"/>
              </w:tabs>
              <w:suppressAutoHyphens/>
              <w:ind w:left="318"/>
              <w:jc w:val="both"/>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w:t>
            </w:r>
            <w:r w:rsidRPr="00DA5703">
              <w:rPr>
                <w:rFonts w:ascii="Arial" w:eastAsia="Times New Roman" w:hAnsi="Arial" w:cs="Times New Roman"/>
                <w:sz w:val="20"/>
                <w:szCs w:val="20"/>
                <w:lang w:eastAsia="nl-NL"/>
              </w:rPr>
              <w:tab/>
              <w:t>déficit en N-</w:t>
            </w:r>
            <w:proofErr w:type="spellStart"/>
            <w:r w:rsidRPr="00DA5703">
              <w:rPr>
                <w:rFonts w:ascii="Arial" w:eastAsia="Times New Roman" w:hAnsi="Arial" w:cs="Times New Roman"/>
                <w:sz w:val="20"/>
                <w:szCs w:val="20"/>
                <w:lang w:eastAsia="nl-NL"/>
              </w:rPr>
              <w:t>acétylglutamate</w:t>
            </w:r>
            <w:proofErr w:type="spellEnd"/>
            <w:r w:rsidRPr="00DA5703">
              <w:rPr>
                <w:rFonts w:ascii="Arial" w:eastAsia="Times New Roman" w:hAnsi="Arial" w:cs="Times New Roman"/>
                <w:sz w:val="20"/>
                <w:szCs w:val="20"/>
                <w:lang w:eastAsia="nl-NL"/>
              </w:rPr>
              <w:t xml:space="preserve"> synthétase</w:t>
            </w:r>
          </w:p>
          <w:p w14:paraId="7E1AB01C" w14:textId="77777777" w:rsidR="00D652AB" w:rsidRPr="00DA5703" w:rsidRDefault="00D652AB" w:rsidP="00D652AB">
            <w:pPr>
              <w:tabs>
                <w:tab w:val="left" w:pos="3090"/>
              </w:tabs>
              <w:suppressAutoHyphens/>
              <w:ind w:left="318" w:firstLine="362"/>
              <w:jc w:val="both"/>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(NAGS) OMIM 237310</w:t>
            </w:r>
          </w:p>
          <w:p w14:paraId="60E32D2A" w14:textId="77777777" w:rsidR="00D652AB" w:rsidRPr="00DA5703" w:rsidRDefault="00D652AB" w:rsidP="00D652AB">
            <w:pPr>
              <w:tabs>
                <w:tab w:val="left" w:pos="680"/>
              </w:tabs>
              <w:suppressAutoHyphens/>
              <w:ind w:left="318"/>
              <w:jc w:val="both"/>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w:t>
            </w:r>
            <w:r w:rsidRPr="00DA5703">
              <w:rPr>
                <w:rFonts w:ascii="Arial" w:eastAsia="Times New Roman" w:hAnsi="Arial" w:cs="Times New Roman"/>
                <w:sz w:val="20"/>
                <w:szCs w:val="20"/>
                <w:lang w:eastAsia="nl-NL"/>
              </w:rPr>
              <w:tab/>
              <w:t xml:space="preserve">déficit en ornithine </w:t>
            </w:r>
            <w:proofErr w:type="spellStart"/>
            <w:r w:rsidRPr="00DA5703">
              <w:rPr>
                <w:rFonts w:ascii="Arial" w:eastAsia="Times New Roman" w:hAnsi="Arial" w:cs="Times New Roman"/>
                <w:sz w:val="20"/>
                <w:szCs w:val="20"/>
                <w:lang w:eastAsia="nl-NL"/>
              </w:rPr>
              <w:t>transcarbamylase</w:t>
            </w:r>
            <w:proofErr w:type="spellEnd"/>
          </w:p>
          <w:p w14:paraId="3E98E17C" w14:textId="3797965E" w:rsidR="00D652AB" w:rsidRPr="00DA5703" w:rsidRDefault="004B07A6" w:rsidP="00D652AB">
            <w:pPr>
              <w:tabs>
                <w:tab w:val="left" w:pos="597"/>
              </w:tabs>
              <w:ind w:left="35" w:firstLine="325"/>
              <w:rPr>
                <w:rFonts w:ascii="Arial" w:eastAsia="Times New Roman" w:hAnsi="Arial" w:cs="Times New Roman"/>
                <w:sz w:val="20"/>
                <w:szCs w:val="20"/>
                <w:lang w:eastAsia="nl-NL"/>
              </w:rPr>
            </w:pPr>
            <w:r>
              <w:rPr>
                <w:rFonts w:ascii="Arial" w:eastAsia="Times New Roman" w:hAnsi="Arial" w:cs="Times New Roman"/>
                <w:sz w:val="20"/>
                <w:szCs w:val="20"/>
                <w:lang w:eastAsia="nl-NL"/>
              </w:rPr>
              <w:t xml:space="preserve">      </w:t>
            </w:r>
            <w:r w:rsidR="00D652AB" w:rsidRPr="00DA5703">
              <w:rPr>
                <w:rFonts w:ascii="Arial" w:eastAsia="Times New Roman" w:hAnsi="Arial" w:cs="Times New Roman"/>
                <w:sz w:val="20"/>
                <w:szCs w:val="20"/>
                <w:lang w:eastAsia="nl-NL"/>
              </w:rPr>
              <w:t>(OTC) OMIM 311250</w:t>
            </w:r>
          </w:p>
        </w:tc>
        <w:tc>
          <w:tcPr>
            <w:tcW w:w="5529" w:type="dxa"/>
          </w:tcPr>
          <w:p w14:paraId="231179D1" w14:textId="4E44C07A" w:rsidR="00D652AB" w:rsidRPr="00DA5703" w:rsidRDefault="00D652AB" w:rsidP="00D652AB">
            <w:pPr>
              <w:tabs>
                <w:tab w:val="left" w:pos="597"/>
              </w:tabs>
              <w:ind w:left="35" w:firstLine="325"/>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w:t>
            </w:r>
            <w:r w:rsidRPr="00DA5703">
              <w:rPr>
                <w:rFonts w:ascii="Arial" w:eastAsia="Times New Roman" w:hAnsi="Arial" w:cs="Times New Roman"/>
                <w:sz w:val="20"/>
                <w:szCs w:val="20"/>
                <w:lang w:eastAsia="nl-NL"/>
              </w:rPr>
              <w:tab/>
            </w:r>
            <w:proofErr w:type="spellStart"/>
            <w:r w:rsidRPr="00DA5703">
              <w:rPr>
                <w:rFonts w:ascii="Arial" w:eastAsia="Times New Roman" w:hAnsi="Arial" w:cs="Times New Roman"/>
                <w:sz w:val="20"/>
                <w:szCs w:val="20"/>
                <w:lang w:eastAsia="nl-NL"/>
              </w:rPr>
              <w:t>carbamoylfosfaatsynthetasedeficiëntie</w:t>
            </w:r>
            <w:proofErr w:type="spellEnd"/>
          </w:p>
          <w:p w14:paraId="707AF9B9" w14:textId="77777777" w:rsidR="00D652AB" w:rsidRPr="00DA5703" w:rsidRDefault="00D652AB" w:rsidP="00D652AB">
            <w:pPr>
              <w:ind w:left="611"/>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(CPS) OMIM 237300</w:t>
            </w:r>
          </w:p>
          <w:p w14:paraId="38CB3441" w14:textId="77777777" w:rsidR="00D652AB" w:rsidRPr="00DA5703" w:rsidRDefault="00D652AB" w:rsidP="00D652AB">
            <w:pPr>
              <w:tabs>
                <w:tab w:val="left" w:pos="611"/>
              </w:tabs>
              <w:ind w:left="34" w:firstLine="293"/>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w:t>
            </w:r>
            <w:r w:rsidRPr="00DA5703">
              <w:rPr>
                <w:rFonts w:ascii="Arial" w:eastAsia="Times New Roman" w:hAnsi="Arial" w:cs="Times New Roman"/>
                <w:sz w:val="20"/>
                <w:szCs w:val="20"/>
                <w:lang w:eastAsia="nl-NL"/>
              </w:rPr>
              <w:tab/>
              <w:t>N-</w:t>
            </w:r>
            <w:proofErr w:type="spellStart"/>
            <w:r w:rsidRPr="00DA5703">
              <w:rPr>
                <w:rFonts w:ascii="Arial" w:eastAsia="Times New Roman" w:hAnsi="Arial" w:cs="Times New Roman"/>
                <w:sz w:val="20"/>
                <w:szCs w:val="20"/>
                <w:lang w:eastAsia="nl-NL"/>
              </w:rPr>
              <w:t>acetylgutamaat</w:t>
            </w:r>
            <w:proofErr w:type="spellEnd"/>
            <w:r w:rsidRPr="00DA5703">
              <w:rPr>
                <w:rFonts w:ascii="Arial" w:eastAsia="Times New Roman" w:hAnsi="Arial" w:cs="Times New Roman"/>
                <w:sz w:val="20"/>
                <w:szCs w:val="20"/>
                <w:lang w:eastAsia="nl-NL"/>
              </w:rPr>
              <w:t xml:space="preserve"> </w:t>
            </w:r>
            <w:proofErr w:type="spellStart"/>
            <w:r w:rsidRPr="00DA5703">
              <w:rPr>
                <w:rFonts w:ascii="Arial" w:eastAsia="Times New Roman" w:hAnsi="Arial" w:cs="Times New Roman"/>
                <w:sz w:val="20"/>
                <w:szCs w:val="20"/>
                <w:lang w:eastAsia="nl-NL"/>
              </w:rPr>
              <w:t>synthetasedeficiëntie</w:t>
            </w:r>
            <w:proofErr w:type="spellEnd"/>
          </w:p>
          <w:p w14:paraId="66A079CD" w14:textId="77777777" w:rsidR="00D652AB" w:rsidRPr="00933032" w:rsidRDefault="00D652AB" w:rsidP="00D652AB">
            <w:pPr>
              <w:ind w:left="611"/>
              <w:rPr>
                <w:rFonts w:ascii="Arial" w:eastAsia="Times New Roman" w:hAnsi="Arial" w:cs="Times New Roman"/>
                <w:sz w:val="20"/>
                <w:szCs w:val="20"/>
                <w:lang w:val="en-GB" w:eastAsia="nl-NL"/>
              </w:rPr>
            </w:pPr>
            <w:r w:rsidRPr="00933032">
              <w:rPr>
                <w:rFonts w:ascii="Arial" w:eastAsia="Times New Roman" w:hAnsi="Arial" w:cs="Times New Roman"/>
                <w:sz w:val="20"/>
                <w:szCs w:val="20"/>
                <w:lang w:val="en-GB" w:eastAsia="nl-NL"/>
              </w:rPr>
              <w:t>(NAGS) OMIM 237310</w:t>
            </w:r>
          </w:p>
          <w:p w14:paraId="356DA5A9" w14:textId="77777777" w:rsidR="00D652AB" w:rsidRPr="00933032" w:rsidRDefault="00D652AB" w:rsidP="00D652AB">
            <w:pPr>
              <w:tabs>
                <w:tab w:val="left" w:pos="611"/>
              </w:tabs>
              <w:ind w:left="34" w:firstLine="293"/>
              <w:rPr>
                <w:rFonts w:ascii="Arial" w:eastAsia="Times New Roman" w:hAnsi="Arial" w:cs="Times New Roman"/>
                <w:sz w:val="20"/>
                <w:szCs w:val="20"/>
                <w:lang w:val="en-GB" w:eastAsia="nl-NL"/>
              </w:rPr>
            </w:pPr>
            <w:r w:rsidRPr="00933032">
              <w:rPr>
                <w:rFonts w:ascii="Arial" w:eastAsia="Times New Roman" w:hAnsi="Arial" w:cs="Times New Roman"/>
                <w:sz w:val="20"/>
                <w:szCs w:val="20"/>
                <w:lang w:val="en-GB" w:eastAsia="nl-NL"/>
              </w:rPr>
              <w:t>-</w:t>
            </w:r>
            <w:r w:rsidRPr="00933032">
              <w:rPr>
                <w:rFonts w:ascii="Arial" w:eastAsia="Times New Roman" w:hAnsi="Arial" w:cs="Times New Roman"/>
                <w:sz w:val="20"/>
                <w:szCs w:val="20"/>
                <w:lang w:val="en-GB" w:eastAsia="nl-NL"/>
              </w:rPr>
              <w:tab/>
              <w:t xml:space="preserve">ornithine </w:t>
            </w:r>
            <w:proofErr w:type="spellStart"/>
            <w:r w:rsidRPr="00933032">
              <w:rPr>
                <w:rFonts w:ascii="Arial" w:eastAsia="Times New Roman" w:hAnsi="Arial" w:cs="Times New Roman"/>
                <w:sz w:val="20"/>
                <w:szCs w:val="20"/>
                <w:lang w:val="en-GB" w:eastAsia="nl-NL"/>
              </w:rPr>
              <w:t>transcarbamylasedeficiëntie</w:t>
            </w:r>
            <w:proofErr w:type="spellEnd"/>
          </w:p>
          <w:p w14:paraId="4A79055B" w14:textId="77777777" w:rsidR="00D652AB" w:rsidRPr="00933032" w:rsidRDefault="00D652AB" w:rsidP="00D652AB">
            <w:pPr>
              <w:suppressAutoHyphens/>
              <w:ind w:left="626"/>
              <w:jc w:val="both"/>
              <w:rPr>
                <w:rFonts w:ascii="Arial" w:eastAsia="Times New Roman" w:hAnsi="Arial" w:cs="Times New Roman"/>
                <w:sz w:val="20"/>
                <w:szCs w:val="20"/>
                <w:lang w:val="en-GB" w:eastAsia="nl-NL"/>
              </w:rPr>
            </w:pPr>
            <w:r w:rsidRPr="00933032">
              <w:rPr>
                <w:rFonts w:ascii="Arial" w:eastAsia="Times New Roman" w:hAnsi="Arial" w:cs="Times New Roman"/>
                <w:sz w:val="20"/>
                <w:szCs w:val="20"/>
                <w:lang w:val="en-GB" w:eastAsia="nl-NL"/>
              </w:rPr>
              <w:t>(OTC) OMIM 311250</w:t>
            </w:r>
          </w:p>
        </w:tc>
      </w:tr>
      <w:tr w:rsidR="00D652AB" w:rsidRPr="00D37DAC" w14:paraId="610C3768" w14:textId="77777777" w:rsidTr="00D652AB">
        <w:tc>
          <w:tcPr>
            <w:tcW w:w="5529" w:type="dxa"/>
          </w:tcPr>
          <w:p w14:paraId="03F3AB0E" w14:textId="77777777" w:rsidR="00D652AB" w:rsidRPr="00933032" w:rsidRDefault="00D652AB" w:rsidP="00D652AB">
            <w:pPr>
              <w:tabs>
                <w:tab w:val="left" w:pos="34"/>
              </w:tabs>
              <w:ind w:left="34"/>
              <w:jc w:val="both"/>
              <w:rPr>
                <w:rFonts w:ascii="Arial" w:eastAsia="Times New Roman" w:hAnsi="Arial" w:cs="Times New Roman"/>
                <w:sz w:val="20"/>
                <w:szCs w:val="20"/>
                <w:lang w:val="en-GB" w:eastAsia="nl-NL"/>
              </w:rPr>
            </w:pPr>
          </w:p>
        </w:tc>
        <w:tc>
          <w:tcPr>
            <w:tcW w:w="5529" w:type="dxa"/>
          </w:tcPr>
          <w:p w14:paraId="241B6348" w14:textId="0A0F31BC" w:rsidR="00D652AB" w:rsidRPr="00933032" w:rsidRDefault="00D652AB" w:rsidP="00D652AB">
            <w:pPr>
              <w:tabs>
                <w:tab w:val="left" w:pos="34"/>
              </w:tabs>
              <w:ind w:left="34"/>
              <w:jc w:val="both"/>
              <w:rPr>
                <w:rFonts w:ascii="Arial" w:eastAsia="Times New Roman" w:hAnsi="Arial" w:cs="Times New Roman"/>
                <w:sz w:val="20"/>
                <w:szCs w:val="20"/>
                <w:lang w:val="en-GB" w:eastAsia="nl-NL"/>
              </w:rPr>
            </w:pPr>
          </w:p>
        </w:tc>
      </w:tr>
      <w:tr w:rsidR="00D652AB" w:rsidRPr="00D37DAC" w14:paraId="193BE948" w14:textId="77777777" w:rsidTr="00D652AB">
        <w:tc>
          <w:tcPr>
            <w:tcW w:w="5529" w:type="dxa"/>
          </w:tcPr>
          <w:p w14:paraId="25C9DA60" w14:textId="77777777" w:rsidR="00D652AB" w:rsidRPr="00DA5703" w:rsidRDefault="00D652AB" w:rsidP="00D652AB">
            <w:pPr>
              <w:tabs>
                <w:tab w:val="left" w:pos="34"/>
              </w:tabs>
              <w:ind w:left="34"/>
              <w:jc w:val="both"/>
              <w:rPr>
                <w:rFonts w:ascii="Arial" w:eastAsia="Times New Roman" w:hAnsi="Arial" w:cs="Times New Roman"/>
                <w:sz w:val="20"/>
                <w:szCs w:val="20"/>
                <w:lang w:eastAsia="nl-NL"/>
              </w:rPr>
            </w:pPr>
            <w:r w:rsidRPr="00DA5703">
              <w:rPr>
                <w:rFonts w:ascii="Arial" w:eastAsia="Times New Roman" w:hAnsi="Arial" w:cs="Times New Roman"/>
                <w:sz w:val="20"/>
                <w:szCs w:val="20"/>
                <w:lang w:eastAsia="nl-NL"/>
              </w:rPr>
              <w:t>La prescription et la demande de remboursement doivent être rédigées par un médecin attaché à un centre reconnu pour maladies métaboliques ayant signé une convention avec le Comité de l’assurance du Service des soins de santé de l’INAMI.</w:t>
            </w:r>
          </w:p>
          <w:p w14:paraId="341BDEDA" w14:textId="77777777" w:rsidR="00D652AB" w:rsidRPr="00D652AB" w:rsidRDefault="00D652AB" w:rsidP="00D652AB">
            <w:pPr>
              <w:tabs>
                <w:tab w:val="left" w:pos="34"/>
              </w:tabs>
              <w:ind w:left="34"/>
              <w:jc w:val="both"/>
              <w:rPr>
                <w:rFonts w:ascii="Arial" w:eastAsia="Times New Roman" w:hAnsi="Arial" w:cs="Times New Roman"/>
                <w:sz w:val="20"/>
                <w:szCs w:val="20"/>
                <w:lang w:eastAsia="nl-NL"/>
              </w:rPr>
            </w:pPr>
          </w:p>
        </w:tc>
        <w:tc>
          <w:tcPr>
            <w:tcW w:w="5529" w:type="dxa"/>
          </w:tcPr>
          <w:p w14:paraId="2CB670B1" w14:textId="35F5DC94" w:rsidR="00D652AB" w:rsidRPr="00DA5703" w:rsidRDefault="00D652AB" w:rsidP="00D652AB">
            <w:pPr>
              <w:tabs>
                <w:tab w:val="left" w:pos="34"/>
              </w:tabs>
              <w:ind w:left="34"/>
              <w:jc w:val="both"/>
              <w:rPr>
                <w:rFonts w:ascii="Arial" w:eastAsia="Times New Roman" w:hAnsi="Arial" w:cs="Arial"/>
                <w:sz w:val="20"/>
                <w:szCs w:val="20"/>
                <w:lang w:val="nl-BE" w:eastAsia="nl-NL"/>
              </w:rPr>
            </w:pPr>
            <w:r w:rsidRPr="00DA5703">
              <w:rPr>
                <w:rFonts w:ascii="Arial" w:eastAsia="Times New Roman" w:hAnsi="Arial" w:cs="Times New Roman"/>
                <w:sz w:val="20"/>
                <w:szCs w:val="20"/>
                <w:lang w:val="nl-BE" w:eastAsia="nl-NL"/>
              </w:rPr>
              <w:t>Het voorschrift en de aanvraag tot vergoeding moeten opgesteld worden door een arts verbonden aan een erkend centrum voor metabole ziekten dat een overeenkomst heeft gesloten met het Verzekeringscomité van de Dienst voor geneeskundige verzorging van het RIZIV.</w:t>
            </w:r>
          </w:p>
        </w:tc>
      </w:tr>
      <w:tr w:rsidR="00D652AB" w:rsidRPr="00D37DAC" w14:paraId="51090EB0" w14:textId="77777777" w:rsidTr="00D652AB">
        <w:tc>
          <w:tcPr>
            <w:tcW w:w="5529" w:type="dxa"/>
          </w:tcPr>
          <w:p w14:paraId="5814ACDC" w14:textId="77777777" w:rsidR="00D652AB" w:rsidRPr="00D652AB" w:rsidRDefault="00D652AB" w:rsidP="00D652AB">
            <w:pPr>
              <w:tabs>
                <w:tab w:val="left" w:pos="34"/>
              </w:tabs>
              <w:ind w:left="34"/>
              <w:jc w:val="both"/>
              <w:rPr>
                <w:rFonts w:ascii="Arial" w:eastAsia="Times New Roman" w:hAnsi="Arial" w:cs="Times New Roman"/>
                <w:sz w:val="20"/>
                <w:szCs w:val="20"/>
                <w:lang w:val="nl-BE" w:eastAsia="nl-NL"/>
              </w:rPr>
            </w:pPr>
          </w:p>
        </w:tc>
        <w:tc>
          <w:tcPr>
            <w:tcW w:w="5529" w:type="dxa"/>
          </w:tcPr>
          <w:p w14:paraId="2A713823" w14:textId="2C4116CE" w:rsidR="00D652AB" w:rsidRPr="00D652AB" w:rsidRDefault="00D652AB" w:rsidP="00D652AB">
            <w:pPr>
              <w:tabs>
                <w:tab w:val="left" w:pos="34"/>
              </w:tabs>
              <w:ind w:left="34"/>
              <w:jc w:val="both"/>
              <w:rPr>
                <w:rFonts w:ascii="Arial" w:eastAsia="Times New Roman" w:hAnsi="Arial" w:cs="Times New Roman"/>
                <w:sz w:val="20"/>
                <w:szCs w:val="20"/>
                <w:lang w:val="nl-BE" w:eastAsia="nl-NL"/>
              </w:rPr>
            </w:pPr>
          </w:p>
        </w:tc>
      </w:tr>
      <w:tr w:rsidR="00D652AB" w:rsidRPr="00D37DAC" w14:paraId="1448FF22" w14:textId="77777777" w:rsidTr="00D652AB">
        <w:tc>
          <w:tcPr>
            <w:tcW w:w="5529" w:type="dxa"/>
          </w:tcPr>
          <w:p w14:paraId="07008408" w14:textId="4BCB6E90" w:rsidR="00D652AB" w:rsidRPr="00D652AB" w:rsidRDefault="00D652AB" w:rsidP="00D652AB">
            <w:pPr>
              <w:tabs>
                <w:tab w:val="left" w:pos="3090"/>
              </w:tabs>
              <w:suppressAutoHyphens/>
              <w:ind w:left="34"/>
              <w:jc w:val="both"/>
              <w:rPr>
                <w:rFonts w:ascii="Arial" w:eastAsia="Times New Roman" w:hAnsi="Arial" w:cs="Times New Roman"/>
                <w:sz w:val="20"/>
                <w:szCs w:val="20"/>
                <w:lang w:eastAsia="nl-NL"/>
              </w:rPr>
            </w:pPr>
            <w:r w:rsidRPr="00DA5703">
              <w:rPr>
                <w:rFonts w:ascii="Arial" w:eastAsia="Times New Roman" w:hAnsi="Arial" w:cs="Times New Roman"/>
                <w:spacing w:val="-2"/>
                <w:sz w:val="20"/>
                <w:szCs w:val="20"/>
                <w:lang w:eastAsia="nl-NL"/>
              </w:rPr>
              <w:t>Sur base d’un rapport circonstancié établi par le médecin susmentionné démontrant que les conditions visées ci-dessus sont remplies,</w:t>
            </w:r>
            <w:r w:rsidRPr="00DA5703" w:rsidDel="003855C8">
              <w:rPr>
                <w:rFonts w:ascii="Arial" w:eastAsia="Times New Roman" w:hAnsi="Arial" w:cs="Times New Roman"/>
                <w:snapToGrid w:val="0"/>
                <w:sz w:val="20"/>
                <w:szCs w:val="20"/>
                <w:lang w:eastAsia="nl-NL"/>
              </w:rPr>
              <w:t xml:space="preserve"> </w:t>
            </w:r>
            <w:r w:rsidRPr="00DA5703">
              <w:rPr>
                <w:rFonts w:ascii="Arial" w:eastAsia="Times New Roman" w:hAnsi="Arial" w:cs="Times New Roman"/>
                <w:sz w:val="20"/>
                <w:szCs w:val="20"/>
                <w:lang w:eastAsia="nl-NL"/>
              </w:rPr>
              <w:t xml:space="preserve">le médecin-conseil délivre au bénéficiaire l'autorisation dont le modèle est fixé sous </w:t>
            </w:r>
            <w:r w:rsidRPr="00DA5703">
              <w:rPr>
                <w:rFonts w:ascii="Arial" w:eastAsia="Times New Roman" w:hAnsi="Arial" w:cs="Times New Roman"/>
                <w:spacing w:val="-2"/>
                <w:sz w:val="20"/>
                <w:szCs w:val="20"/>
              </w:rPr>
              <w:t>C11) de la partie III</w:t>
            </w:r>
            <w:r w:rsidRPr="00DA5703">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638562F5" w14:textId="2C384D76" w:rsidR="00D652AB" w:rsidRPr="00DA5703" w:rsidRDefault="00D652AB" w:rsidP="00D652AB">
            <w:pPr>
              <w:tabs>
                <w:tab w:val="left" w:pos="3090"/>
              </w:tabs>
              <w:suppressAutoHyphens/>
              <w:ind w:left="34"/>
              <w:jc w:val="both"/>
              <w:rPr>
                <w:rFonts w:ascii="Arial" w:eastAsia="Times New Roman" w:hAnsi="Arial" w:cs="Times New Roman"/>
                <w:sz w:val="20"/>
                <w:szCs w:val="20"/>
                <w:lang w:val="nl-BE" w:eastAsia="nl-NL"/>
              </w:rPr>
            </w:pPr>
            <w:r w:rsidRPr="00DA5703">
              <w:rPr>
                <w:rFonts w:ascii="Arial" w:eastAsia="Times New Roman" w:hAnsi="Arial" w:cs="Times New Roman"/>
                <w:sz w:val="20"/>
                <w:szCs w:val="20"/>
                <w:lang w:val="nl-BE" w:eastAsia="nl-NL"/>
              </w:rPr>
              <w:t xml:space="preserve">Op basis van een omstandig verslag van de voornoemde arts waarin aangetoond wordt dat aan voornoemde voorwaarden wordt voldaan, reikt de adviserend-arts aan de rechthebbende de machtiging uit waarvan het model is bepaald onder </w:t>
            </w:r>
            <w:r w:rsidRPr="00DA5703">
              <w:rPr>
                <w:rFonts w:ascii="Arial" w:eastAsia="Times New Roman" w:hAnsi="Arial" w:cs="Times New Roman"/>
                <w:spacing w:val="-2"/>
                <w:sz w:val="20"/>
                <w:szCs w:val="20"/>
                <w:lang w:val="nl-BE"/>
              </w:rPr>
              <w:t>C11) van deel III</w:t>
            </w:r>
            <w:r w:rsidRPr="00DA5703">
              <w:rPr>
                <w:rFonts w:ascii="Arial" w:eastAsia="Times New Roman" w:hAnsi="Arial" w:cs="Times New Roman"/>
                <w:sz w:val="20"/>
                <w:szCs w:val="20"/>
                <w:lang w:val="nl-BE" w:eastAsia="nl-NL"/>
              </w:rPr>
              <w:t xml:space="preserve"> van de lijst en waarvan de geldigheidsduur tot maximum 12 maanden is beperkt.</w:t>
            </w:r>
          </w:p>
        </w:tc>
      </w:tr>
      <w:tr w:rsidR="00D652AB" w:rsidRPr="00D37DAC" w14:paraId="0CE1DC4A" w14:textId="77777777" w:rsidTr="00D652AB">
        <w:tc>
          <w:tcPr>
            <w:tcW w:w="5529" w:type="dxa"/>
          </w:tcPr>
          <w:p w14:paraId="5E8ED799" w14:textId="77777777" w:rsidR="00D652AB" w:rsidRPr="00D652AB" w:rsidRDefault="00D652AB" w:rsidP="00D652AB">
            <w:pPr>
              <w:tabs>
                <w:tab w:val="left" w:pos="3090"/>
              </w:tabs>
              <w:suppressAutoHyphens/>
              <w:ind w:left="34"/>
              <w:jc w:val="both"/>
              <w:rPr>
                <w:rFonts w:ascii="Arial" w:eastAsia="Times New Roman" w:hAnsi="Arial" w:cs="Times New Roman"/>
                <w:sz w:val="20"/>
                <w:szCs w:val="20"/>
                <w:lang w:val="nl-BE" w:eastAsia="nl-NL"/>
              </w:rPr>
            </w:pPr>
          </w:p>
        </w:tc>
        <w:tc>
          <w:tcPr>
            <w:tcW w:w="5529" w:type="dxa"/>
          </w:tcPr>
          <w:p w14:paraId="4F707665" w14:textId="39D5EA6B" w:rsidR="00D652AB" w:rsidRPr="00D652AB" w:rsidRDefault="00D652AB" w:rsidP="00D652AB">
            <w:pPr>
              <w:tabs>
                <w:tab w:val="left" w:pos="3090"/>
              </w:tabs>
              <w:suppressAutoHyphens/>
              <w:ind w:left="34"/>
              <w:jc w:val="both"/>
              <w:rPr>
                <w:rFonts w:ascii="Arial" w:eastAsia="Times New Roman" w:hAnsi="Arial" w:cs="Times New Roman"/>
                <w:sz w:val="20"/>
                <w:szCs w:val="20"/>
                <w:lang w:val="nl-BE" w:eastAsia="nl-NL"/>
              </w:rPr>
            </w:pPr>
          </w:p>
        </w:tc>
      </w:tr>
      <w:tr w:rsidR="00D652AB" w:rsidRPr="00D37DAC" w14:paraId="3246A4D2" w14:textId="77777777" w:rsidTr="00D652AB">
        <w:tc>
          <w:tcPr>
            <w:tcW w:w="5529" w:type="dxa"/>
          </w:tcPr>
          <w:p w14:paraId="62881AE8" w14:textId="565D7469" w:rsidR="00D652AB" w:rsidRPr="00D652AB" w:rsidRDefault="00D652AB" w:rsidP="00D652AB">
            <w:pPr>
              <w:tabs>
                <w:tab w:val="left" w:pos="3090"/>
              </w:tabs>
              <w:suppressAutoHyphens/>
              <w:ind w:left="34"/>
              <w:jc w:val="both"/>
              <w:rPr>
                <w:rFonts w:ascii="Arial" w:eastAsia="Times New Roman" w:hAnsi="Arial" w:cs="Arial"/>
                <w:spacing w:val="-2"/>
                <w:sz w:val="20"/>
                <w:szCs w:val="20"/>
                <w:lang w:eastAsia="nl-NL"/>
              </w:rPr>
            </w:pPr>
            <w:r w:rsidRPr="00DA5703">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c>
          <w:tcPr>
            <w:tcW w:w="5529" w:type="dxa"/>
          </w:tcPr>
          <w:p w14:paraId="4FCCAA38" w14:textId="28F1E26C" w:rsidR="00D652AB" w:rsidRPr="00DA5703" w:rsidRDefault="00D652AB" w:rsidP="00D652AB">
            <w:pPr>
              <w:tabs>
                <w:tab w:val="left" w:pos="3090"/>
              </w:tabs>
              <w:suppressAutoHyphens/>
              <w:ind w:left="34"/>
              <w:jc w:val="both"/>
              <w:rPr>
                <w:rFonts w:ascii="Arial" w:eastAsia="Times New Roman" w:hAnsi="Arial" w:cs="Times New Roman"/>
                <w:sz w:val="20"/>
                <w:szCs w:val="20"/>
                <w:lang w:val="nl-BE" w:eastAsia="nl-NL"/>
              </w:rPr>
            </w:pPr>
            <w:r w:rsidRPr="00DA5703">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DA5703">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DA5703">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D652AB" w:rsidRPr="00D37DAC" w14:paraId="7FE46B38" w14:textId="77777777" w:rsidTr="00D652AB">
        <w:tc>
          <w:tcPr>
            <w:tcW w:w="5529" w:type="dxa"/>
          </w:tcPr>
          <w:p w14:paraId="4ACF07B6" w14:textId="77777777" w:rsidR="00D652AB" w:rsidRPr="00846416" w:rsidRDefault="00D652AB" w:rsidP="00D652AB">
            <w:pPr>
              <w:tabs>
                <w:tab w:val="left" w:pos="3090"/>
              </w:tabs>
              <w:suppressAutoHyphens/>
              <w:ind w:left="34"/>
              <w:jc w:val="both"/>
              <w:rPr>
                <w:rFonts w:ascii="Arial" w:eastAsia="Times New Roman" w:hAnsi="Arial" w:cs="Times New Roman"/>
                <w:spacing w:val="-2"/>
                <w:sz w:val="20"/>
                <w:szCs w:val="20"/>
                <w:lang w:val="nl-BE" w:eastAsia="nl-NL"/>
              </w:rPr>
            </w:pPr>
          </w:p>
        </w:tc>
        <w:tc>
          <w:tcPr>
            <w:tcW w:w="5529" w:type="dxa"/>
          </w:tcPr>
          <w:p w14:paraId="5B2DEA9F" w14:textId="1A7D0FAC" w:rsidR="00D652AB" w:rsidRPr="00846416" w:rsidRDefault="00D652AB" w:rsidP="00D652AB">
            <w:pPr>
              <w:tabs>
                <w:tab w:val="left" w:pos="3090"/>
              </w:tabs>
              <w:suppressAutoHyphens/>
              <w:ind w:left="34"/>
              <w:jc w:val="both"/>
              <w:rPr>
                <w:rFonts w:ascii="Arial" w:eastAsia="Times New Roman" w:hAnsi="Arial" w:cs="Times New Roman"/>
                <w:spacing w:val="-2"/>
                <w:sz w:val="20"/>
                <w:szCs w:val="20"/>
                <w:lang w:val="nl-BE" w:eastAsia="nl-NL"/>
              </w:rPr>
            </w:pPr>
          </w:p>
        </w:tc>
      </w:tr>
      <w:tr w:rsidR="00D652AB" w:rsidRPr="00D37DAC" w14:paraId="124E3A9D" w14:textId="77777777" w:rsidTr="00D652AB">
        <w:tc>
          <w:tcPr>
            <w:tcW w:w="5529" w:type="dxa"/>
          </w:tcPr>
          <w:p w14:paraId="5A47C1C6" w14:textId="77777777" w:rsidR="00D652AB" w:rsidRDefault="00D652AB" w:rsidP="00D652AB">
            <w:pPr>
              <w:tabs>
                <w:tab w:val="left" w:pos="3090"/>
              </w:tabs>
              <w:suppressAutoHyphens/>
              <w:ind w:left="34"/>
              <w:jc w:val="both"/>
              <w:rPr>
                <w:rFonts w:ascii="Arial" w:eastAsia="Times New Roman" w:hAnsi="Arial" w:cs="Times New Roman"/>
                <w:spacing w:val="-2"/>
                <w:sz w:val="20"/>
                <w:szCs w:val="20"/>
                <w:lang w:eastAsia="nl-NL"/>
              </w:rPr>
            </w:pPr>
            <w:r w:rsidRPr="00DA5703">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DA5703">
              <w:rPr>
                <w:rFonts w:ascii="Arial" w:eastAsia="Times New Roman" w:hAnsi="Arial" w:cs="Times New Roman"/>
                <w:spacing w:val="-2"/>
                <w:sz w:val="20"/>
                <w:szCs w:val="20"/>
              </w:rPr>
              <w:t>C21) de la partie III</w:t>
            </w:r>
            <w:r w:rsidRPr="00DA5703">
              <w:rPr>
                <w:rFonts w:ascii="Arial" w:eastAsia="Times New Roman" w:hAnsi="Arial" w:cs="Times New Roman"/>
                <w:spacing w:val="-2"/>
                <w:sz w:val="20"/>
                <w:szCs w:val="20"/>
                <w:lang w:eastAsia="nl-NL"/>
              </w:rPr>
              <w:t xml:space="preserve"> de la liste et dont la durée de validité est illimitée.</w:t>
            </w:r>
          </w:p>
          <w:p w14:paraId="38F9E2FD" w14:textId="77777777" w:rsidR="00D652AB" w:rsidRPr="00D652AB" w:rsidRDefault="00D652AB" w:rsidP="00D652AB">
            <w:pPr>
              <w:tabs>
                <w:tab w:val="left" w:pos="3090"/>
              </w:tabs>
              <w:suppressAutoHyphens/>
              <w:ind w:left="34"/>
              <w:jc w:val="both"/>
              <w:rPr>
                <w:rFonts w:ascii="Arial" w:eastAsia="Times New Roman" w:hAnsi="Arial" w:cs="Times New Roman"/>
                <w:spacing w:val="-2"/>
                <w:sz w:val="20"/>
                <w:szCs w:val="20"/>
                <w:lang w:eastAsia="nl-NL"/>
              </w:rPr>
            </w:pPr>
          </w:p>
        </w:tc>
        <w:tc>
          <w:tcPr>
            <w:tcW w:w="5529" w:type="dxa"/>
          </w:tcPr>
          <w:p w14:paraId="78F24E68" w14:textId="03679CE0" w:rsidR="00D652AB" w:rsidRPr="00DA5703" w:rsidRDefault="00D652AB" w:rsidP="00D652AB">
            <w:pPr>
              <w:tabs>
                <w:tab w:val="left" w:pos="3090"/>
              </w:tabs>
              <w:suppressAutoHyphens/>
              <w:ind w:left="34"/>
              <w:jc w:val="both"/>
              <w:rPr>
                <w:rFonts w:ascii="Arial" w:eastAsia="Times New Roman" w:hAnsi="Arial" w:cs="Times New Roman"/>
                <w:sz w:val="20"/>
                <w:szCs w:val="20"/>
                <w:lang w:val="nl-BE" w:eastAsia="nl-NL"/>
              </w:rPr>
            </w:pPr>
            <w:r w:rsidRPr="00DA5703">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DA5703">
              <w:rPr>
                <w:rFonts w:ascii="Arial" w:eastAsia="Times New Roman" w:hAnsi="Arial" w:cs="Times New Roman"/>
                <w:spacing w:val="-2"/>
                <w:sz w:val="20"/>
                <w:szCs w:val="20"/>
                <w:lang w:val="nl-BE"/>
              </w:rPr>
              <w:t>C21) van deel III</w:t>
            </w:r>
            <w:r w:rsidRPr="00DA5703">
              <w:rPr>
                <w:rFonts w:ascii="Arial" w:eastAsia="Times New Roman" w:hAnsi="Arial" w:cs="Times New Roman"/>
                <w:spacing w:val="-2"/>
                <w:sz w:val="20"/>
                <w:szCs w:val="20"/>
                <w:lang w:val="nl-BE" w:eastAsia="nl-NL"/>
              </w:rPr>
              <w:t xml:space="preserve"> van de lijst en waarvan de geldigheidsduur is onbeperkt.</w:t>
            </w:r>
          </w:p>
        </w:tc>
      </w:tr>
    </w:tbl>
    <w:p w14:paraId="75EC0B1D" w14:textId="0FB32EB3" w:rsidR="00820522" w:rsidRPr="00D652AB" w:rsidRDefault="00820522" w:rsidP="00F7141E">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F7141E" w:rsidRPr="00F7141E" w14:paraId="27E4CFCC"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0186782B" w14:textId="77777777" w:rsidR="00F7141E" w:rsidRPr="00F7141E" w:rsidRDefault="00F7141E" w:rsidP="00F7141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Criterium</w:t>
            </w:r>
          </w:p>
          <w:p w14:paraId="1EBCB47C" w14:textId="77777777" w:rsidR="00F7141E" w:rsidRPr="00F7141E" w:rsidRDefault="00F7141E" w:rsidP="00F7141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4864A8A1" w14:textId="77777777" w:rsidR="00F7141E" w:rsidRPr="00F7141E" w:rsidRDefault="00F7141E" w:rsidP="00F7141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Code</w:t>
            </w:r>
          </w:p>
          <w:p w14:paraId="58A5F494" w14:textId="77777777" w:rsidR="00F7141E" w:rsidRPr="00F7141E" w:rsidRDefault="00F7141E" w:rsidP="00F7141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71A4A9E1" w14:textId="77777777" w:rsidR="00F7141E" w:rsidRPr="00F7141E" w:rsidRDefault="00F7141E" w:rsidP="00F7141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Benaming en verpakkingen</w:t>
            </w:r>
          </w:p>
          <w:p w14:paraId="55160DF4" w14:textId="77777777" w:rsidR="00F7141E" w:rsidRPr="00F7141E" w:rsidRDefault="00F7141E" w:rsidP="00F7141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A22352A" w14:textId="77777777" w:rsidR="00F7141E" w:rsidRPr="00F7141E"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Opm.</w:t>
            </w:r>
            <w:r w:rsidRPr="00F7141E">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1D5E58D6" w14:textId="77777777" w:rsidR="00F7141E" w:rsidRPr="00F7141E"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Prijs</w:t>
            </w:r>
            <w:r w:rsidRPr="00F7141E">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4782D5A5" w14:textId="77777777" w:rsidR="00F7141E" w:rsidRPr="00F7141E" w:rsidRDefault="00F7141E" w:rsidP="00F7141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Basis van tegemoetk.</w:t>
            </w:r>
            <w:r w:rsidRPr="00F7141E">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014AF4DC" w14:textId="77777777" w:rsidR="00F7141E" w:rsidRPr="00F7141E"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F7141E">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33A04E33" w14:textId="77777777" w:rsidR="00F7141E" w:rsidRPr="00F7141E"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II</w:t>
            </w:r>
          </w:p>
        </w:tc>
      </w:tr>
      <w:tr w:rsidR="00F7141E" w:rsidRPr="00F7141E" w14:paraId="2BE3C80C" w14:textId="77777777" w:rsidTr="00AC13C9">
        <w:trPr>
          <w:trHeight w:val="276"/>
        </w:trPr>
        <w:tc>
          <w:tcPr>
            <w:tcW w:w="985" w:type="dxa"/>
            <w:tcBorders>
              <w:top w:val="single" w:sz="12" w:space="0" w:color="auto"/>
              <w:left w:val="single" w:sz="4" w:space="0" w:color="auto"/>
              <w:right w:val="single" w:sz="4" w:space="0" w:color="auto"/>
            </w:tcBorders>
          </w:tcPr>
          <w:p w14:paraId="10049F37" w14:textId="77777777" w:rsidR="00F7141E" w:rsidRPr="00F7141E"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1C5CB180" w14:textId="77777777" w:rsidR="00F7141E" w:rsidRPr="00F7141E"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2B123349" w14:textId="77777777" w:rsidR="00F7141E" w:rsidRPr="00F7141E"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F7141E">
              <w:rPr>
                <w:rFonts w:ascii="Arial" w:eastAsia="Times New Roman" w:hAnsi="Arial" w:cs="Times New Roman"/>
                <w:spacing w:val="-2"/>
                <w:sz w:val="18"/>
                <w:szCs w:val="20"/>
                <w:lang w:val="en-US" w:eastAsia="nl-NL"/>
              </w:rPr>
              <w:t>Citrulline 200</w:t>
            </w:r>
          </w:p>
          <w:p w14:paraId="7446470E"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F7141E">
              <w:rPr>
                <w:rFonts w:ascii="Arial" w:eastAsia="Times New Roman" w:hAnsi="Arial" w:cs="Times New Roman"/>
                <w:spacing w:val="-2"/>
                <w:sz w:val="18"/>
                <w:szCs w:val="20"/>
                <w:lang w:val="en-US" w:eastAsia="nl-NL"/>
              </w:rPr>
              <w:t>(Vitaflo International Limited)</w:t>
            </w:r>
          </w:p>
        </w:tc>
        <w:tc>
          <w:tcPr>
            <w:tcW w:w="690" w:type="dxa"/>
            <w:tcBorders>
              <w:top w:val="single" w:sz="12" w:space="0" w:color="auto"/>
              <w:left w:val="single" w:sz="4" w:space="0" w:color="auto"/>
              <w:right w:val="single" w:sz="4" w:space="0" w:color="auto"/>
            </w:tcBorders>
          </w:tcPr>
          <w:p w14:paraId="4720C9E0" w14:textId="77777777" w:rsidR="00F7141E" w:rsidRPr="00F7141E"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4FED7A41"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6477EE52" w14:textId="77777777" w:rsidR="00F7141E" w:rsidRPr="00F7141E"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7FEB067"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0C25FD9"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F7141E" w14:paraId="5987A149" w14:textId="77777777" w:rsidTr="00AC13C9">
        <w:trPr>
          <w:trHeight w:val="351"/>
        </w:trPr>
        <w:tc>
          <w:tcPr>
            <w:tcW w:w="985" w:type="dxa"/>
            <w:tcBorders>
              <w:left w:val="single" w:sz="4" w:space="0" w:color="auto"/>
              <w:right w:val="single" w:sz="4" w:space="0" w:color="auto"/>
            </w:tcBorders>
          </w:tcPr>
          <w:p w14:paraId="5C7E4162"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29F4250" w14:textId="77777777" w:rsidR="00F7141E" w:rsidRPr="00F7141E" w:rsidRDefault="00F7141E" w:rsidP="00F7141E">
            <w:pPr>
              <w:spacing w:after="0" w:line="240" w:lineRule="auto"/>
              <w:rPr>
                <w:rFonts w:ascii="Arial" w:eastAsia="Times New Roman" w:hAnsi="Arial" w:cs="Arial"/>
                <w:sz w:val="20"/>
                <w:szCs w:val="20"/>
                <w:lang w:val="nl-NL" w:eastAsia="nl-NL"/>
              </w:rPr>
            </w:pPr>
            <w:r w:rsidRPr="00F7141E">
              <w:rPr>
                <w:rFonts w:ascii="Arial" w:eastAsia="Times New Roman" w:hAnsi="Arial" w:cs="Times New Roman"/>
                <w:spacing w:val="-2"/>
                <w:sz w:val="18"/>
                <w:szCs w:val="20"/>
                <w:lang w:eastAsia="nl-NL"/>
              </w:rPr>
              <w:t>3012-325</w:t>
            </w:r>
          </w:p>
        </w:tc>
        <w:tc>
          <w:tcPr>
            <w:tcW w:w="3181" w:type="dxa"/>
            <w:tcBorders>
              <w:left w:val="single" w:sz="4" w:space="0" w:color="auto"/>
              <w:right w:val="single" w:sz="4" w:space="0" w:color="auto"/>
            </w:tcBorders>
          </w:tcPr>
          <w:p w14:paraId="62BFDE9D"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30 x 4 g</w:t>
            </w:r>
          </w:p>
        </w:tc>
        <w:tc>
          <w:tcPr>
            <w:tcW w:w="690" w:type="dxa"/>
            <w:tcBorders>
              <w:left w:val="single" w:sz="4" w:space="0" w:color="auto"/>
              <w:right w:val="single" w:sz="4" w:space="0" w:color="auto"/>
            </w:tcBorders>
          </w:tcPr>
          <w:p w14:paraId="75CC0812" w14:textId="77777777" w:rsidR="00F7141E" w:rsidRPr="00F7141E"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F7141E">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2F5E8EFB"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84,19</w:t>
            </w:r>
          </w:p>
        </w:tc>
        <w:tc>
          <w:tcPr>
            <w:tcW w:w="1251" w:type="dxa"/>
            <w:tcBorders>
              <w:left w:val="single" w:sz="4" w:space="0" w:color="auto"/>
              <w:right w:val="single" w:sz="4" w:space="0" w:color="auto"/>
            </w:tcBorders>
          </w:tcPr>
          <w:p w14:paraId="599FF126"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84,19</w:t>
            </w:r>
          </w:p>
        </w:tc>
        <w:tc>
          <w:tcPr>
            <w:tcW w:w="1098" w:type="dxa"/>
            <w:tcBorders>
              <w:left w:val="single" w:sz="4" w:space="0" w:color="auto"/>
              <w:right w:val="single" w:sz="4" w:space="0" w:color="auto"/>
            </w:tcBorders>
          </w:tcPr>
          <w:p w14:paraId="67F320F5"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5445541"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r>
      <w:tr w:rsidR="00F7141E" w:rsidRPr="00F7141E" w14:paraId="06FFA49F" w14:textId="77777777" w:rsidTr="00AC13C9">
        <w:trPr>
          <w:trHeight w:val="351"/>
        </w:trPr>
        <w:tc>
          <w:tcPr>
            <w:tcW w:w="985" w:type="dxa"/>
            <w:tcBorders>
              <w:left w:val="single" w:sz="4" w:space="0" w:color="auto"/>
              <w:right w:val="single" w:sz="4" w:space="0" w:color="auto"/>
            </w:tcBorders>
          </w:tcPr>
          <w:p w14:paraId="43436554"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B93325E" w14:textId="77777777" w:rsidR="00F7141E" w:rsidRPr="00F7141E" w:rsidRDefault="00F7141E" w:rsidP="00F7141E">
            <w:pPr>
              <w:spacing w:after="0" w:line="240" w:lineRule="auto"/>
              <w:rPr>
                <w:rFonts w:ascii="Arial" w:eastAsia="Times New Roman" w:hAnsi="Arial" w:cs="Arial"/>
                <w:sz w:val="20"/>
                <w:szCs w:val="20"/>
                <w:lang w:val="nl-NL" w:eastAsia="nl-NL"/>
              </w:rPr>
            </w:pPr>
            <w:r w:rsidRPr="00F7141E">
              <w:rPr>
                <w:rFonts w:ascii="Arial" w:eastAsia="Times New Roman" w:hAnsi="Arial" w:cs="Times New Roman"/>
                <w:spacing w:val="-2"/>
                <w:sz w:val="18"/>
                <w:szCs w:val="20"/>
                <w:lang w:eastAsia="nl-NL"/>
              </w:rPr>
              <w:t>7001-530</w:t>
            </w:r>
          </w:p>
        </w:tc>
        <w:tc>
          <w:tcPr>
            <w:tcW w:w="3181" w:type="dxa"/>
            <w:tcBorders>
              <w:left w:val="single" w:sz="4" w:space="0" w:color="auto"/>
              <w:right w:val="single" w:sz="4" w:space="0" w:color="auto"/>
            </w:tcBorders>
          </w:tcPr>
          <w:p w14:paraId="28FFF460"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 1 x 4 g</w:t>
            </w:r>
          </w:p>
        </w:tc>
        <w:tc>
          <w:tcPr>
            <w:tcW w:w="690" w:type="dxa"/>
            <w:tcBorders>
              <w:left w:val="single" w:sz="4" w:space="0" w:color="auto"/>
              <w:right w:val="single" w:sz="4" w:space="0" w:color="auto"/>
            </w:tcBorders>
          </w:tcPr>
          <w:p w14:paraId="7E4ED180"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0C81868" w14:textId="77777777" w:rsidR="00F7141E" w:rsidRPr="00F7141E"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2,5337</w:t>
            </w:r>
          </w:p>
        </w:tc>
        <w:tc>
          <w:tcPr>
            <w:tcW w:w="1251" w:type="dxa"/>
            <w:tcBorders>
              <w:left w:val="single" w:sz="4" w:space="0" w:color="auto"/>
              <w:right w:val="single" w:sz="4" w:space="0" w:color="auto"/>
            </w:tcBorders>
          </w:tcPr>
          <w:p w14:paraId="075D1FD5" w14:textId="77777777" w:rsidR="00F7141E" w:rsidRPr="00F7141E"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2,5337</w:t>
            </w:r>
          </w:p>
        </w:tc>
        <w:tc>
          <w:tcPr>
            <w:tcW w:w="1098" w:type="dxa"/>
            <w:tcBorders>
              <w:left w:val="single" w:sz="4" w:space="0" w:color="auto"/>
              <w:right w:val="single" w:sz="4" w:space="0" w:color="auto"/>
            </w:tcBorders>
          </w:tcPr>
          <w:p w14:paraId="1A9ADDE3"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23F0716"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F7141E" w14:paraId="03503619" w14:textId="77777777" w:rsidTr="00AC13C9">
        <w:trPr>
          <w:trHeight w:val="351"/>
        </w:trPr>
        <w:tc>
          <w:tcPr>
            <w:tcW w:w="985" w:type="dxa"/>
            <w:tcBorders>
              <w:left w:val="single" w:sz="4" w:space="0" w:color="auto"/>
              <w:bottom w:val="single" w:sz="4" w:space="0" w:color="auto"/>
              <w:right w:val="single" w:sz="4" w:space="0" w:color="auto"/>
            </w:tcBorders>
          </w:tcPr>
          <w:p w14:paraId="185B2222"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B3938EE" w14:textId="77777777" w:rsidR="00F7141E" w:rsidRPr="00F7141E" w:rsidRDefault="00F7141E" w:rsidP="00F7141E">
            <w:pPr>
              <w:spacing w:after="0" w:line="240" w:lineRule="auto"/>
              <w:rPr>
                <w:rFonts w:ascii="Arial" w:eastAsia="Times New Roman" w:hAnsi="Arial" w:cs="Arial"/>
                <w:sz w:val="20"/>
                <w:szCs w:val="20"/>
                <w:lang w:val="nl-NL" w:eastAsia="nl-NL"/>
              </w:rPr>
            </w:pPr>
            <w:r w:rsidRPr="00F7141E">
              <w:rPr>
                <w:rFonts w:ascii="Arial" w:eastAsia="Times New Roman" w:hAnsi="Arial" w:cs="Times New Roman"/>
                <w:spacing w:val="-2"/>
                <w:sz w:val="18"/>
                <w:szCs w:val="20"/>
                <w:lang w:eastAsia="nl-NL"/>
              </w:rPr>
              <w:t>7001-530</w:t>
            </w:r>
          </w:p>
        </w:tc>
        <w:tc>
          <w:tcPr>
            <w:tcW w:w="3181" w:type="dxa"/>
            <w:tcBorders>
              <w:left w:val="single" w:sz="4" w:space="0" w:color="auto"/>
              <w:bottom w:val="single" w:sz="4" w:space="0" w:color="auto"/>
              <w:right w:val="single" w:sz="4" w:space="0" w:color="auto"/>
            </w:tcBorders>
          </w:tcPr>
          <w:p w14:paraId="5D4A06B5"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 1 x 4 g</w:t>
            </w:r>
          </w:p>
        </w:tc>
        <w:tc>
          <w:tcPr>
            <w:tcW w:w="690" w:type="dxa"/>
            <w:tcBorders>
              <w:left w:val="single" w:sz="4" w:space="0" w:color="auto"/>
              <w:bottom w:val="single" w:sz="4" w:space="0" w:color="auto"/>
              <w:right w:val="single" w:sz="4" w:space="0" w:color="auto"/>
            </w:tcBorders>
          </w:tcPr>
          <w:p w14:paraId="7BF03E85"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A9B5C51"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2,2967</w:t>
            </w:r>
          </w:p>
        </w:tc>
        <w:tc>
          <w:tcPr>
            <w:tcW w:w="1251" w:type="dxa"/>
            <w:tcBorders>
              <w:left w:val="single" w:sz="4" w:space="0" w:color="auto"/>
              <w:bottom w:val="single" w:sz="4" w:space="0" w:color="auto"/>
              <w:right w:val="single" w:sz="4" w:space="0" w:color="auto"/>
            </w:tcBorders>
          </w:tcPr>
          <w:p w14:paraId="45316DC3"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2,2967</w:t>
            </w:r>
          </w:p>
        </w:tc>
        <w:tc>
          <w:tcPr>
            <w:tcW w:w="1098" w:type="dxa"/>
            <w:tcBorders>
              <w:left w:val="single" w:sz="4" w:space="0" w:color="auto"/>
              <w:bottom w:val="single" w:sz="4" w:space="0" w:color="auto"/>
              <w:right w:val="single" w:sz="4" w:space="0" w:color="auto"/>
            </w:tcBorders>
          </w:tcPr>
          <w:p w14:paraId="144C9F9E"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A9438B4"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F7141E" w:rsidRPr="00F7141E" w14:paraId="64C42098" w14:textId="77777777" w:rsidTr="00AC13C9">
        <w:trPr>
          <w:trHeight w:val="351"/>
        </w:trPr>
        <w:tc>
          <w:tcPr>
            <w:tcW w:w="985" w:type="dxa"/>
            <w:tcBorders>
              <w:top w:val="single" w:sz="4" w:space="0" w:color="auto"/>
              <w:left w:val="single" w:sz="4" w:space="0" w:color="auto"/>
              <w:right w:val="single" w:sz="4" w:space="0" w:color="auto"/>
            </w:tcBorders>
          </w:tcPr>
          <w:p w14:paraId="3738155B" w14:textId="77777777" w:rsidR="00F7141E" w:rsidRPr="00F7141E"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D980758" w14:textId="77777777" w:rsidR="00F7141E" w:rsidRPr="00F7141E"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C5EB028" w14:textId="77777777" w:rsidR="00F7141E" w:rsidRPr="00F7141E"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F7141E">
              <w:rPr>
                <w:rFonts w:ascii="Arial" w:eastAsia="Times New Roman" w:hAnsi="Arial" w:cs="Times New Roman"/>
                <w:spacing w:val="-2"/>
                <w:sz w:val="18"/>
                <w:szCs w:val="20"/>
                <w:lang w:val="en-US" w:eastAsia="nl-NL"/>
              </w:rPr>
              <w:t>Citrulline 1000</w:t>
            </w:r>
          </w:p>
          <w:p w14:paraId="6798CBAA"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F7141E">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6BCA307E" w14:textId="77777777" w:rsidR="00F7141E" w:rsidRPr="00F7141E"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46B335A7"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641E2673" w14:textId="77777777" w:rsidR="00F7141E" w:rsidRPr="00F7141E"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3B6015C"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85F22BB"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F7141E" w14:paraId="39C1BA9E" w14:textId="77777777" w:rsidTr="00AC13C9">
        <w:trPr>
          <w:trHeight w:val="351"/>
        </w:trPr>
        <w:tc>
          <w:tcPr>
            <w:tcW w:w="985" w:type="dxa"/>
            <w:tcBorders>
              <w:left w:val="single" w:sz="4" w:space="0" w:color="auto"/>
              <w:right w:val="single" w:sz="4" w:space="0" w:color="auto"/>
            </w:tcBorders>
          </w:tcPr>
          <w:p w14:paraId="53235E0E"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EDC1C13" w14:textId="77777777" w:rsidR="00F7141E" w:rsidRPr="00F7141E" w:rsidRDefault="00F7141E" w:rsidP="00F7141E">
            <w:pPr>
              <w:spacing w:after="0" w:line="240" w:lineRule="auto"/>
              <w:rPr>
                <w:rFonts w:ascii="Times New Roman" w:eastAsia="Times New Roman" w:hAnsi="Times New Roman" w:cs="Times New Roman"/>
                <w:sz w:val="20"/>
                <w:szCs w:val="20"/>
                <w:lang w:val="nl-NL" w:eastAsia="nl-NL"/>
              </w:rPr>
            </w:pPr>
            <w:r w:rsidRPr="00F7141E">
              <w:rPr>
                <w:rFonts w:ascii="Arial" w:eastAsia="Times New Roman" w:hAnsi="Arial" w:cs="Times New Roman"/>
                <w:spacing w:val="-2"/>
                <w:sz w:val="18"/>
                <w:szCs w:val="20"/>
                <w:lang w:eastAsia="nl-NL"/>
              </w:rPr>
              <w:t>3012-333</w:t>
            </w:r>
          </w:p>
        </w:tc>
        <w:tc>
          <w:tcPr>
            <w:tcW w:w="3181" w:type="dxa"/>
            <w:tcBorders>
              <w:left w:val="single" w:sz="4" w:space="0" w:color="auto"/>
              <w:right w:val="single" w:sz="4" w:space="0" w:color="auto"/>
            </w:tcBorders>
          </w:tcPr>
          <w:p w14:paraId="2D2DC857"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30 x 4 g</w:t>
            </w:r>
          </w:p>
        </w:tc>
        <w:tc>
          <w:tcPr>
            <w:tcW w:w="690" w:type="dxa"/>
            <w:tcBorders>
              <w:left w:val="single" w:sz="4" w:space="0" w:color="auto"/>
              <w:right w:val="single" w:sz="4" w:space="0" w:color="auto"/>
            </w:tcBorders>
          </w:tcPr>
          <w:p w14:paraId="506B775D" w14:textId="77777777" w:rsidR="00F7141E" w:rsidRPr="00F7141E"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F7141E">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5CF08BF"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84,19</w:t>
            </w:r>
          </w:p>
        </w:tc>
        <w:tc>
          <w:tcPr>
            <w:tcW w:w="1251" w:type="dxa"/>
            <w:tcBorders>
              <w:left w:val="single" w:sz="4" w:space="0" w:color="auto"/>
              <w:right w:val="single" w:sz="4" w:space="0" w:color="auto"/>
            </w:tcBorders>
          </w:tcPr>
          <w:p w14:paraId="328F58AF"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84,19</w:t>
            </w:r>
          </w:p>
        </w:tc>
        <w:tc>
          <w:tcPr>
            <w:tcW w:w="1098" w:type="dxa"/>
            <w:tcBorders>
              <w:left w:val="single" w:sz="4" w:space="0" w:color="auto"/>
              <w:right w:val="single" w:sz="4" w:space="0" w:color="auto"/>
            </w:tcBorders>
          </w:tcPr>
          <w:p w14:paraId="404A0E7C"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41A8DE0"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r>
      <w:tr w:rsidR="00F7141E" w:rsidRPr="00F7141E" w14:paraId="643AC946" w14:textId="77777777" w:rsidTr="00AC13C9">
        <w:trPr>
          <w:trHeight w:val="351"/>
        </w:trPr>
        <w:tc>
          <w:tcPr>
            <w:tcW w:w="985" w:type="dxa"/>
            <w:tcBorders>
              <w:left w:val="single" w:sz="4" w:space="0" w:color="auto"/>
              <w:right w:val="single" w:sz="4" w:space="0" w:color="auto"/>
            </w:tcBorders>
          </w:tcPr>
          <w:p w14:paraId="58211D22"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967841C" w14:textId="77777777" w:rsidR="00F7141E" w:rsidRPr="00F7141E" w:rsidRDefault="00F7141E" w:rsidP="00F7141E">
            <w:pPr>
              <w:spacing w:after="0" w:line="240" w:lineRule="auto"/>
              <w:rPr>
                <w:rFonts w:ascii="Times New Roman" w:eastAsia="Times New Roman" w:hAnsi="Times New Roman" w:cs="Times New Roman"/>
                <w:sz w:val="20"/>
                <w:szCs w:val="20"/>
                <w:lang w:val="nl-NL" w:eastAsia="nl-NL"/>
              </w:rPr>
            </w:pPr>
            <w:r w:rsidRPr="00F7141E">
              <w:rPr>
                <w:rFonts w:ascii="Arial" w:eastAsia="Times New Roman" w:hAnsi="Arial" w:cs="Times New Roman"/>
                <w:spacing w:val="-2"/>
                <w:sz w:val="18"/>
                <w:szCs w:val="20"/>
                <w:lang w:eastAsia="nl-NL"/>
              </w:rPr>
              <w:t>7001-548</w:t>
            </w:r>
          </w:p>
        </w:tc>
        <w:tc>
          <w:tcPr>
            <w:tcW w:w="3181" w:type="dxa"/>
            <w:tcBorders>
              <w:left w:val="single" w:sz="4" w:space="0" w:color="auto"/>
              <w:right w:val="single" w:sz="4" w:space="0" w:color="auto"/>
            </w:tcBorders>
          </w:tcPr>
          <w:p w14:paraId="6343E915"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 1 x 4 g</w:t>
            </w:r>
          </w:p>
        </w:tc>
        <w:tc>
          <w:tcPr>
            <w:tcW w:w="690" w:type="dxa"/>
            <w:tcBorders>
              <w:left w:val="single" w:sz="4" w:space="0" w:color="auto"/>
              <w:right w:val="single" w:sz="4" w:space="0" w:color="auto"/>
            </w:tcBorders>
          </w:tcPr>
          <w:p w14:paraId="3F51AC56"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B4D33B0" w14:textId="77777777" w:rsidR="00F7141E" w:rsidRPr="00F7141E"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2,5337</w:t>
            </w:r>
          </w:p>
        </w:tc>
        <w:tc>
          <w:tcPr>
            <w:tcW w:w="1251" w:type="dxa"/>
            <w:tcBorders>
              <w:left w:val="single" w:sz="4" w:space="0" w:color="auto"/>
              <w:right w:val="single" w:sz="4" w:space="0" w:color="auto"/>
            </w:tcBorders>
          </w:tcPr>
          <w:p w14:paraId="1BC4B59D" w14:textId="77777777" w:rsidR="00F7141E" w:rsidRPr="00F7141E"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2,5337</w:t>
            </w:r>
          </w:p>
        </w:tc>
        <w:tc>
          <w:tcPr>
            <w:tcW w:w="1098" w:type="dxa"/>
            <w:tcBorders>
              <w:left w:val="single" w:sz="4" w:space="0" w:color="auto"/>
              <w:right w:val="single" w:sz="4" w:space="0" w:color="auto"/>
            </w:tcBorders>
          </w:tcPr>
          <w:p w14:paraId="6478173C"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6E203269"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F7141E" w14:paraId="18D9E661" w14:textId="77777777" w:rsidTr="00AC13C9">
        <w:trPr>
          <w:trHeight w:val="351"/>
        </w:trPr>
        <w:tc>
          <w:tcPr>
            <w:tcW w:w="985" w:type="dxa"/>
            <w:tcBorders>
              <w:left w:val="single" w:sz="4" w:space="0" w:color="auto"/>
              <w:bottom w:val="single" w:sz="4" w:space="0" w:color="auto"/>
              <w:right w:val="single" w:sz="4" w:space="0" w:color="auto"/>
            </w:tcBorders>
          </w:tcPr>
          <w:p w14:paraId="3E486842"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AD4800B" w14:textId="77777777" w:rsidR="00F7141E" w:rsidRPr="00F7141E" w:rsidRDefault="00F7141E" w:rsidP="00F7141E">
            <w:pPr>
              <w:spacing w:after="0" w:line="240" w:lineRule="auto"/>
              <w:rPr>
                <w:rFonts w:ascii="Times New Roman" w:eastAsia="Times New Roman" w:hAnsi="Times New Roman" w:cs="Times New Roman"/>
                <w:sz w:val="20"/>
                <w:szCs w:val="20"/>
                <w:lang w:val="nl-NL" w:eastAsia="nl-NL"/>
              </w:rPr>
            </w:pPr>
            <w:r w:rsidRPr="00F7141E">
              <w:rPr>
                <w:rFonts w:ascii="Arial" w:eastAsia="Times New Roman" w:hAnsi="Arial" w:cs="Times New Roman"/>
                <w:spacing w:val="-2"/>
                <w:sz w:val="18"/>
                <w:szCs w:val="20"/>
                <w:lang w:eastAsia="nl-NL"/>
              </w:rPr>
              <w:t>7001-548</w:t>
            </w:r>
          </w:p>
        </w:tc>
        <w:tc>
          <w:tcPr>
            <w:tcW w:w="3181" w:type="dxa"/>
            <w:tcBorders>
              <w:left w:val="single" w:sz="4" w:space="0" w:color="auto"/>
              <w:bottom w:val="single" w:sz="4" w:space="0" w:color="auto"/>
              <w:right w:val="single" w:sz="4" w:space="0" w:color="auto"/>
            </w:tcBorders>
          </w:tcPr>
          <w:p w14:paraId="45411E8E"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 1 x 4 g</w:t>
            </w:r>
          </w:p>
        </w:tc>
        <w:tc>
          <w:tcPr>
            <w:tcW w:w="690" w:type="dxa"/>
            <w:tcBorders>
              <w:left w:val="single" w:sz="4" w:space="0" w:color="auto"/>
              <w:bottom w:val="single" w:sz="4" w:space="0" w:color="auto"/>
              <w:right w:val="single" w:sz="4" w:space="0" w:color="auto"/>
            </w:tcBorders>
          </w:tcPr>
          <w:p w14:paraId="6E3E1176"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5E30E0F0"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2,2967</w:t>
            </w:r>
          </w:p>
        </w:tc>
        <w:tc>
          <w:tcPr>
            <w:tcW w:w="1251" w:type="dxa"/>
            <w:tcBorders>
              <w:left w:val="single" w:sz="4" w:space="0" w:color="auto"/>
              <w:bottom w:val="single" w:sz="4" w:space="0" w:color="auto"/>
              <w:right w:val="single" w:sz="4" w:space="0" w:color="auto"/>
            </w:tcBorders>
          </w:tcPr>
          <w:p w14:paraId="143247CF"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2,2967</w:t>
            </w:r>
          </w:p>
        </w:tc>
        <w:tc>
          <w:tcPr>
            <w:tcW w:w="1098" w:type="dxa"/>
            <w:tcBorders>
              <w:left w:val="single" w:sz="4" w:space="0" w:color="auto"/>
              <w:bottom w:val="single" w:sz="4" w:space="0" w:color="auto"/>
              <w:right w:val="single" w:sz="4" w:space="0" w:color="auto"/>
            </w:tcBorders>
          </w:tcPr>
          <w:p w14:paraId="67F983E6"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A45F521"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1DFFEE45" w14:textId="77777777" w:rsidR="00F7141E" w:rsidRPr="00A35393" w:rsidRDefault="00F7141E" w:rsidP="00F7141E">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D652AB" w:rsidRPr="00D37DAC" w14:paraId="71DCEC20" w14:textId="77777777" w:rsidTr="00D652AB">
        <w:tc>
          <w:tcPr>
            <w:tcW w:w="5529" w:type="dxa"/>
          </w:tcPr>
          <w:p w14:paraId="749A9BCC" w14:textId="68B6D061" w:rsidR="00D652AB" w:rsidRPr="00846416" w:rsidRDefault="00D652AB" w:rsidP="00D652AB">
            <w:pPr>
              <w:jc w:val="both"/>
              <w:rPr>
                <w:rFonts w:ascii="Arial" w:eastAsia="Times New Roman" w:hAnsi="Arial" w:cs="Times New Roman"/>
                <w:b/>
                <w:sz w:val="20"/>
                <w:szCs w:val="20"/>
                <w:lang w:eastAsia="nl-NL"/>
              </w:rPr>
            </w:pPr>
            <w:r w:rsidRPr="003C5DD1">
              <w:rPr>
                <w:rFonts w:ascii="Arial" w:eastAsia="Times New Roman" w:hAnsi="Arial" w:cs="Times New Roman"/>
                <w:b/>
                <w:sz w:val="20"/>
                <w:szCs w:val="20"/>
                <w:lang w:eastAsia="nl-NL"/>
              </w:rPr>
              <w:lastRenderedPageBreak/>
              <w:t>§210000. Compléments lipidiques pour le traitement de de l'</w:t>
            </w:r>
            <w:proofErr w:type="spellStart"/>
            <w:r w:rsidRPr="003C5DD1">
              <w:rPr>
                <w:rFonts w:ascii="Arial" w:eastAsia="Times New Roman" w:hAnsi="Arial" w:cs="Times New Roman"/>
                <w:b/>
                <w:sz w:val="20"/>
                <w:szCs w:val="20"/>
                <w:lang w:eastAsia="nl-NL"/>
              </w:rPr>
              <w:t>adrénoleucodystrophie</w:t>
            </w:r>
            <w:proofErr w:type="spellEnd"/>
            <w:r w:rsidRPr="003C5DD1">
              <w:rPr>
                <w:rFonts w:ascii="Arial" w:eastAsia="Times New Roman" w:hAnsi="Arial" w:cs="Times New Roman"/>
                <w:b/>
                <w:sz w:val="20"/>
                <w:szCs w:val="20"/>
                <w:lang w:eastAsia="nl-NL"/>
              </w:rPr>
              <w:t xml:space="preserve"> (ALD) ou de l'adrénomyéloneuropathie (AMN)</w:t>
            </w:r>
          </w:p>
        </w:tc>
        <w:tc>
          <w:tcPr>
            <w:tcW w:w="5529" w:type="dxa"/>
          </w:tcPr>
          <w:p w14:paraId="7B734EE5" w14:textId="74BF93EB" w:rsidR="00D652AB" w:rsidRPr="009A33A5" w:rsidRDefault="00D652AB" w:rsidP="00D652AB">
            <w:pPr>
              <w:jc w:val="both"/>
              <w:rPr>
                <w:rFonts w:ascii="Arial" w:eastAsia="Times New Roman" w:hAnsi="Arial" w:cs="Times New Roman"/>
                <w:sz w:val="20"/>
                <w:szCs w:val="20"/>
                <w:lang w:val="nl-BE" w:eastAsia="nl-NL"/>
              </w:rPr>
            </w:pPr>
            <w:r w:rsidRPr="003C5DD1">
              <w:rPr>
                <w:rFonts w:ascii="Arial" w:eastAsia="Times New Roman" w:hAnsi="Arial" w:cs="Times New Roman"/>
                <w:b/>
                <w:sz w:val="20"/>
                <w:szCs w:val="20"/>
                <w:lang w:val="nl-BE" w:eastAsia="nl-NL"/>
              </w:rPr>
              <w:t xml:space="preserve">§210000. Vetsupplementen voor de behandeling van adrenoleukodystrofie (ALD) of </w:t>
            </w:r>
            <w:proofErr w:type="spellStart"/>
            <w:r w:rsidRPr="003C5DD1">
              <w:rPr>
                <w:rFonts w:ascii="Arial" w:eastAsia="Times New Roman" w:hAnsi="Arial" w:cs="Times New Roman"/>
                <w:b/>
                <w:sz w:val="20"/>
                <w:szCs w:val="20"/>
                <w:lang w:val="nl-BE" w:eastAsia="nl-NL"/>
              </w:rPr>
              <w:t>adrenomye-loneuropathie</w:t>
            </w:r>
            <w:proofErr w:type="spellEnd"/>
            <w:r w:rsidRPr="003C5DD1">
              <w:rPr>
                <w:rFonts w:ascii="Arial" w:eastAsia="Times New Roman" w:hAnsi="Arial" w:cs="Times New Roman"/>
                <w:b/>
                <w:sz w:val="20"/>
                <w:szCs w:val="20"/>
                <w:lang w:val="nl-BE" w:eastAsia="nl-NL"/>
              </w:rPr>
              <w:t xml:space="preserve"> (AMN)</w:t>
            </w:r>
          </w:p>
        </w:tc>
      </w:tr>
      <w:tr w:rsidR="00D652AB" w:rsidRPr="00D37DAC" w14:paraId="360A91A0" w14:textId="77777777" w:rsidTr="00D652AB">
        <w:tc>
          <w:tcPr>
            <w:tcW w:w="5529" w:type="dxa"/>
          </w:tcPr>
          <w:p w14:paraId="48D30727" w14:textId="77777777" w:rsidR="00D652AB" w:rsidRPr="00846416" w:rsidRDefault="00D652AB" w:rsidP="00D652AB">
            <w:pPr>
              <w:tabs>
                <w:tab w:val="left" w:pos="34"/>
              </w:tabs>
              <w:ind w:left="34"/>
              <w:jc w:val="both"/>
              <w:rPr>
                <w:rFonts w:ascii="Arial" w:eastAsia="Times New Roman" w:hAnsi="Arial" w:cs="Arial"/>
                <w:sz w:val="20"/>
                <w:szCs w:val="20"/>
                <w:lang w:val="nl-BE" w:eastAsia="nl-NL"/>
              </w:rPr>
            </w:pPr>
          </w:p>
        </w:tc>
        <w:tc>
          <w:tcPr>
            <w:tcW w:w="5529" w:type="dxa"/>
          </w:tcPr>
          <w:p w14:paraId="435B6F8D" w14:textId="6A57E402" w:rsidR="00D652AB" w:rsidRPr="00846416" w:rsidRDefault="00D652AB" w:rsidP="00D652AB">
            <w:pPr>
              <w:tabs>
                <w:tab w:val="left" w:pos="34"/>
              </w:tabs>
              <w:ind w:left="34"/>
              <w:jc w:val="both"/>
              <w:rPr>
                <w:rFonts w:ascii="Arial" w:eastAsia="Times New Roman" w:hAnsi="Arial" w:cs="Arial"/>
                <w:sz w:val="20"/>
                <w:szCs w:val="20"/>
                <w:lang w:val="nl-BE" w:eastAsia="nl-NL"/>
              </w:rPr>
            </w:pPr>
          </w:p>
        </w:tc>
      </w:tr>
      <w:tr w:rsidR="00D652AB" w:rsidRPr="00D37DAC" w14:paraId="7C248DF3" w14:textId="77777777" w:rsidTr="00D652AB">
        <w:tc>
          <w:tcPr>
            <w:tcW w:w="5529" w:type="dxa"/>
          </w:tcPr>
          <w:p w14:paraId="6BDCD35A" w14:textId="48650582" w:rsidR="00D652AB" w:rsidRPr="00D652AB" w:rsidRDefault="00D652AB" w:rsidP="00D652AB">
            <w:pPr>
              <w:tabs>
                <w:tab w:val="left" w:pos="34"/>
              </w:tabs>
              <w:ind w:left="34"/>
              <w:jc w:val="both"/>
              <w:rPr>
                <w:rFonts w:ascii="Arial" w:eastAsia="Times New Roman" w:hAnsi="Arial" w:cs="Times New Roman"/>
                <w:sz w:val="20"/>
                <w:szCs w:val="20"/>
                <w:lang w:eastAsia="nl-NL"/>
              </w:rPr>
            </w:pPr>
            <w:r w:rsidRPr="003C5DD1">
              <w:rPr>
                <w:rFonts w:ascii="Arial" w:eastAsia="Times New Roman" w:hAnsi="Arial" w:cs="Arial"/>
                <w:sz w:val="20"/>
                <w:szCs w:val="20"/>
                <w:lang w:eastAsia="nl-NL"/>
              </w:rPr>
              <w:t>L’alimentation médicale suivante fait l’objet d’un remboursement en catégorie A si elle a été prescrite chez un patient atteint d’</w:t>
            </w:r>
            <w:proofErr w:type="spellStart"/>
            <w:r w:rsidRPr="003C5DD1">
              <w:rPr>
                <w:rFonts w:ascii="Arial" w:eastAsia="Times New Roman" w:hAnsi="Arial" w:cs="Arial"/>
                <w:sz w:val="20"/>
                <w:szCs w:val="20"/>
                <w:lang w:eastAsia="nl-NL"/>
              </w:rPr>
              <w:t>adrénoleucodystrophie</w:t>
            </w:r>
            <w:proofErr w:type="spellEnd"/>
            <w:r w:rsidRPr="003C5DD1">
              <w:rPr>
                <w:rFonts w:ascii="Arial" w:eastAsia="Times New Roman" w:hAnsi="Arial" w:cs="Arial"/>
                <w:sz w:val="20"/>
                <w:szCs w:val="20"/>
                <w:lang w:eastAsia="nl-NL"/>
              </w:rPr>
              <w:t xml:space="preserve"> (ALD) ou d'adrénomyéloneuropathie (AMN).</w:t>
            </w:r>
          </w:p>
        </w:tc>
        <w:tc>
          <w:tcPr>
            <w:tcW w:w="5529" w:type="dxa"/>
          </w:tcPr>
          <w:p w14:paraId="4E816AEF" w14:textId="62C6489E" w:rsidR="00D652AB" w:rsidRPr="009A33A5" w:rsidRDefault="00D652AB" w:rsidP="00D652AB">
            <w:pPr>
              <w:tabs>
                <w:tab w:val="left" w:pos="34"/>
              </w:tabs>
              <w:ind w:left="34"/>
              <w:jc w:val="both"/>
              <w:rPr>
                <w:rFonts w:ascii="Arial" w:eastAsia="Times New Roman" w:hAnsi="Arial" w:cs="Arial"/>
                <w:sz w:val="20"/>
                <w:szCs w:val="20"/>
                <w:lang w:val="nl-BE" w:eastAsia="nl-NL"/>
              </w:rPr>
            </w:pPr>
            <w:r w:rsidRPr="003C5DD1">
              <w:rPr>
                <w:rFonts w:ascii="Arial" w:eastAsia="Times New Roman" w:hAnsi="Arial" w:cs="Times New Roman"/>
                <w:sz w:val="20"/>
                <w:szCs w:val="20"/>
                <w:lang w:val="nl-BE" w:eastAsia="nl-NL"/>
              </w:rPr>
              <w:t>De volgende medische voeding wordt vergoed in categorie A indien ze is voorgeschreven voor patiënten die lijden aan adrenoleukodystrofie (ALD) of aan adrenomyeloneuropathie (AMN).</w:t>
            </w:r>
          </w:p>
        </w:tc>
      </w:tr>
      <w:tr w:rsidR="00D652AB" w:rsidRPr="00D37DAC" w14:paraId="5F6CA6EB" w14:textId="77777777" w:rsidTr="00D652AB">
        <w:tc>
          <w:tcPr>
            <w:tcW w:w="5529" w:type="dxa"/>
          </w:tcPr>
          <w:p w14:paraId="03908C12" w14:textId="77777777" w:rsidR="00D652AB" w:rsidRPr="00D652AB" w:rsidRDefault="00D652AB" w:rsidP="00D652AB">
            <w:pPr>
              <w:tabs>
                <w:tab w:val="left" w:pos="34"/>
              </w:tabs>
              <w:ind w:left="34"/>
              <w:jc w:val="both"/>
              <w:rPr>
                <w:rFonts w:ascii="Arial" w:eastAsia="Times New Roman" w:hAnsi="Arial" w:cs="Times New Roman"/>
                <w:sz w:val="20"/>
                <w:szCs w:val="20"/>
                <w:lang w:val="nl-BE" w:eastAsia="nl-NL"/>
              </w:rPr>
            </w:pPr>
          </w:p>
        </w:tc>
        <w:tc>
          <w:tcPr>
            <w:tcW w:w="5529" w:type="dxa"/>
          </w:tcPr>
          <w:p w14:paraId="21669CD0" w14:textId="11A50A80" w:rsidR="00D652AB" w:rsidRPr="00D652AB" w:rsidRDefault="00D652AB" w:rsidP="00D652AB">
            <w:pPr>
              <w:tabs>
                <w:tab w:val="left" w:pos="34"/>
              </w:tabs>
              <w:ind w:left="34"/>
              <w:jc w:val="both"/>
              <w:rPr>
                <w:rFonts w:ascii="Arial" w:eastAsia="Times New Roman" w:hAnsi="Arial" w:cs="Times New Roman"/>
                <w:sz w:val="20"/>
                <w:szCs w:val="20"/>
                <w:lang w:val="nl-BE" w:eastAsia="nl-NL"/>
              </w:rPr>
            </w:pPr>
          </w:p>
        </w:tc>
      </w:tr>
      <w:tr w:rsidR="00D652AB" w:rsidRPr="00D37DAC" w14:paraId="13C247BB" w14:textId="77777777" w:rsidTr="00D652AB">
        <w:tc>
          <w:tcPr>
            <w:tcW w:w="5529" w:type="dxa"/>
          </w:tcPr>
          <w:p w14:paraId="6691381F" w14:textId="77777777" w:rsidR="00D652AB" w:rsidRDefault="00D652AB" w:rsidP="00D652AB">
            <w:pPr>
              <w:tabs>
                <w:tab w:val="left" w:pos="34"/>
              </w:tabs>
              <w:ind w:left="34"/>
              <w:jc w:val="both"/>
              <w:rPr>
                <w:rFonts w:ascii="Arial" w:eastAsia="Times New Roman" w:hAnsi="Arial" w:cs="Arial"/>
                <w:sz w:val="20"/>
                <w:szCs w:val="20"/>
                <w:lang w:eastAsia="nl-NL"/>
              </w:rPr>
            </w:pPr>
            <w:r w:rsidRPr="003C5DD1">
              <w:rPr>
                <w:rFonts w:ascii="Arial" w:eastAsia="Times New Roman" w:hAnsi="Arial" w:cs="Arial"/>
                <w:sz w:val="20"/>
                <w:szCs w:val="20"/>
                <w:lang w:eastAsia="nl-NL"/>
              </w:rPr>
              <w:t>La prescription et la demande de remboursement doivent être rédigées par un médecin spécialiste attaché à  un centre reconnu pour maladies métaboliques ayant signé une convention avec le Comité de l’assurance du Service des soins de santé de l’INAMI.</w:t>
            </w:r>
          </w:p>
          <w:p w14:paraId="32F66A5B" w14:textId="77777777" w:rsidR="00D652AB" w:rsidRPr="00D652AB" w:rsidRDefault="00D652AB" w:rsidP="00D652AB">
            <w:pPr>
              <w:tabs>
                <w:tab w:val="left" w:pos="34"/>
              </w:tabs>
              <w:ind w:left="34"/>
              <w:jc w:val="both"/>
              <w:rPr>
                <w:rFonts w:ascii="Arial" w:eastAsia="Times New Roman" w:hAnsi="Arial" w:cs="Times New Roman"/>
                <w:sz w:val="20"/>
                <w:szCs w:val="20"/>
                <w:lang w:eastAsia="nl-NL"/>
              </w:rPr>
            </w:pPr>
          </w:p>
        </w:tc>
        <w:tc>
          <w:tcPr>
            <w:tcW w:w="5529" w:type="dxa"/>
          </w:tcPr>
          <w:p w14:paraId="664C76E3" w14:textId="5B5A5186" w:rsidR="00D652AB" w:rsidRPr="009A33A5" w:rsidRDefault="00D652AB" w:rsidP="00D652AB">
            <w:pPr>
              <w:tabs>
                <w:tab w:val="left" w:pos="34"/>
              </w:tabs>
              <w:ind w:left="34"/>
              <w:jc w:val="both"/>
              <w:rPr>
                <w:rFonts w:ascii="Arial" w:eastAsia="Times New Roman" w:hAnsi="Arial" w:cs="Times New Roman"/>
                <w:sz w:val="20"/>
                <w:szCs w:val="20"/>
                <w:lang w:val="nl-BE" w:eastAsia="nl-NL"/>
              </w:rPr>
            </w:pPr>
            <w:r w:rsidRPr="003C5DD1">
              <w:rPr>
                <w:rFonts w:ascii="Arial" w:eastAsia="Times New Roman" w:hAnsi="Arial" w:cs="Times New Roman"/>
                <w:sz w:val="20"/>
                <w:szCs w:val="20"/>
                <w:lang w:val="nl-BE" w:eastAsia="nl-NL"/>
              </w:rPr>
              <w:t>Het voorschrift en de aanvraag tot vergoeding moeten opgesteld worden door een arts-specialist gebonden aan een erkend centrum voor metabole ziekten dat een overeenkomst heeft gesloten met het Verzekeringscomité van de Dienst voor geneeskundige verzorging van het RIZIV.</w:t>
            </w:r>
          </w:p>
        </w:tc>
      </w:tr>
      <w:tr w:rsidR="00D652AB" w:rsidRPr="00D37DAC" w14:paraId="234F6554" w14:textId="77777777" w:rsidTr="00D652AB">
        <w:tc>
          <w:tcPr>
            <w:tcW w:w="5529" w:type="dxa"/>
          </w:tcPr>
          <w:p w14:paraId="66847FA6" w14:textId="77777777" w:rsidR="00D652AB" w:rsidRPr="00D652AB" w:rsidRDefault="00D652AB" w:rsidP="00D652AB">
            <w:pPr>
              <w:tabs>
                <w:tab w:val="left" w:pos="34"/>
              </w:tabs>
              <w:ind w:left="34"/>
              <w:jc w:val="both"/>
              <w:rPr>
                <w:rFonts w:ascii="Arial" w:eastAsia="Times New Roman" w:hAnsi="Arial" w:cs="Times New Roman"/>
                <w:sz w:val="20"/>
                <w:szCs w:val="20"/>
                <w:lang w:val="nl-BE" w:eastAsia="nl-NL"/>
              </w:rPr>
            </w:pPr>
          </w:p>
        </w:tc>
        <w:tc>
          <w:tcPr>
            <w:tcW w:w="5529" w:type="dxa"/>
          </w:tcPr>
          <w:p w14:paraId="1F469C64" w14:textId="325AF562" w:rsidR="00D652AB" w:rsidRPr="00D652AB" w:rsidRDefault="00D652AB" w:rsidP="00D652AB">
            <w:pPr>
              <w:tabs>
                <w:tab w:val="left" w:pos="34"/>
              </w:tabs>
              <w:ind w:left="34"/>
              <w:jc w:val="both"/>
              <w:rPr>
                <w:rFonts w:ascii="Arial" w:eastAsia="Times New Roman" w:hAnsi="Arial" w:cs="Times New Roman"/>
                <w:sz w:val="20"/>
                <w:szCs w:val="20"/>
                <w:lang w:val="nl-BE" w:eastAsia="nl-NL"/>
              </w:rPr>
            </w:pPr>
          </w:p>
        </w:tc>
      </w:tr>
      <w:tr w:rsidR="00D652AB" w:rsidRPr="00D37DAC" w14:paraId="3159B22A" w14:textId="77777777" w:rsidTr="00D652AB">
        <w:tc>
          <w:tcPr>
            <w:tcW w:w="5529" w:type="dxa"/>
          </w:tcPr>
          <w:p w14:paraId="25CE1C58" w14:textId="6C22ECAD" w:rsidR="00D652AB" w:rsidRPr="00D652AB" w:rsidRDefault="00D652AB" w:rsidP="00D652AB">
            <w:pPr>
              <w:tabs>
                <w:tab w:val="left" w:pos="34"/>
              </w:tabs>
              <w:ind w:left="34"/>
              <w:jc w:val="both"/>
              <w:rPr>
                <w:rFonts w:ascii="Arial" w:eastAsia="Times New Roman" w:hAnsi="Arial" w:cs="Times New Roman"/>
                <w:sz w:val="20"/>
                <w:szCs w:val="20"/>
                <w:lang w:eastAsia="nl-NL"/>
              </w:rPr>
            </w:pPr>
            <w:r w:rsidRPr="00EF7CAF">
              <w:rPr>
                <w:rFonts w:ascii="Arial" w:eastAsia="Times New Roman" w:hAnsi="Arial" w:cs="Times New Roman"/>
                <w:spacing w:val="-2"/>
                <w:sz w:val="20"/>
                <w:szCs w:val="20"/>
                <w:lang w:eastAsia="nl-NL"/>
              </w:rPr>
              <w:t>Sur base d’un rapport circonstancié établi par le médecin susmentionné démontrant que les conditions visées ci-dessus sont remplies</w:t>
            </w:r>
            <w:r w:rsidRPr="00EF7CAF">
              <w:rPr>
                <w:rFonts w:ascii="Arial" w:eastAsia="Times New Roman" w:hAnsi="Arial" w:cs="Arial"/>
                <w:sz w:val="20"/>
                <w:szCs w:val="20"/>
                <w:lang w:eastAsia="nl-NL"/>
              </w:rPr>
              <w:t xml:space="preserve">, le médecin-conseil délivre au bénéficiaire l'autorisation dont le modèle est fixé sous </w:t>
            </w:r>
            <w:r w:rsidRPr="00EF7CAF">
              <w:rPr>
                <w:rFonts w:ascii="Arial" w:eastAsia="Times New Roman" w:hAnsi="Arial" w:cs="Times New Roman"/>
                <w:spacing w:val="-2"/>
                <w:sz w:val="20"/>
                <w:szCs w:val="20"/>
              </w:rPr>
              <w:t>C11) de la partie III</w:t>
            </w:r>
            <w:r w:rsidRPr="00EF7CAF">
              <w:rPr>
                <w:rFonts w:ascii="Arial" w:eastAsia="Times New Roman" w:hAnsi="Arial" w:cs="Arial"/>
                <w:sz w:val="20"/>
                <w:szCs w:val="20"/>
                <w:lang w:eastAsia="nl-NL"/>
              </w:rPr>
              <w:t xml:space="preserve"> de la liste et dont la durée de validité est limitée à 12 mois maximum.</w:t>
            </w:r>
          </w:p>
        </w:tc>
        <w:tc>
          <w:tcPr>
            <w:tcW w:w="5529" w:type="dxa"/>
          </w:tcPr>
          <w:p w14:paraId="37EF1A9D" w14:textId="0421F559" w:rsidR="00D652AB" w:rsidRPr="00EF7CAF" w:rsidRDefault="00D652AB" w:rsidP="00D652AB">
            <w:pPr>
              <w:tabs>
                <w:tab w:val="left" w:pos="34"/>
              </w:tabs>
              <w:ind w:left="34"/>
              <w:jc w:val="both"/>
              <w:rPr>
                <w:rFonts w:ascii="Arial" w:eastAsia="Times New Roman" w:hAnsi="Arial" w:cs="Times New Roman"/>
                <w:sz w:val="20"/>
                <w:szCs w:val="20"/>
                <w:lang w:val="nl-BE" w:eastAsia="nl-NL"/>
              </w:rPr>
            </w:pPr>
            <w:r w:rsidRPr="00EF7CAF">
              <w:rPr>
                <w:rFonts w:ascii="Arial" w:eastAsia="Times New Roman" w:hAnsi="Arial" w:cs="Times New Roman"/>
                <w:sz w:val="20"/>
                <w:szCs w:val="20"/>
                <w:lang w:val="nl-BE" w:eastAsia="nl-NL"/>
              </w:rPr>
              <w:t xml:space="preserve">Op basis van een omstandig verslag van de voornoemde arts waarin aangetoond wordt dat aan voornoemde voorwaarden wordt voldaan, reikt de adviserend-arts aan de rechthebbende de machtiging uit waarvan het model is bepaald onder </w:t>
            </w:r>
            <w:r w:rsidRPr="00EF7CAF">
              <w:rPr>
                <w:rFonts w:ascii="Arial" w:eastAsia="Times New Roman" w:hAnsi="Arial" w:cs="Times New Roman"/>
                <w:spacing w:val="-2"/>
                <w:sz w:val="20"/>
                <w:szCs w:val="20"/>
                <w:lang w:val="nl-BE"/>
              </w:rPr>
              <w:t>C11) van deel III</w:t>
            </w:r>
            <w:r w:rsidRPr="00EF7CAF">
              <w:rPr>
                <w:rFonts w:ascii="Arial" w:eastAsia="Times New Roman" w:hAnsi="Arial" w:cs="Times New Roman"/>
                <w:sz w:val="20"/>
                <w:szCs w:val="20"/>
                <w:lang w:val="nl-BE" w:eastAsia="nl-NL"/>
              </w:rPr>
              <w:t xml:space="preserve"> van de lijst en waarvan de geldigheidsduur tot maximum 12 maanden is beperkt.</w:t>
            </w:r>
          </w:p>
        </w:tc>
      </w:tr>
      <w:tr w:rsidR="00D652AB" w:rsidRPr="00D37DAC" w14:paraId="03698E91" w14:textId="77777777" w:rsidTr="00D652AB">
        <w:tc>
          <w:tcPr>
            <w:tcW w:w="5529" w:type="dxa"/>
          </w:tcPr>
          <w:p w14:paraId="0A63A6D2" w14:textId="77777777" w:rsidR="00D652AB" w:rsidRPr="00D652AB" w:rsidRDefault="00D652AB" w:rsidP="00D652AB">
            <w:pPr>
              <w:tabs>
                <w:tab w:val="left" w:pos="34"/>
              </w:tabs>
              <w:ind w:left="34"/>
              <w:jc w:val="both"/>
              <w:rPr>
                <w:rFonts w:ascii="Arial" w:eastAsia="Times New Roman" w:hAnsi="Arial" w:cs="Times New Roman"/>
                <w:spacing w:val="-2"/>
                <w:sz w:val="20"/>
                <w:szCs w:val="20"/>
                <w:lang w:val="nl-BE" w:eastAsia="nl-NL"/>
              </w:rPr>
            </w:pPr>
          </w:p>
        </w:tc>
        <w:tc>
          <w:tcPr>
            <w:tcW w:w="5529" w:type="dxa"/>
          </w:tcPr>
          <w:p w14:paraId="5914C834" w14:textId="6F221A9B" w:rsidR="00D652AB" w:rsidRPr="00D652AB" w:rsidRDefault="00D652AB" w:rsidP="00D652AB">
            <w:pPr>
              <w:tabs>
                <w:tab w:val="left" w:pos="34"/>
              </w:tabs>
              <w:ind w:left="34"/>
              <w:jc w:val="both"/>
              <w:rPr>
                <w:rFonts w:ascii="Arial" w:eastAsia="Times New Roman" w:hAnsi="Arial" w:cs="Times New Roman"/>
                <w:spacing w:val="-2"/>
                <w:sz w:val="20"/>
                <w:szCs w:val="20"/>
                <w:lang w:val="nl-BE" w:eastAsia="nl-NL"/>
              </w:rPr>
            </w:pPr>
          </w:p>
        </w:tc>
      </w:tr>
      <w:tr w:rsidR="00D652AB" w:rsidRPr="00D37DAC" w14:paraId="0FA7837B" w14:textId="77777777" w:rsidTr="00D652AB">
        <w:tc>
          <w:tcPr>
            <w:tcW w:w="5529" w:type="dxa"/>
          </w:tcPr>
          <w:p w14:paraId="12DEACE0" w14:textId="77777777" w:rsidR="00D652AB" w:rsidRPr="00EF7CAF" w:rsidRDefault="00D652AB" w:rsidP="00D652AB">
            <w:pPr>
              <w:tabs>
                <w:tab w:val="left" w:pos="34"/>
              </w:tabs>
              <w:ind w:left="34"/>
              <w:jc w:val="both"/>
              <w:rPr>
                <w:rFonts w:ascii="Arial" w:eastAsia="Times New Roman" w:hAnsi="Arial" w:cs="Times New Roman"/>
                <w:spacing w:val="-2"/>
                <w:sz w:val="20"/>
                <w:szCs w:val="20"/>
                <w:lang w:eastAsia="nl-NL"/>
              </w:rPr>
            </w:pPr>
            <w:r w:rsidRPr="00EF7CAF">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p w14:paraId="1C4C26E9" w14:textId="77777777" w:rsidR="00D652AB" w:rsidRPr="00D652AB" w:rsidRDefault="00D652AB" w:rsidP="00D652AB">
            <w:pPr>
              <w:tabs>
                <w:tab w:val="left" w:pos="34"/>
              </w:tabs>
              <w:ind w:left="34"/>
              <w:jc w:val="both"/>
              <w:rPr>
                <w:rFonts w:ascii="Arial" w:eastAsia="Times New Roman" w:hAnsi="Arial" w:cs="Arial"/>
                <w:spacing w:val="-2"/>
                <w:sz w:val="20"/>
                <w:szCs w:val="20"/>
                <w:lang w:eastAsia="nl-NL"/>
              </w:rPr>
            </w:pPr>
          </w:p>
        </w:tc>
        <w:tc>
          <w:tcPr>
            <w:tcW w:w="5529" w:type="dxa"/>
          </w:tcPr>
          <w:p w14:paraId="038EFC70" w14:textId="2C03792B" w:rsidR="00D652AB" w:rsidRPr="00EF7CAF" w:rsidRDefault="00D652AB" w:rsidP="00D652AB">
            <w:pPr>
              <w:tabs>
                <w:tab w:val="left" w:pos="34"/>
              </w:tabs>
              <w:ind w:left="34"/>
              <w:jc w:val="both"/>
              <w:rPr>
                <w:rFonts w:ascii="Arial" w:eastAsia="Times New Roman" w:hAnsi="Arial" w:cs="Times New Roman"/>
                <w:spacing w:val="-2"/>
                <w:sz w:val="20"/>
                <w:szCs w:val="20"/>
                <w:lang w:val="nl-BE" w:eastAsia="nl-NL"/>
              </w:rPr>
            </w:pPr>
            <w:r w:rsidRPr="00EF7CAF">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EF7CAF">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EF7CAF">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D652AB" w:rsidRPr="00D37DAC" w14:paraId="6F13D024" w14:textId="77777777" w:rsidTr="00D652AB">
        <w:tc>
          <w:tcPr>
            <w:tcW w:w="5529" w:type="dxa"/>
          </w:tcPr>
          <w:p w14:paraId="5B893ACE" w14:textId="77777777" w:rsidR="00D652AB" w:rsidRPr="00846416" w:rsidRDefault="00D652AB" w:rsidP="00D652AB">
            <w:pPr>
              <w:tabs>
                <w:tab w:val="left" w:pos="34"/>
              </w:tabs>
              <w:ind w:left="34"/>
              <w:jc w:val="both"/>
              <w:rPr>
                <w:rFonts w:ascii="Arial" w:eastAsia="Times New Roman" w:hAnsi="Arial" w:cs="Times New Roman"/>
                <w:spacing w:val="-2"/>
                <w:sz w:val="20"/>
                <w:szCs w:val="20"/>
                <w:lang w:val="nl-BE" w:eastAsia="nl-NL"/>
              </w:rPr>
            </w:pPr>
          </w:p>
        </w:tc>
        <w:tc>
          <w:tcPr>
            <w:tcW w:w="5529" w:type="dxa"/>
          </w:tcPr>
          <w:p w14:paraId="286BBC88" w14:textId="307D8CA4" w:rsidR="00D652AB" w:rsidRPr="00846416" w:rsidRDefault="00D652AB" w:rsidP="00D652AB">
            <w:pPr>
              <w:tabs>
                <w:tab w:val="left" w:pos="34"/>
              </w:tabs>
              <w:ind w:left="34"/>
              <w:jc w:val="both"/>
              <w:rPr>
                <w:rFonts w:ascii="Arial" w:eastAsia="Times New Roman" w:hAnsi="Arial" w:cs="Times New Roman"/>
                <w:spacing w:val="-2"/>
                <w:sz w:val="20"/>
                <w:szCs w:val="20"/>
                <w:lang w:val="nl-BE" w:eastAsia="nl-NL"/>
              </w:rPr>
            </w:pPr>
          </w:p>
        </w:tc>
      </w:tr>
      <w:tr w:rsidR="00D652AB" w:rsidRPr="00D37DAC" w14:paraId="61EB1E9F" w14:textId="77777777" w:rsidTr="00D652AB">
        <w:tc>
          <w:tcPr>
            <w:tcW w:w="5529" w:type="dxa"/>
          </w:tcPr>
          <w:p w14:paraId="6E058834" w14:textId="039AC2F4" w:rsidR="00D652AB" w:rsidRPr="00D652AB" w:rsidRDefault="00D652AB" w:rsidP="00D652AB">
            <w:pPr>
              <w:tabs>
                <w:tab w:val="left" w:pos="34"/>
              </w:tabs>
              <w:ind w:left="34"/>
              <w:jc w:val="both"/>
              <w:rPr>
                <w:rFonts w:ascii="Arial" w:eastAsia="Times New Roman" w:hAnsi="Arial" w:cs="Times New Roman"/>
                <w:spacing w:val="-2"/>
                <w:sz w:val="20"/>
                <w:szCs w:val="20"/>
                <w:lang w:eastAsia="nl-NL"/>
              </w:rPr>
            </w:pPr>
            <w:r w:rsidRPr="00EF7CAF">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EF7CAF">
              <w:rPr>
                <w:rFonts w:ascii="Arial" w:eastAsia="Times New Roman" w:hAnsi="Arial" w:cs="Times New Roman"/>
                <w:spacing w:val="-2"/>
                <w:sz w:val="20"/>
                <w:szCs w:val="20"/>
              </w:rPr>
              <w:t>C21) de la partie III</w:t>
            </w:r>
            <w:r w:rsidRPr="00EF7CAF">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6624FA86" w14:textId="3AA1D8C3" w:rsidR="00D652AB" w:rsidRPr="00EF7CAF" w:rsidRDefault="00D652AB" w:rsidP="00D652AB">
            <w:pPr>
              <w:tabs>
                <w:tab w:val="left" w:pos="34"/>
              </w:tabs>
              <w:ind w:left="34"/>
              <w:jc w:val="both"/>
              <w:rPr>
                <w:rFonts w:ascii="Arial" w:eastAsia="Times New Roman" w:hAnsi="Arial" w:cs="Times New Roman"/>
                <w:spacing w:val="-2"/>
                <w:sz w:val="20"/>
                <w:szCs w:val="20"/>
                <w:lang w:val="nl-BE" w:eastAsia="nl-NL"/>
              </w:rPr>
            </w:pPr>
            <w:r w:rsidRPr="00EF7CAF">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EF7CAF">
              <w:rPr>
                <w:rFonts w:ascii="Arial" w:eastAsia="Times New Roman" w:hAnsi="Arial" w:cs="Times New Roman"/>
                <w:spacing w:val="-2"/>
                <w:sz w:val="20"/>
                <w:szCs w:val="20"/>
                <w:lang w:val="nl-BE"/>
              </w:rPr>
              <w:t>C21) van deel III</w:t>
            </w:r>
            <w:r w:rsidRPr="00EF7CAF">
              <w:rPr>
                <w:rFonts w:ascii="Arial" w:eastAsia="Times New Roman" w:hAnsi="Arial" w:cs="Times New Roman"/>
                <w:spacing w:val="-2"/>
                <w:sz w:val="20"/>
                <w:szCs w:val="20"/>
                <w:lang w:val="nl-BE" w:eastAsia="nl-NL"/>
              </w:rPr>
              <w:t xml:space="preserve"> van de lijst en waarvan de geldigheidsduur is onbeperkt.</w:t>
            </w:r>
          </w:p>
        </w:tc>
      </w:tr>
    </w:tbl>
    <w:p w14:paraId="24727EAE" w14:textId="77777777" w:rsidR="00F7141E" w:rsidRPr="00D652AB" w:rsidRDefault="00F7141E" w:rsidP="00F7141E">
      <w:pPr>
        <w:spacing w:after="0" w:line="240" w:lineRule="auto"/>
        <w:ind w:left="-992"/>
        <w:rPr>
          <w:highlight w:val="yellow"/>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F7141E" w:rsidRPr="00F7141E" w14:paraId="030BD7DD"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3CAA9B0C" w14:textId="77777777" w:rsidR="00F7141E" w:rsidRPr="00F7141E" w:rsidRDefault="00F7141E" w:rsidP="00F7141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Criterium</w:t>
            </w:r>
          </w:p>
          <w:p w14:paraId="780AE3BD" w14:textId="77777777" w:rsidR="00F7141E" w:rsidRPr="00F7141E" w:rsidRDefault="00F7141E" w:rsidP="00F7141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4CFB555" w14:textId="77777777" w:rsidR="00F7141E" w:rsidRPr="00F7141E" w:rsidRDefault="00F7141E" w:rsidP="00F7141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Code</w:t>
            </w:r>
          </w:p>
          <w:p w14:paraId="3F6C5878" w14:textId="77777777" w:rsidR="00F7141E" w:rsidRPr="00F7141E" w:rsidRDefault="00F7141E" w:rsidP="00F7141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A8ABE39" w14:textId="77777777" w:rsidR="00F7141E" w:rsidRPr="00F7141E" w:rsidRDefault="00F7141E" w:rsidP="00F7141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Benaming en verpakkingen</w:t>
            </w:r>
          </w:p>
          <w:p w14:paraId="77B0673F" w14:textId="77777777" w:rsidR="00F7141E" w:rsidRPr="00F7141E" w:rsidRDefault="00F7141E" w:rsidP="00F7141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F7141E">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575D439" w14:textId="77777777" w:rsidR="00F7141E" w:rsidRPr="00F7141E"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Opm.</w:t>
            </w:r>
            <w:r w:rsidRPr="00F7141E">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45B5DC1" w14:textId="77777777" w:rsidR="00F7141E" w:rsidRPr="00F7141E"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Prijs</w:t>
            </w:r>
            <w:r w:rsidRPr="00F7141E">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028A727" w14:textId="77777777" w:rsidR="00F7141E" w:rsidRPr="00F7141E" w:rsidRDefault="00F7141E" w:rsidP="00F7141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Basis van tegemoetk.</w:t>
            </w:r>
            <w:r w:rsidRPr="00F7141E">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42A16E8A" w14:textId="77777777" w:rsidR="00F7141E" w:rsidRPr="00F7141E"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F7141E">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461A8923" w14:textId="77777777" w:rsidR="00F7141E" w:rsidRPr="00F7141E"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II</w:t>
            </w:r>
          </w:p>
        </w:tc>
      </w:tr>
      <w:tr w:rsidR="00F7141E" w:rsidRPr="00F7141E" w14:paraId="5F796CD1" w14:textId="77777777" w:rsidTr="00AC13C9">
        <w:trPr>
          <w:trHeight w:val="276"/>
        </w:trPr>
        <w:tc>
          <w:tcPr>
            <w:tcW w:w="985" w:type="dxa"/>
            <w:tcBorders>
              <w:top w:val="single" w:sz="12" w:space="0" w:color="auto"/>
              <w:left w:val="single" w:sz="4" w:space="0" w:color="auto"/>
              <w:right w:val="single" w:sz="4" w:space="0" w:color="auto"/>
            </w:tcBorders>
          </w:tcPr>
          <w:p w14:paraId="7864EC15" w14:textId="77777777" w:rsidR="00F7141E" w:rsidRPr="00F7141E"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52C1E7AD" w14:textId="77777777" w:rsidR="00F7141E" w:rsidRPr="00F7141E"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73E1C6F7" w14:textId="77777777" w:rsidR="00F7141E" w:rsidRPr="00F7141E"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F7141E">
              <w:rPr>
                <w:rFonts w:ascii="Arial" w:eastAsia="Times New Roman" w:hAnsi="Arial" w:cs="Times New Roman"/>
                <w:spacing w:val="-2"/>
                <w:sz w:val="18"/>
                <w:szCs w:val="18"/>
                <w:lang w:val="en-US" w:eastAsia="nl-NL"/>
              </w:rPr>
              <w:t xml:space="preserve">GTE </w:t>
            </w:r>
            <w:proofErr w:type="spellStart"/>
            <w:r w:rsidRPr="00F7141E">
              <w:rPr>
                <w:rFonts w:ascii="Arial" w:eastAsia="Times New Roman" w:hAnsi="Arial" w:cs="Times New Roman"/>
                <w:spacing w:val="-2"/>
                <w:sz w:val="18"/>
                <w:szCs w:val="18"/>
                <w:lang w:val="en-US" w:eastAsia="nl-NL"/>
              </w:rPr>
              <w:t>olie</w:t>
            </w:r>
            <w:proofErr w:type="spellEnd"/>
          </w:p>
          <w:p w14:paraId="379AD9E2" w14:textId="77777777" w:rsidR="00F7141E" w:rsidRPr="00F7141E"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F7141E">
              <w:rPr>
                <w:rFonts w:ascii="Arial" w:eastAsia="Times New Roman" w:hAnsi="Arial" w:cs="Times New Roman"/>
                <w:spacing w:val="-2"/>
                <w:sz w:val="18"/>
                <w:szCs w:val="20"/>
                <w:lang w:val="en-US" w:eastAsia="nl-NL"/>
              </w:rPr>
              <w:t>(</w:t>
            </w:r>
            <w:proofErr w:type="spellStart"/>
            <w:r w:rsidRPr="00F7141E">
              <w:rPr>
                <w:rFonts w:ascii="Arial" w:eastAsia="Times New Roman" w:hAnsi="Arial" w:cs="Times New Roman"/>
                <w:spacing w:val="-2"/>
                <w:sz w:val="18"/>
                <w:szCs w:val="20"/>
                <w:lang w:val="en-US" w:eastAsia="nl-NL"/>
              </w:rPr>
              <w:t>Nutricia</w:t>
            </w:r>
            <w:proofErr w:type="spellEnd"/>
            <w:r w:rsidRPr="00F7141E">
              <w:rPr>
                <w:rFonts w:ascii="Arial" w:eastAsia="Times New Roman" w:hAnsi="Arial" w:cs="Times New Roman"/>
                <w:spacing w:val="-2"/>
                <w:sz w:val="18"/>
                <w:szCs w:val="20"/>
                <w:lang w:val="en-US" w:eastAsia="nl-NL"/>
              </w:rPr>
              <w:t>)</w:t>
            </w:r>
          </w:p>
        </w:tc>
        <w:tc>
          <w:tcPr>
            <w:tcW w:w="690" w:type="dxa"/>
            <w:tcBorders>
              <w:top w:val="single" w:sz="12" w:space="0" w:color="auto"/>
              <w:left w:val="single" w:sz="4" w:space="0" w:color="auto"/>
              <w:right w:val="single" w:sz="4" w:space="0" w:color="auto"/>
            </w:tcBorders>
          </w:tcPr>
          <w:p w14:paraId="4AA57929" w14:textId="77777777" w:rsidR="00F7141E" w:rsidRPr="00F7141E"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4925ED5D"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4F0FEFF6" w14:textId="77777777" w:rsidR="00F7141E" w:rsidRPr="00F7141E"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1758EC7"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05F33D0A"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F7141E" w14:paraId="5DBEEC3C" w14:textId="77777777" w:rsidTr="00AC13C9">
        <w:trPr>
          <w:trHeight w:val="351"/>
        </w:trPr>
        <w:tc>
          <w:tcPr>
            <w:tcW w:w="985" w:type="dxa"/>
            <w:tcBorders>
              <w:left w:val="single" w:sz="4" w:space="0" w:color="auto"/>
              <w:right w:val="single" w:sz="4" w:space="0" w:color="auto"/>
            </w:tcBorders>
          </w:tcPr>
          <w:p w14:paraId="50507301"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958C87A" w14:textId="77777777" w:rsidR="00F7141E" w:rsidRPr="00F7141E" w:rsidRDefault="00F7141E" w:rsidP="00F7141E">
            <w:pPr>
              <w:spacing w:after="0" w:line="240" w:lineRule="auto"/>
              <w:rPr>
                <w:rFonts w:ascii="Times New Roman" w:eastAsia="Times New Roman" w:hAnsi="Times New Roman" w:cs="Times New Roman"/>
                <w:sz w:val="18"/>
                <w:szCs w:val="18"/>
                <w:lang w:val="nl-NL" w:eastAsia="nl-NL"/>
              </w:rPr>
            </w:pPr>
            <w:r w:rsidRPr="00F7141E">
              <w:rPr>
                <w:rFonts w:ascii="Arial" w:eastAsia="Times New Roman" w:hAnsi="Arial" w:cs="Arial"/>
                <w:sz w:val="18"/>
                <w:szCs w:val="18"/>
                <w:lang w:val="nl-NL" w:eastAsia="nl-NL"/>
              </w:rPr>
              <w:t>2256-519</w:t>
            </w:r>
          </w:p>
        </w:tc>
        <w:tc>
          <w:tcPr>
            <w:tcW w:w="3181" w:type="dxa"/>
            <w:tcBorders>
              <w:left w:val="single" w:sz="4" w:space="0" w:color="auto"/>
              <w:right w:val="single" w:sz="4" w:space="0" w:color="auto"/>
            </w:tcBorders>
          </w:tcPr>
          <w:p w14:paraId="1E0FC55E" w14:textId="2CBE2386"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1.000 ml</w:t>
            </w:r>
            <w:r w:rsidR="003073D7">
              <w:rPr>
                <w:rFonts w:ascii="Arial" w:eastAsia="Times New Roman" w:hAnsi="Arial" w:cs="Times New Roman"/>
                <w:spacing w:val="-2"/>
                <w:sz w:val="18"/>
                <w:szCs w:val="20"/>
                <w:lang w:eastAsia="nl-NL"/>
              </w:rPr>
              <w:t xml:space="preserve"> </w:t>
            </w:r>
            <w:r w:rsidR="003073D7" w:rsidRPr="00093C3B">
              <w:rPr>
                <w:rFonts w:ascii="Arial" w:eastAsia="Times New Roman" w:hAnsi="Arial" w:cs="Times New Roman"/>
                <w:spacing w:val="-2"/>
                <w:sz w:val="18"/>
                <w:szCs w:val="20"/>
                <w:highlight w:val="green"/>
                <w:lang w:eastAsia="nl-NL"/>
              </w:rPr>
              <w:t>(2 x 500 ml)</w:t>
            </w:r>
          </w:p>
        </w:tc>
        <w:tc>
          <w:tcPr>
            <w:tcW w:w="690" w:type="dxa"/>
            <w:tcBorders>
              <w:left w:val="single" w:sz="4" w:space="0" w:color="auto"/>
              <w:right w:val="single" w:sz="4" w:space="0" w:color="auto"/>
            </w:tcBorders>
          </w:tcPr>
          <w:p w14:paraId="5E1360D7" w14:textId="77777777" w:rsidR="00F7141E" w:rsidRPr="00F7141E"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F7141E">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28771311"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1.069,68</w:t>
            </w:r>
          </w:p>
        </w:tc>
        <w:tc>
          <w:tcPr>
            <w:tcW w:w="1251" w:type="dxa"/>
            <w:tcBorders>
              <w:left w:val="single" w:sz="4" w:space="0" w:color="auto"/>
              <w:right w:val="single" w:sz="4" w:space="0" w:color="auto"/>
            </w:tcBorders>
          </w:tcPr>
          <w:p w14:paraId="7B23296C"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1.069,68</w:t>
            </w:r>
          </w:p>
        </w:tc>
        <w:tc>
          <w:tcPr>
            <w:tcW w:w="1098" w:type="dxa"/>
            <w:tcBorders>
              <w:left w:val="single" w:sz="4" w:space="0" w:color="auto"/>
              <w:right w:val="single" w:sz="4" w:space="0" w:color="auto"/>
            </w:tcBorders>
          </w:tcPr>
          <w:p w14:paraId="0EF9018F"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1BD7F07"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r>
      <w:tr w:rsidR="00F7141E" w:rsidRPr="00F7141E" w14:paraId="709AC0AB" w14:textId="77777777" w:rsidTr="00AC13C9">
        <w:trPr>
          <w:trHeight w:val="351"/>
        </w:trPr>
        <w:tc>
          <w:tcPr>
            <w:tcW w:w="985" w:type="dxa"/>
            <w:tcBorders>
              <w:left w:val="single" w:sz="4" w:space="0" w:color="auto"/>
              <w:right w:val="single" w:sz="4" w:space="0" w:color="auto"/>
            </w:tcBorders>
          </w:tcPr>
          <w:p w14:paraId="00799896"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3DF745A" w14:textId="77777777" w:rsidR="00F7141E" w:rsidRPr="00F7141E" w:rsidRDefault="00F7141E" w:rsidP="00F7141E">
            <w:pPr>
              <w:spacing w:after="0" w:line="240" w:lineRule="auto"/>
              <w:rPr>
                <w:rFonts w:ascii="Arial" w:eastAsia="Times New Roman" w:hAnsi="Arial" w:cs="Arial"/>
                <w:sz w:val="18"/>
                <w:szCs w:val="18"/>
                <w:lang w:val="nl-NL" w:eastAsia="nl-NL"/>
              </w:rPr>
            </w:pPr>
            <w:r w:rsidRPr="00F7141E">
              <w:rPr>
                <w:rFonts w:ascii="Arial" w:eastAsia="Times New Roman" w:hAnsi="Arial" w:cs="Arial"/>
                <w:sz w:val="18"/>
                <w:szCs w:val="18"/>
                <w:lang w:val="nl-NL" w:eastAsia="nl-NL"/>
              </w:rPr>
              <w:t>7000-185</w:t>
            </w:r>
          </w:p>
        </w:tc>
        <w:tc>
          <w:tcPr>
            <w:tcW w:w="3181" w:type="dxa"/>
            <w:tcBorders>
              <w:left w:val="single" w:sz="4" w:space="0" w:color="auto"/>
              <w:right w:val="single" w:sz="4" w:space="0" w:color="auto"/>
            </w:tcBorders>
          </w:tcPr>
          <w:p w14:paraId="3E7F93F0"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 1 x 1.000 ml</w:t>
            </w:r>
          </w:p>
        </w:tc>
        <w:tc>
          <w:tcPr>
            <w:tcW w:w="690" w:type="dxa"/>
            <w:tcBorders>
              <w:left w:val="single" w:sz="4" w:space="0" w:color="auto"/>
              <w:right w:val="single" w:sz="4" w:space="0" w:color="auto"/>
            </w:tcBorders>
          </w:tcPr>
          <w:p w14:paraId="3F5B2B10"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278FEC97"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7141E">
              <w:rPr>
                <w:rFonts w:ascii="Arial" w:eastAsia="Times New Roman" w:hAnsi="Arial" w:cs="Times New Roman"/>
                <w:sz w:val="18"/>
                <w:szCs w:val="20"/>
                <w:lang w:val="en-US" w:eastAsia="nl-NL"/>
              </w:rPr>
              <w:t>817,4800</w:t>
            </w:r>
          </w:p>
        </w:tc>
        <w:tc>
          <w:tcPr>
            <w:tcW w:w="1251" w:type="dxa"/>
            <w:tcBorders>
              <w:left w:val="single" w:sz="4" w:space="0" w:color="auto"/>
              <w:right w:val="single" w:sz="4" w:space="0" w:color="auto"/>
            </w:tcBorders>
          </w:tcPr>
          <w:p w14:paraId="57742649"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7141E">
              <w:rPr>
                <w:rFonts w:ascii="Arial" w:eastAsia="Times New Roman" w:hAnsi="Arial" w:cs="Times New Roman"/>
                <w:sz w:val="18"/>
                <w:szCs w:val="20"/>
                <w:lang w:val="en-US" w:eastAsia="nl-NL"/>
              </w:rPr>
              <w:t>817,4800</w:t>
            </w:r>
          </w:p>
        </w:tc>
        <w:tc>
          <w:tcPr>
            <w:tcW w:w="1098" w:type="dxa"/>
            <w:tcBorders>
              <w:left w:val="single" w:sz="4" w:space="0" w:color="auto"/>
              <w:right w:val="single" w:sz="4" w:space="0" w:color="auto"/>
            </w:tcBorders>
          </w:tcPr>
          <w:p w14:paraId="1DED98A9"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F065294"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F7141E" w14:paraId="221DF213" w14:textId="77777777" w:rsidTr="00AC13C9">
        <w:trPr>
          <w:trHeight w:val="351"/>
        </w:trPr>
        <w:tc>
          <w:tcPr>
            <w:tcW w:w="985" w:type="dxa"/>
            <w:tcBorders>
              <w:left w:val="single" w:sz="4" w:space="0" w:color="auto"/>
              <w:bottom w:val="single" w:sz="4" w:space="0" w:color="auto"/>
              <w:right w:val="single" w:sz="4" w:space="0" w:color="auto"/>
            </w:tcBorders>
          </w:tcPr>
          <w:p w14:paraId="7BDE5634"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B9E1349" w14:textId="77777777" w:rsidR="00F7141E" w:rsidRPr="00F7141E" w:rsidRDefault="00F7141E" w:rsidP="00F7141E">
            <w:pPr>
              <w:spacing w:after="0" w:line="240" w:lineRule="auto"/>
              <w:rPr>
                <w:rFonts w:ascii="Arial" w:eastAsia="Times New Roman" w:hAnsi="Arial" w:cs="Arial"/>
                <w:sz w:val="18"/>
                <w:szCs w:val="18"/>
                <w:lang w:val="nl-NL" w:eastAsia="nl-NL"/>
              </w:rPr>
            </w:pPr>
            <w:r w:rsidRPr="00F7141E">
              <w:rPr>
                <w:rFonts w:ascii="Arial" w:eastAsia="Times New Roman" w:hAnsi="Arial" w:cs="Arial"/>
                <w:sz w:val="18"/>
                <w:szCs w:val="18"/>
                <w:lang w:val="nl-NL" w:eastAsia="nl-NL"/>
              </w:rPr>
              <w:t>7000-185</w:t>
            </w:r>
          </w:p>
        </w:tc>
        <w:tc>
          <w:tcPr>
            <w:tcW w:w="3181" w:type="dxa"/>
            <w:tcBorders>
              <w:left w:val="single" w:sz="4" w:space="0" w:color="auto"/>
              <w:bottom w:val="single" w:sz="4" w:space="0" w:color="auto"/>
              <w:right w:val="single" w:sz="4" w:space="0" w:color="auto"/>
            </w:tcBorders>
          </w:tcPr>
          <w:p w14:paraId="1A569DE1"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 1 x 1.000 ml</w:t>
            </w:r>
          </w:p>
        </w:tc>
        <w:tc>
          <w:tcPr>
            <w:tcW w:w="690" w:type="dxa"/>
            <w:tcBorders>
              <w:left w:val="single" w:sz="4" w:space="0" w:color="auto"/>
              <w:bottom w:val="single" w:sz="4" w:space="0" w:color="auto"/>
              <w:right w:val="single" w:sz="4" w:space="0" w:color="auto"/>
            </w:tcBorders>
          </w:tcPr>
          <w:p w14:paraId="07F389B9"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24F72E8A"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7141E">
              <w:rPr>
                <w:rFonts w:ascii="Arial" w:eastAsia="Times New Roman" w:hAnsi="Arial" w:cs="Times New Roman"/>
                <w:sz w:val="18"/>
                <w:szCs w:val="20"/>
                <w:lang w:val="en-US" w:eastAsia="nl-NL"/>
              </w:rPr>
              <w:t>810,3700</w:t>
            </w:r>
          </w:p>
        </w:tc>
        <w:tc>
          <w:tcPr>
            <w:tcW w:w="1251" w:type="dxa"/>
            <w:tcBorders>
              <w:left w:val="single" w:sz="4" w:space="0" w:color="auto"/>
              <w:bottom w:val="single" w:sz="4" w:space="0" w:color="auto"/>
              <w:right w:val="single" w:sz="4" w:space="0" w:color="auto"/>
            </w:tcBorders>
          </w:tcPr>
          <w:p w14:paraId="39C11DAE"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7141E">
              <w:rPr>
                <w:rFonts w:ascii="Arial" w:eastAsia="Times New Roman" w:hAnsi="Arial" w:cs="Times New Roman"/>
                <w:sz w:val="18"/>
                <w:szCs w:val="20"/>
                <w:lang w:val="en-US" w:eastAsia="nl-NL"/>
              </w:rPr>
              <w:t>810,3700</w:t>
            </w:r>
          </w:p>
        </w:tc>
        <w:tc>
          <w:tcPr>
            <w:tcW w:w="1098" w:type="dxa"/>
            <w:tcBorders>
              <w:left w:val="single" w:sz="4" w:space="0" w:color="auto"/>
              <w:bottom w:val="single" w:sz="4" w:space="0" w:color="auto"/>
              <w:right w:val="single" w:sz="4" w:space="0" w:color="auto"/>
            </w:tcBorders>
          </w:tcPr>
          <w:p w14:paraId="409C62DE"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A89C380"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F7141E" w:rsidRPr="00F7141E" w14:paraId="15C012FB" w14:textId="77777777" w:rsidTr="00AC13C9">
        <w:trPr>
          <w:trHeight w:val="351"/>
        </w:trPr>
        <w:tc>
          <w:tcPr>
            <w:tcW w:w="985" w:type="dxa"/>
            <w:tcBorders>
              <w:top w:val="single" w:sz="4" w:space="0" w:color="auto"/>
              <w:left w:val="single" w:sz="4" w:space="0" w:color="auto"/>
              <w:right w:val="single" w:sz="4" w:space="0" w:color="auto"/>
            </w:tcBorders>
          </w:tcPr>
          <w:p w14:paraId="71DC7DF1" w14:textId="77777777" w:rsidR="00F7141E" w:rsidRPr="00F7141E"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7141E">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2D88BD9" w14:textId="77777777" w:rsidR="00F7141E" w:rsidRPr="00F7141E"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879E311" w14:textId="77777777" w:rsidR="00F7141E" w:rsidRPr="00F7141E"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20"/>
                <w:szCs w:val="20"/>
                <w:lang w:val="en-US" w:eastAsia="nl-NL"/>
              </w:rPr>
            </w:pPr>
            <w:r w:rsidRPr="00F7141E">
              <w:rPr>
                <w:rFonts w:ascii="Arial" w:eastAsia="Times New Roman" w:hAnsi="Arial" w:cs="Times New Roman"/>
                <w:spacing w:val="-2"/>
                <w:sz w:val="20"/>
                <w:szCs w:val="20"/>
                <w:lang w:val="en-US" w:eastAsia="nl-NL"/>
              </w:rPr>
              <w:t xml:space="preserve">GTO </w:t>
            </w:r>
            <w:proofErr w:type="spellStart"/>
            <w:r w:rsidRPr="00F7141E">
              <w:rPr>
                <w:rFonts w:ascii="Arial" w:eastAsia="Times New Roman" w:hAnsi="Arial" w:cs="Times New Roman"/>
                <w:spacing w:val="-2"/>
                <w:sz w:val="20"/>
                <w:szCs w:val="20"/>
                <w:lang w:val="en-US" w:eastAsia="nl-NL"/>
              </w:rPr>
              <w:t>olie</w:t>
            </w:r>
            <w:proofErr w:type="spellEnd"/>
          </w:p>
          <w:p w14:paraId="3708D7D8"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F7141E">
              <w:rPr>
                <w:rFonts w:ascii="Arial" w:eastAsia="Times New Roman" w:hAnsi="Arial" w:cs="Times New Roman"/>
                <w:spacing w:val="-2"/>
                <w:sz w:val="18"/>
                <w:szCs w:val="20"/>
                <w:lang w:val="en-US" w:eastAsia="nl-NL"/>
              </w:rPr>
              <w:t>(</w:t>
            </w:r>
            <w:proofErr w:type="spellStart"/>
            <w:r w:rsidRPr="00F7141E">
              <w:rPr>
                <w:rFonts w:ascii="Arial" w:eastAsia="Times New Roman" w:hAnsi="Arial" w:cs="Times New Roman"/>
                <w:spacing w:val="-2"/>
                <w:sz w:val="18"/>
                <w:szCs w:val="20"/>
                <w:lang w:val="en-US" w:eastAsia="nl-NL"/>
              </w:rPr>
              <w:t>Nutricia</w:t>
            </w:r>
            <w:proofErr w:type="spellEnd"/>
            <w:r w:rsidRPr="00F7141E">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tcPr>
          <w:p w14:paraId="694D5D0C" w14:textId="77777777" w:rsidR="00F7141E" w:rsidRPr="00F7141E"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7F77E8F"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4CBF0EB0" w14:textId="77777777" w:rsidR="00F7141E" w:rsidRPr="00F7141E"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8A34E80"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C07792B"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F7141E" w14:paraId="50AC09B8" w14:textId="77777777" w:rsidTr="00AC13C9">
        <w:trPr>
          <w:trHeight w:val="351"/>
        </w:trPr>
        <w:tc>
          <w:tcPr>
            <w:tcW w:w="985" w:type="dxa"/>
            <w:tcBorders>
              <w:left w:val="single" w:sz="4" w:space="0" w:color="auto"/>
              <w:right w:val="single" w:sz="4" w:space="0" w:color="auto"/>
            </w:tcBorders>
          </w:tcPr>
          <w:p w14:paraId="04A4EF0B"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67333E4" w14:textId="77777777" w:rsidR="00F7141E" w:rsidRPr="00F7141E" w:rsidRDefault="00F7141E" w:rsidP="00F7141E">
            <w:pPr>
              <w:spacing w:after="0" w:line="240" w:lineRule="auto"/>
              <w:rPr>
                <w:rFonts w:ascii="Times New Roman" w:eastAsia="Times New Roman" w:hAnsi="Times New Roman" w:cs="Times New Roman"/>
                <w:sz w:val="18"/>
                <w:szCs w:val="18"/>
                <w:lang w:val="nl-NL" w:eastAsia="nl-NL"/>
              </w:rPr>
            </w:pPr>
            <w:r w:rsidRPr="00F7141E">
              <w:rPr>
                <w:rFonts w:ascii="Arial" w:eastAsia="Times New Roman" w:hAnsi="Arial" w:cs="Arial"/>
                <w:sz w:val="18"/>
                <w:szCs w:val="18"/>
                <w:lang w:val="nl-NL" w:eastAsia="nl-NL"/>
              </w:rPr>
              <w:t>2402-659</w:t>
            </w:r>
          </w:p>
        </w:tc>
        <w:tc>
          <w:tcPr>
            <w:tcW w:w="3181" w:type="dxa"/>
            <w:tcBorders>
              <w:left w:val="single" w:sz="4" w:space="0" w:color="auto"/>
              <w:right w:val="single" w:sz="4" w:space="0" w:color="auto"/>
            </w:tcBorders>
          </w:tcPr>
          <w:p w14:paraId="4C9A82D3"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500 ml</w:t>
            </w:r>
          </w:p>
        </w:tc>
        <w:tc>
          <w:tcPr>
            <w:tcW w:w="690" w:type="dxa"/>
            <w:tcBorders>
              <w:left w:val="single" w:sz="4" w:space="0" w:color="auto"/>
              <w:right w:val="single" w:sz="4" w:space="0" w:color="auto"/>
            </w:tcBorders>
          </w:tcPr>
          <w:p w14:paraId="5E99C00D" w14:textId="77777777" w:rsidR="00F7141E" w:rsidRPr="00F7141E"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F7141E">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B69A609"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24,50</w:t>
            </w:r>
          </w:p>
        </w:tc>
        <w:tc>
          <w:tcPr>
            <w:tcW w:w="1251" w:type="dxa"/>
            <w:tcBorders>
              <w:left w:val="single" w:sz="4" w:space="0" w:color="auto"/>
              <w:right w:val="single" w:sz="4" w:space="0" w:color="auto"/>
            </w:tcBorders>
          </w:tcPr>
          <w:p w14:paraId="2F139604" w14:textId="77777777" w:rsidR="00F7141E" w:rsidRPr="00F7141E"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F7141E">
              <w:rPr>
                <w:rFonts w:ascii="Arial" w:eastAsia="Times New Roman" w:hAnsi="Arial" w:cs="Times New Roman"/>
                <w:sz w:val="18"/>
                <w:szCs w:val="20"/>
                <w:lang w:eastAsia="nl-NL"/>
              </w:rPr>
              <w:t>24,50</w:t>
            </w:r>
          </w:p>
        </w:tc>
        <w:tc>
          <w:tcPr>
            <w:tcW w:w="1098" w:type="dxa"/>
            <w:tcBorders>
              <w:left w:val="single" w:sz="4" w:space="0" w:color="auto"/>
              <w:right w:val="single" w:sz="4" w:space="0" w:color="auto"/>
            </w:tcBorders>
          </w:tcPr>
          <w:p w14:paraId="1D6EDCC4"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117FF5A"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7141E">
              <w:rPr>
                <w:rFonts w:ascii="Arial" w:eastAsia="Times New Roman" w:hAnsi="Arial" w:cs="Times New Roman"/>
                <w:spacing w:val="-2"/>
                <w:sz w:val="18"/>
                <w:szCs w:val="20"/>
                <w:lang w:val="nl-BE" w:eastAsia="nl-NL"/>
              </w:rPr>
              <w:t>0,00</w:t>
            </w:r>
          </w:p>
        </w:tc>
      </w:tr>
      <w:tr w:rsidR="00F7141E" w:rsidRPr="00F7141E" w14:paraId="4B6FAB49" w14:textId="77777777" w:rsidTr="00AC13C9">
        <w:trPr>
          <w:trHeight w:val="351"/>
        </w:trPr>
        <w:tc>
          <w:tcPr>
            <w:tcW w:w="985" w:type="dxa"/>
            <w:tcBorders>
              <w:left w:val="single" w:sz="4" w:space="0" w:color="auto"/>
              <w:right w:val="single" w:sz="4" w:space="0" w:color="auto"/>
            </w:tcBorders>
          </w:tcPr>
          <w:p w14:paraId="72FDB281"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9B5F6D4" w14:textId="77777777" w:rsidR="00F7141E" w:rsidRPr="00F7141E" w:rsidRDefault="00F7141E" w:rsidP="00F7141E">
            <w:pPr>
              <w:spacing w:after="0" w:line="240" w:lineRule="auto"/>
              <w:rPr>
                <w:rFonts w:ascii="Times New Roman" w:eastAsia="Times New Roman" w:hAnsi="Times New Roman" w:cs="Times New Roman"/>
                <w:sz w:val="18"/>
                <w:szCs w:val="18"/>
                <w:lang w:val="nl-NL" w:eastAsia="nl-NL"/>
              </w:rPr>
            </w:pPr>
            <w:r w:rsidRPr="00F7141E">
              <w:rPr>
                <w:rFonts w:ascii="Arial" w:eastAsia="Times New Roman" w:hAnsi="Arial" w:cs="Arial"/>
                <w:sz w:val="18"/>
                <w:szCs w:val="18"/>
                <w:lang w:val="nl-NL" w:eastAsia="nl-NL"/>
              </w:rPr>
              <w:t>7001-621</w:t>
            </w:r>
          </w:p>
        </w:tc>
        <w:tc>
          <w:tcPr>
            <w:tcW w:w="3181" w:type="dxa"/>
            <w:tcBorders>
              <w:left w:val="single" w:sz="4" w:space="0" w:color="auto"/>
              <w:right w:val="single" w:sz="4" w:space="0" w:color="auto"/>
            </w:tcBorders>
          </w:tcPr>
          <w:p w14:paraId="24CACF26"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 1 x 500 ml</w:t>
            </w:r>
          </w:p>
        </w:tc>
        <w:tc>
          <w:tcPr>
            <w:tcW w:w="690" w:type="dxa"/>
            <w:tcBorders>
              <w:left w:val="single" w:sz="4" w:space="0" w:color="auto"/>
              <w:right w:val="single" w:sz="4" w:space="0" w:color="auto"/>
            </w:tcBorders>
          </w:tcPr>
          <w:p w14:paraId="1379BE1F"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407F7285"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7141E">
              <w:rPr>
                <w:rFonts w:ascii="Arial" w:eastAsia="Times New Roman" w:hAnsi="Arial" w:cs="Times New Roman"/>
                <w:sz w:val="18"/>
                <w:szCs w:val="20"/>
                <w:lang w:val="en-US" w:eastAsia="nl-NL"/>
              </w:rPr>
              <w:t>22,6000</w:t>
            </w:r>
          </w:p>
        </w:tc>
        <w:tc>
          <w:tcPr>
            <w:tcW w:w="1251" w:type="dxa"/>
            <w:tcBorders>
              <w:left w:val="single" w:sz="4" w:space="0" w:color="auto"/>
              <w:right w:val="single" w:sz="4" w:space="0" w:color="auto"/>
            </w:tcBorders>
          </w:tcPr>
          <w:p w14:paraId="74592830"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7141E">
              <w:rPr>
                <w:rFonts w:ascii="Arial" w:eastAsia="Times New Roman" w:hAnsi="Arial" w:cs="Times New Roman"/>
                <w:sz w:val="18"/>
                <w:szCs w:val="20"/>
                <w:lang w:val="en-US" w:eastAsia="nl-NL"/>
              </w:rPr>
              <w:t>22,6000</w:t>
            </w:r>
          </w:p>
        </w:tc>
        <w:tc>
          <w:tcPr>
            <w:tcW w:w="1098" w:type="dxa"/>
            <w:tcBorders>
              <w:left w:val="single" w:sz="4" w:space="0" w:color="auto"/>
              <w:right w:val="single" w:sz="4" w:space="0" w:color="auto"/>
            </w:tcBorders>
          </w:tcPr>
          <w:p w14:paraId="1B67AB68"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32772E5"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F7141E" w14:paraId="2FFBE690" w14:textId="77777777" w:rsidTr="00AC13C9">
        <w:trPr>
          <w:trHeight w:val="351"/>
        </w:trPr>
        <w:tc>
          <w:tcPr>
            <w:tcW w:w="985" w:type="dxa"/>
            <w:tcBorders>
              <w:left w:val="single" w:sz="4" w:space="0" w:color="auto"/>
              <w:bottom w:val="single" w:sz="4" w:space="0" w:color="auto"/>
              <w:right w:val="single" w:sz="4" w:space="0" w:color="auto"/>
            </w:tcBorders>
          </w:tcPr>
          <w:p w14:paraId="160ADF2C" w14:textId="77777777" w:rsidR="00F7141E" w:rsidRPr="00F7141E"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A2051AF" w14:textId="77777777" w:rsidR="00F7141E" w:rsidRPr="00F7141E" w:rsidRDefault="00F7141E" w:rsidP="00F7141E">
            <w:pPr>
              <w:spacing w:after="0" w:line="240" w:lineRule="auto"/>
              <w:rPr>
                <w:rFonts w:ascii="Times New Roman" w:eastAsia="Times New Roman" w:hAnsi="Times New Roman" w:cs="Times New Roman"/>
                <w:sz w:val="18"/>
                <w:szCs w:val="18"/>
                <w:lang w:val="nl-NL" w:eastAsia="nl-NL"/>
              </w:rPr>
            </w:pPr>
            <w:r w:rsidRPr="00F7141E">
              <w:rPr>
                <w:rFonts w:ascii="Arial" w:eastAsia="Times New Roman" w:hAnsi="Arial" w:cs="Arial"/>
                <w:sz w:val="18"/>
                <w:szCs w:val="18"/>
                <w:lang w:val="nl-NL" w:eastAsia="nl-NL"/>
              </w:rPr>
              <w:t>7001-621</w:t>
            </w:r>
          </w:p>
        </w:tc>
        <w:tc>
          <w:tcPr>
            <w:tcW w:w="3181" w:type="dxa"/>
            <w:tcBorders>
              <w:left w:val="single" w:sz="4" w:space="0" w:color="auto"/>
              <w:bottom w:val="single" w:sz="4" w:space="0" w:color="auto"/>
              <w:right w:val="single" w:sz="4" w:space="0" w:color="auto"/>
            </w:tcBorders>
          </w:tcPr>
          <w:p w14:paraId="04EA70FB" w14:textId="77777777" w:rsidR="00F7141E" w:rsidRPr="00F7141E"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7141E">
              <w:rPr>
                <w:rFonts w:ascii="Arial" w:eastAsia="Times New Roman" w:hAnsi="Arial" w:cs="Times New Roman"/>
                <w:spacing w:val="-2"/>
                <w:sz w:val="18"/>
                <w:szCs w:val="20"/>
                <w:lang w:eastAsia="nl-NL"/>
              </w:rPr>
              <w:t>** 1 x 500 ml</w:t>
            </w:r>
          </w:p>
        </w:tc>
        <w:tc>
          <w:tcPr>
            <w:tcW w:w="690" w:type="dxa"/>
            <w:tcBorders>
              <w:left w:val="single" w:sz="4" w:space="0" w:color="auto"/>
              <w:bottom w:val="single" w:sz="4" w:space="0" w:color="auto"/>
              <w:right w:val="single" w:sz="4" w:space="0" w:color="auto"/>
            </w:tcBorders>
          </w:tcPr>
          <w:p w14:paraId="30FD0ED2" w14:textId="77777777" w:rsidR="00F7141E" w:rsidRPr="00F7141E"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72E6C9F"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7141E">
              <w:rPr>
                <w:rFonts w:ascii="Arial" w:eastAsia="Times New Roman" w:hAnsi="Arial" w:cs="Times New Roman"/>
                <w:sz w:val="18"/>
                <w:szCs w:val="20"/>
                <w:lang w:val="en-US" w:eastAsia="nl-NL"/>
              </w:rPr>
              <w:t>18,5600</w:t>
            </w:r>
          </w:p>
        </w:tc>
        <w:tc>
          <w:tcPr>
            <w:tcW w:w="1251" w:type="dxa"/>
            <w:tcBorders>
              <w:left w:val="single" w:sz="4" w:space="0" w:color="auto"/>
              <w:bottom w:val="single" w:sz="4" w:space="0" w:color="auto"/>
              <w:right w:val="single" w:sz="4" w:space="0" w:color="auto"/>
            </w:tcBorders>
          </w:tcPr>
          <w:p w14:paraId="4B0A03E6" w14:textId="77777777" w:rsidR="00F7141E" w:rsidRPr="00F7141E"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7141E">
              <w:rPr>
                <w:rFonts w:ascii="Arial" w:eastAsia="Times New Roman" w:hAnsi="Arial" w:cs="Times New Roman"/>
                <w:sz w:val="18"/>
                <w:szCs w:val="20"/>
                <w:lang w:val="en-US" w:eastAsia="nl-NL"/>
              </w:rPr>
              <w:t>18,5600</w:t>
            </w:r>
          </w:p>
        </w:tc>
        <w:tc>
          <w:tcPr>
            <w:tcW w:w="1098" w:type="dxa"/>
            <w:tcBorders>
              <w:left w:val="single" w:sz="4" w:space="0" w:color="auto"/>
              <w:bottom w:val="single" w:sz="4" w:space="0" w:color="auto"/>
              <w:right w:val="single" w:sz="4" w:space="0" w:color="auto"/>
            </w:tcBorders>
          </w:tcPr>
          <w:p w14:paraId="5A447D5F"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08A9828" w14:textId="77777777" w:rsidR="00F7141E" w:rsidRPr="00F7141E"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43660C9D" w14:textId="497372F7" w:rsidR="00163B76" w:rsidRDefault="00163B76" w:rsidP="00AC13C9">
      <w:pPr>
        <w:spacing w:after="0" w:line="240" w:lineRule="auto"/>
        <w:ind w:left="-992"/>
        <w:rPr>
          <w:highlight w:val="yellow"/>
        </w:rPr>
      </w:pPr>
    </w:p>
    <w:p w14:paraId="6D0E4B2A" w14:textId="77777777" w:rsidR="00163B76" w:rsidRDefault="00163B76">
      <w:pPr>
        <w:rPr>
          <w:highlight w:val="yellow"/>
        </w:rPr>
      </w:pPr>
      <w:r>
        <w:rPr>
          <w:highlight w:val="yellow"/>
        </w:rPr>
        <w:br w:type="page"/>
      </w:r>
    </w:p>
    <w:p w14:paraId="65FA9A12" w14:textId="77777777" w:rsidR="00EF7CAF" w:rsidRDefault="00EF7CAF" w:rsidP="00AC13C9">
      <w:pPr>
        <w:spacing w:after="0" w:line="240" w:lineRule="auto"/>
        <w:ind w:left="-992"/>
        <w:rPr>
          <w:highlight w:val="yellow"/>
        </w:rPr>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D37DAC" w14:paraId="4CBC498D" w14:textId="77777777" w:rsidTr="005C01D2">
        <w:tc>
          <w:tcPr>
            <w:tcW w:w="5529" w:type="dxa"/>
          </w:tcPr>
          <w:p w14:paraId="0A12B66B" w14:textId="7AFCDC9C" w:rsidR="005C01D2" w:rsidRPr="007E3501" w:rsidRDefault="005C01D2" w:rsidP="005C01D2">
            <w:pPr>
              <w:suppressAutoHyphens/>
              <w:ind w:left="34"/>
              <w:jc w:val="both"/>
              <w:rPr>
                <w:rFonts w:ascii="Arial" w:eastAsia="Times New Roman" w:hAnsi="Arial" w:cs="Times New Roman"/>
                <w:b/>
                <w:sz w:val="20"/>
                <w:szCs w:val="20"/>
                <w:lang w:eastAsia="nl-NL"/>
              </w:rPr>
            </w:pPr>
            <w:r w:rsidRPr="003C5DD1">
              <w:rPr>
                <w:rFonts w:ascii="Arial" w:eastAsia="Times New Roman" w:hAnsi="Arial" w:cs="Times New Roman"/>
                <w:b/>
                <w:sz w:val="20"/>
                <w:szCs w:val="20"/>
                <w:lang w:eastAsia="nl-NL"/>
              </w:rPr>
              <w:t>§220100. Préparations à haute teneur en triglycérides à chaîne moyenne (TCM) utilisées dans le traitement d’affections métaboliques</w:t>
            </w:r>
          </w:p>
        </w:tc>
        <w:tc>
          <w:tcPr>
            <w:tcW w:w="5529" w:type="dxa"/>
          </w:tcPr>
          <w:p w14:paraId="6B3449FE" w14:textId="030FA3FC" w:rsidR="005C01D2" w:rsidRPr="009A33A5" w:rsidRDefault="005C01D2" w:rsidP="005C01D2">
            <w:pPr>
              <w:suppressAutoHyphens/>
              <w:ind w:left="34"/>
              <w:jc w:val="both"/>
              <w:rPr>
                <w:rFonts w:ascii="Arial" w:eastAsia="Times New Roman" w:hAnsi="Arial" w:cs="Times New Roman"/>
                <w:b/>
                <w:sz w:val="20"/>
                <w:szCs w:val="20"/>
                <w:lang w:val="nl-BE" w:eastAsia="nl-NL"/>
              </w:rPr>
            </w:pPr>
            <w:r w:rsidRPr="003C5DD1">
              <w:rPr>
                <w:rFonts w:ascii="Arial" w:eastAsia="Times New Roman" w:hAnsi="Arial" w:cs="Times New Roman"/>
                <w:b/>
                <w:sz w:val="20"/>
                <w:szCs w:val="20"/>
                <w:lang w:val="nl-BE" w:eastAsia="nl-NL"/>
              </w:rPr>
              <w:t>§220100. Preparaten met een hoog gehalte aan middellange keten triglyceriden (MCT) gebruikt bij de behandeling van stofwisselingsaandoeningen</w:t>
            </w:r>
          </w:p>
        </w:tc>
      </w:tr>
      <w:tr w:rsidR="005C01D2" w:rsidRPr="00D37DAC" w14:paraId="7CD7843F" w14:textId="77777777" w:rsidTr="005C01D2">
        <w:tc>
          <w:tcPr>
            <w:tcW w:w="5529" w:type="dxa"/>
          </w:tcPr>
          <w:p w14:paraId="3C420855" w14:textId="77777777" w:rsidR="005C01D2" w:rsidRPr="007E3501"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6E5E87C7" w14:textId="0AECDF5F" w:rsidR="005C01D2" w:rsidRPr="007E3501" w:rsidRDefault="005C01D2" w:rsidP="005C01D2">
            <w:pPr>
              <w:suppressAutoHyphens/>
              <w:ind w:left="34"/>
              <w:jc w:val="both"/>
              <w:rPr>
                <w:rFonts w:ascii="Arial" w:eastAsia="Times New Roman" w:hAnsi="Arial" w:cs="Times New Roman"/>
                <w:sz w:val="20"/>
                <w:szCs w:val="20"/>
                <w:lang w:val="nl-BE" w:eastAsia="nl-NL"/>
              </w:rPr>
            </w:pPr>
          </w:p>
        </w:tc>
      </w:tr>
      <w:tr w:rsidR="005C01D2" w:rsidRPr="00D37DAC" w14:paraId="30357F76" w14:textId="77777777" w:rsidTr="005C01D2">
        <w:tc>
          <w:tcPr>
            <w:tcW w:w="5529" w:type="dxa"/>
          </w:tcPr>
          <w:p w14:paraId="485F3421" w14:textId="51A8375E" w:rsidR="005C01D2" w:rsidRPr="005C01D2" w:rsidRDefault="005C01D2" w:rsidP="005C01D2">
            <w:pPr>
              <w:suppressAutoHyphens/>
              <w:ind w:left="34"/>
              <w:jc w:val="both"/>
              <w:rPr>
                <w:rFonts w:ascii="Arial" w:eastAsia="Times New Roman" w:hAnsi="Arial" w:cs="Arial"/>
                <w:sz w:val="20"/>
                <w:szCs w:val="20"/>
                <w:lang w:eastAsia="nl-NL"/>
              </w:rPr>
            </w:pPr>
            <w:r w:rsidRPr="003C5DD1">
              <w:rPr>
                <w:rFonts w:ascii="Arial" w:eastAsia="Times New Roman" w:hAnsi="Arial" w:cs="Arial"/>
                <w:sz w:val="20"/>
                <w:szCs w:val="20"/>
                <w:lang w:eastAsia="nl-NL"/>
              </w:rPr>
              <w:t>L’alimentation médicale suivante fait l’objet d’un remboursement en catégorie A si elle a été prescrite dans une des indications suivantes :</w:t>
            </w:r>
          </w:p>
        </w:tc>
        <w:tc>
          <w:tcPr>
            <w:tcW w:w="5529" w:type="dxa"/>
          </w:tcPr>
          <w:p w14:paraId="72F960AA" w14:textId="4C4684BD" w:rsidR="005C01D2" w:rsidRPr="00BA5A1C" w:rsidRDefault="005C01D2" w:rsidP="005C01D2">
            <w:pPr>
              <w:suppressAutoHyphens/>
              <w:ind w:left="34"/>
              <w:jc w:val="both"/>
              <w:rPr>
                <w:rFonts w:ascii="Arial" w:eastAsia="Times New Roman" w:hAnsi="Arial" w:cs="Times New Roman"/>
                <w:sz w:val="20"/>
                <w:szCs w:val="20"/>
                <w:lang w:val="nl-BE" w:eastAsia="nl-NL"/>
              </w:rPr>
            </w:pPr>
            <w:r w:rsidRPr="003C5DD1">
              <w:rPr>
                <w:rFonts w:ascii="Arial" w:eastAsia="Times New Roman" w:hAnsi="Arial" w:cs="Arial"/>
                <w:sz w:val="20"/>
                <w:szCs w:val="20"/>
                <w:lang w:val="nl-BE" w:eastAsia="nl-NL"/>
              </w:rPr>
              <w:t>De volgende medische voeding wordt vergoed in categorie A als ze wordt voorgeschreven in één van de volgende indicaties:</w:t>
            </w:r>
          </w:p>
        </w:tc>
      </w:tr>
      <w:tr w:rsidR="005C01D2" w:rsidRPr="00D37DAC" w14:paraId="54D85405" w14:textId="77777777" w:rsidTr="005C01D2">
        <w:tc>
          <w:tcPr>
            <w:tcW w:w="5529" w:type="dxa"/>
          </w:tcPr>
          <w:p w14:paraId="7F13F0B9" w14:textId="77777777" w:rsidR="005C01D2" w:rsidRPr="005C01D2"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0F6790F6" w14:textId="075FBE4B" w:rsidR="005C01D2" w:rsidRPr="005C01D2" w:rsidRDefault="005C01D2" w:rsidP="005C01D2">
            <w:pPr>
              <w:suppressAutoHyphens/>
              <w:ind w:left="34"/>
              <w:jc w:val="both"/>
              <w:rPr>
                <w:rFonts w:ascii="Arial" w:eastAsia="Times New Roman" w:hAnsi="Arial" w:cs="Times New Roman"/>
                <w:sz w:val="20"/>
                <w:szCs w:val="20"/>
                <w:lang w:val="nl-BE" w:eastAsia="nl-NL"/>
              </w:rPr>
            </w:pPr>
          </w:p>
        </w:tc>
      </w:tr>
      <w:tr w:rsidR="005C01D2" w:rsidRPr="00B41344" w14:paraId="75D989F8" w14:textId="77777777" w:rsidTr="005C01D2">
        <w:tc>
          <w:tcPr>
            <w:tcW w:w="5529" w:type="dxa"/>
          </w:tcPr>
          <w:p w14:paraId="14ADC207" w14:textId="3D61042A" w:rsidR="005C01D2" w:rsidRPr="003C5DD1" w:rsidRDefault="005C01D2" w:rsidP="005C01D2">
            <w:pPr>
              <w:suppressAutoHyphens/>
              <w:ind w:left="441" w:hanging="407"/>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w:t>
            </w:r>
            <w:r w:rsidRPr="003C5DD1">
              <w:rPr>
                <w:rFonts w:ascii="Arial" w:eastAsia="Times New Roman" w:hAnsi="Arial" w:cs="Times New Roman"/>
                <w:sz w:val="20"/>
                <w:szCs w:val="20"/>
                <w:lang w:eastAsia="nl-NL"/>
              </w:rPr>
              <w:tab/>
              <w:t>Trouble du métabolisme des acides gras à longue chaîne ;</w:t>
            </w:r>
          </w:p>
        </w:tc>
        <w:tc>
          <w:tcPr>
            <w:tcW w:w="5529" w:type="dxa"/>
          </w:tcPr>
          <w:p w14:paraId="0A1C25C0" w14:textId="3B06F33A" w:rsidR="005C01D2" w:rsidRPr="003C5DD1" w:rsidRDefault="005C01D2" w:rsidP="005C01D2">
            <w:pPr>
              <w:suppressAutoHyphens/>
              <w:ind w:left="441" w:hanging="407"/>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w:t>
            </w:r>
            <w:r w:rsidRPr="003C5DD1">
              <w:rPr>
                <w:rFonts w:ascii="Arial" w:eastAsia="Times New Roman" w:hAnsi="Arial" w:cs="Times New Roman"/>
                <w:sz w:val="20"/>
                <w:szCs w:val="20"/>
                <w:lang w:eastAsia="nl-NL"/>
              </w:rPr>
              <w:tab/>
              <w:t xml:space="preserve">Lange </w:t>
            </w:r>
            <w:proofErr w:type="spellStart"/>
            <w:r w:rsidRPr="003C5DD1">
              <w:rPr>
                <w:rFonts w:ascii="Arial" w:eastAsia="Times New Roman" w:hAnsi="Arial" w:cs="Times New Roman"/>
                <w:sz w:val="20"/>
                <w:szCs w:val="20"/>
                <w:lang w:eastAsia="nl-NL"/>
              </w:rPr>
              <w:t>keten</w:t>
            </w:r>
            <w:proofErr w:type="spellEnd"/>
            <w:r w:rsidRPr="003C5DD1">
              <w:rPr>
                <w:rFonts w:ascii="Arial" w:eastAsia="Times New Roman" w:hAnsi="Arial" w:cs="Times New Roman"/>
                <w:sz w:val="20"/>
                <w:szCs w:val="20"/>
                <w:lang w:eastAsia="nl-NL"/>
              </w:rPr>
              <w:t xml:space="preserve"> </w:t>
            </w:r>
            <w:proofErr w:type="spellStart"/>
            <w:r w:rsidRPr="003C5DD1">
              <w:rPr>
                <w:rFonts w:ascii="Arial" w:eastAsia="Times New Roman" w:hAnsi="Arial" w:cs="Times New Roman"/>
                <w:sz w:val="20"/>
                <w:szCs w:val="20"/>
                <w:lang w:eastAsia="nl-NL"/>
              </w:rPr>
              <w:t>vetzuuroxidatiestoornissen</w:t>
            </w:r>
            <w:proofErr w:type="spellEnd"/>
            <w:r w:rsidRPr="003C5DD1">
              <w:rPr>
                <w:rFonts w:ascii="Arial" w:eastAsia="Times New Roman" w:hAnsi="Arial" w:cs="Times New Roman"/>
                <w:sz w:val="20"/>
                <w:szCs w:val="20"/>
                <w:lang w:eastAsia="nl-NL"/>
              </w:rPr>
              <w:t>;</w:t>
            </w:r>
          </w:p>
        </w:tc>
      </w:tr>
      <w:tr w:rsidR="005C01D2" w:rsidRPr="00B41344" w14:paraId="28C84D32" w14:textId="77777777" w:rsidTr="005C01D2">
        <w:tc>
          <w:tcPr>
            <w:tcW w:w="5529" w:type="dxa"/>
          </w:tcPr>
          <w:p w14:paraId="3DCEB0FF" w14:textId="77777777" w:rsidR="005C01D2" w:rsidRPr="003C5DD1" w:rsidRDefault="005C01D2" w:rsidP="005C01D2">
            <w:pPr>
              <w:suppressAutoHyphens/>
              <w:ind w:left="34"/>
              <w:jc w:val="both"/>
              <w:rPr>
                <w:rFonts w:ascii="Arial" w:eastAsia="Times New Roman" w:hAnsi="Arial" w:cs="Times New Roman"/>
                <w:sz w:val="20"/>
                <w:szCs w:val="20"/>
                <w:lang w:eastAsia="nl-NL"/>
              </w:rPr>
            </w:pPr>
          </w:p>
        </w:tc>
        <w:tc>
          <w:tcPr>
            <w:tcW w:w="5529" w:type="dxa"/>
          </w:tcPr>
          <w:p w14:paraId="358EE5DB" w14:textId="68F944BB" w:rsidR="005C01D2" w:rsidRPr="003C5DD1" w:rsidRDefault="005C01D2" w:rsidP="005C01D2">
            <w:pPr>
              <w:suppressAutoHyphens/>
              <w:ind w:left="34"/>
              <w:jc w:val="both"/>
              <w:rPr>
                <w:rFonts w:ascii="Arial" w:eastAsia="Times New Roman" w:hAnsi="Arial" w:cs="Times New Roman"/>
                <w:sz w:val="20"/>
                <w:szCs w:val="20"/>
                <w:lang w:eastAsia="nl-NL"/>
              </w:rPr>
            </w:pPr>
          </w:p>
        </w:tc>
      </w:tr>
      <w:tr w:rsidR="005C01D2" w:rsidRPr="00B41344" w14:paraId="405F3786" w14:textId="77777777" w:rsidTr="005C01D2">
        <w:tc>
          <w:tcPr>
            <w:tcW w:w="5529" w:type="dxa"/>
          </w:tcPr>
          <w:p w14:paraId="7E1F12B1" w14:textId="4DE99221" w:rsidR="005C01D2" w:rsidRPr="003C5DD1" w:rsidRDefault="005C01D2" w:rsidP="005C01D2">
            <w:pPr>
              <w:suppressAutoHyphens/>
              <w:ind w:left="441" w:hanging="407"/>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w:t>
            </w:r>
            <w:r w:rsidRPr="003C5DD1">
              <w:rPr>
                <w:rFonts w:ascii="Arial" w:eastAsia="Times New Roman" w:hAnsi="Arial" w:cs="Times New Roman"/>
                <w:sz w:val="20"/>
                <w:szCs w:val="20"/>
                <w:lang w:eastAsia="nl-NL"/>
              </w:rPr>
              <w:tab/>
            </w:r>
            <w:proofErr w:type="spellStart"/>
            <w:r w:rsidRPr="003C5DD1">
              <w:rPr>
                <w:rFonts w:ascii="Arial" w:eastAsia="Times New Roman" w:hAnsi="Arial" w:cs="Times New Roman"/>
                <w:sz w:val="20"/>
                <w:szCs w:val="20"/>
                <w:lang w:eastAsia="nl-NL"/>
              </w:rPr>
              <w:t>Hyperlipoprotéinémie</w:t>
            </w:r>
            <w:proofErr w:type="spellEnd"/>
            <w:r w:rsidRPr="003C5DD1">
              <w:rPr>
                <w:rFonts w:ascii="Arial" w:eastAsia="Times New Roman" w:hAnsi="Arial" w:cs="Times New Roman"/>
                <w:sz w:val="20"/>
                <w:szCs w:val="20"/>
                <w:lang w:eastAsia="nl-NL"/>
              </w:rPr>
              <w:t xml:space="preserve"> de type 1 (OMIM 118830, 207750, 238600);</w:t>
            </w:r>
          </w:p>
        </w:tc>
        <w:tc>
          <w:tcPr>
            <w:tcW w:w="5529" w:type="dxa"/>
          </w:tcPr>
          <w:p w14:paraId="2746386E" w14:textId="3D68F22A" w:rsidR="005C01D2" w:rsidRPr="003C5DD1" w:rsidRDefault="005C01D2" w:rsidP="005C01D2">
            <w:pPr>
              <w:suppressAutoHyphens/>
              <w:ind w:left="441" w:hanging="407"/>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w:t>
            </w:r>
            <w:r w:rsidRPr="003C5DD1">
              <w:rPr>
                <w:rFonts w:ascii="Arial" w:eastAsia="Times New Roman" w:hAnsi="Arial" w:cs="Times New Roman"/>
                <w:sz w:val="20"/>
                <w:szCs w:val="20"/>
                <w:lang w:eastAsia="nl-NL"/>
              </w:rPr>
              <w:tab/>
            </w:r>
            <w:proofErr w:type="spellStart"/>
            <w:r w:rsidRPr="003C5DD1">
              <w:rPr>
                <w:rFonts w:ascii="Arial" w:eastAsia="Times New Roman" w:hAnsi="Arial" w:cs="Times New Roman"/>
                <w:sz w:val="20"/>
                <w:szCs w:val="20"/>
                <w:lang w:eastAsia="nl-NL"/>
              </w:rPr>
              <w:t>Hyperlipoproteïnemie</w:t>
            </w:r>
            <w:proofErr w:type="spellEnd"/>
            <w:r w:rsidRPr="003C5DD1">
              <w:rPr>
                <w:rFonts w:ascii="Arial" w:eastAsia="Times New Roman" w:hAnsi="Arial" w:cs="Times New Roman"/>
                <w:sz w:val="20"/>
                <w:szCs w:val="20"/>
                <w:lang w:eastAsia="nl-NL"/>
              </w:rPr>
              <w:t xml:space="preserve"> type 1 (OMIM 118830, 207750, 238600);</w:t>
            </w:r>
          </w:p>
        </w:tc>
      </w:tr>
      <w:tr w:rsidR="005C01D2" w:rsidRPr="00B41344" w14:paraId="6999F59E" w14:textId="77777777" w:rsidTr="005C01D2">
        <w:tc>
          <w:tcPr>
            <w:tcW w:w="5529" w:type="dxa"/>
          </w:tcPr>
          <w:p w14:paraId="3837B768" w14:textId="77777777" w:rsidR="005C01D2" w:rsidRPr="003C5DD1" w:rsidRDefault="005C01D2" w:rsidP="005C01D2">
            <w:pPr>
              <w:suppressAutoHyphens/>
              <w:ind w:left="34"/>
              <w:jc w:val="both"/>
              <w:rPr>
                <w:rFonts w:ascii="Arial" w:eastAsia="Times New Roman" w:hAnsi="Arial" w:cs="Times New Roman"/>
                <w:sz w:val="20"/>
                <w:szCs w:val="20"/>
                <w:lang w:eastAsia="nl-NL"/>
              </w:rPr>
            </w:pPr>
          </w:p>
        </w:tc>
        <w:tc>
          <w:tcPr>
            <w:tcW w:w="5529" w:type="dxa"/>
          </w:tcPr>
          <w:p w14:paraId="1FE1D61D" w14:textId="091CFD8D" w:rsidR="005C01D2" w:rsidRPr="003C5DD1" w:rsidRDefault="005C01D2" w:rsidP="005C01D2">
            <w:pPr>
              <w:suppressAutoHyphens/>
              <w:ind w:left="34"/>
              <w:jc w:val="both"/>
              <w:rPr>
                <w:rFonts w:ascii="Arial" w:eastAsia="Times New Roman" w:hAnsi="Arial" w:cs="Times New Roman"/>
                <w:sz w:val="20"/>
                <w:szCs w:val="20"/>
                <w:lang w:eastAsia="nl-NL"/>
              </w:rPr>
            </w:pPr>
          </w:p>
        </w:tc>
      </w:tr>
      <w:tr w:rsidR="005C01D2" w:rsidRPr="00D37DAC" w14:paraId="06EF205F" w14:textId="77777777" w:rsidTr="005C01D2">
        <w:tc>
          <w:tcPr>
            <w:tcW w:w="5529" w:type="dxa"/>
          </w:tcPr>
          <w:p w14:paraId="7917E699" w14:textId="13C68379" w:rsidR="005C01D2" w:rsidRPr="005C01D2" w:rsidRDefault="005C01D2" w:rsidP="005C01D2">
            <w:pPr>
              <w:suppressAutoHyphens/>
              <w:ind w:left="441" w:hanging="407"/>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w:t>
            </w:r>
            <w:r w:rsidRPr="003C5DD1">
              <w:rPr>
                <w:rFonts w:ascii="Arial" w:eastAsia="Times New Roman" w:hAnsi="Arial" w:cs="Times New Roman"/>
                <w:sz w:val="20"/>
                <w:szCs w:val="20"/>
                <w:lang w:eastAsia="nl-NL"/>
              </w:rPr>
              <w:tab/>
              <w:t xml:space="preserve">Carence en carnitine </w:t>
            </w:r>
            <w:proofErr w:type="spellStart"/>
            <w:r w:rsidRPr="003C5DD1">
              <w:rPr>
                <w:rFonts w:ascii="Arial" w:eastAsia="Times New Roman" w:hAnsi="Arial" w:cs="Times New Roman"/>
                <w:sz w:val="20"/>
                <w:szCs w:val="20"/>
                <w:lang w:eastAsia="nl-NL"/>
              </w:rPr>
              <w:t>palmitoyl</w:t>
            </w:r>
            <w:proofErr w:type="spellEnd"/>
            <w:r w:rsidRPr="003C5DD1">
              <w:rPr>
                <w:rFonts w:ascii="Arial" w:eastAsia="Times New Roman" w:hAnsi="Arial" w:cs="Times New Roman"/>
                <w:sz w:val="20"/>
                <w:szCs w:val="20"/>
                <w:lang w:eastAsia="nl-NL"/>
              </w:rPr>
              <w:t xml:space="preserve"> </w:t>
            </w:r>
            <w:proofErr w:type="spellStart"/>
            <w:r w:rsidRPr="003C5DD1">
              <w:rPr>
                <w:rFonts w:ascii="Arial" w:eastAsia="Times New Roman" w:hAnsi="Arial" w:cs="Times New Roman"/>
                <w:sz w:val="20"/>
                <w:szCs w:val="20"/>
                <w:lang w:eastAsia="nl-NL"/>
              </w:rPr>
              <w:t>transferase</w:t>
            </w:r>
            <w:proofErr w:type="spellEnd"/>
            <w:r w:rsidRPr="003C5DD1">
              <w:rPr>
                <w:rFonts w:ascii="Arial" w:eastAsia="Times New Roman" w:hAnsi="Arial" w:cs="Times New Roman"/>
                <w:sz w:val="20"/>
                <w:szCs w:val="20"/>
                <w:lang w:eastAsia="nl-NL"/>
              </w:rPr>
              <w:t xml:space="preserve"> IA (OMIM 255120) ou II (OMIM 255110, 600649, 608836)</w:t>
            </w:r>
            <w:r w:rsidR="00636D4D">
              <w:rPr>
                <w:rFonts w:ascii="Arial" w:eastAsia="Times New Roman" w:hAnsi="Arial" w:cs="Times New Roman"/>
                <w:sz w:val="20"/>
                <w:szCs w:val="20"/>
                <w:lang w:eastAsia="nl-NL"/>
              </w:rPr>
              <w:t> ;</w:t>
            </w:r>
          </w:p>
        </w:tc>
        <w:tc>
          <w:tcPr>
            <w:tcW w:w="5529" w:type="dxa"/>
          </w:tcPr>
          <w:p w14:paraId="52708EAE" w14:textId="151BF090" w:rsidR="005C01D2" w:rsidRPr="00BA5A1C" w:rsidRDefault="005C01D2" w:rsidP="005C01D2">
            <w:pPr>
              <w:suppressAutoHyphens/>
              <w:ind w:left="441" w:hanging="407"/>
              <w:jc w:val="both"/>
              <w:rPr>
                <w:rFonts w:ascii="Arial" w:eastAsia="Times New Roman" w:hAnsi="Arial" w:cs="Times New Roman"/>
                <w:sz w:val="20"/>
                <w:szCs w:val="20"/>
                <w:lang w:val="en-GB" w:eastAsia="nl-NL"/>
              </w:rPr>
            </w:pPr>
            <w:r w:rsidRPr="003C5DD1">
              <w:rPr>
                <w:rFonts w:ascii="Arial" w:eastAsia="Times New Roman" w:hAnsi="Arial" w:cs="Times New Roman"/>
                <w:sz w:val="20"/>
                <w:szCs w:val="20"/>
                <w:lang w:val="en-US" w:eastAsia="nl-NL"/>
              </w:rPr>
              <w:t>-</w:t>
            </w:r>
            <w:r w:rsidRPr="003C5DD1">
              <w:rPr>
                <w:rFonts w:ascii="Arial" w:eastAsia="Times New Roman" w:hAnsi="Arial" w:cs="Times New Roman"/>
                <w:sz w:val="20"/>
                <w:szCs w:val="20"/>
                <w:lang w:val="en-US" w:eastAsia="nl-NL"/>
              </w:rPr>
              <w:tab/>
              <w:t xml:space="preserve">Carnitine palmitoyl transferase IA (OMIM 255120) of II </w:t>
            </w:r>
            <w:proofErr w:type="spellStart"/>
            <w:r w:rsidRPr="003C5DD1">
              <w:rPr>
                <w:rFonts w:ascii="Arial" w:eastAsia="Times New Roman" w:hAnsi="Arial" w:cs="Times New Roman"/>
                <w:sz w:val="20"/>
                <w:szCs w:val="20"/>
                <w:lang w:val="en-US" w:eastAsia="nl-NL"/>
              </w:rPr>
              <w:t>deficiëntie</w:t>
            </w:r>
            <w:proofErr w:type="spellEnd"/>
            <w:r w:rsidRPr="003C5DD1">
              <w:rPr>
                <w:rFonts w:ascii="Arial" w:eastAsia="Times New Roman" w:hAnsi="Arial" w:cs="Times New Roman"/>
                <w:sz w:val="20"/>
                <w:szCs w:val="20"/>
                <w:lang w:val="en-US" w:eastAsia="nl-NL"/>
              </w:rPr>
              <w:t xml:space="preserve"> (OMIM 255110, 600649, 608836)</w:t>
            </w:r>
            <w:r w:rsidR="00636D4D">
              <w:rPr>
                <w:rFonts w:ascii="Arial" w:eastAsia="Times New Roman" w:hAnsi="Arial" w:cs="Times New Roman"/>
                <w:sz w:val="20"/>
                <w:szCs w:val="20"/>
                <w:lang w:val="en-US" w:eastAsia="nl-NL"/>
              </w:rPr>
              <w:t>;</w:t>
            </w:r>
          </w:p>
        </w:tc>
      </w:tr>
      <w:tr w:rsidR="005C01D2" w:rsidRPr="00D37DAC" w14:paraId="3C675B6F" w14:textId="77777777" w:rsidTr="005C01D2">
        <w:tc>
          <w:tcPr>
            <w:tcW w:w="5529" w:type="dxa"/>
          </w:tcPr>
          <w:p w14:paraId="1E4287D7" w14:textId="77777777" w:rsidR="005C01D2" w:rsidRPr="005C01D2" w:rsidRDefault="005C01D2" w:rsidP="005C01D2">
            <w:pPr>
              <w:suppressAutoHyphens/>
              <w:ind w:left="34"/>
              <w:jc w:val="both"/>
              <w:rPr>
                <w:rFonts w:ascii="Arial" w:eastAsia="Times New Roman" w:hAnsi="Arial" w:cs="Times New Roman"/>
                <w:sz w:val="20"/>
                <w:szCs w:val="20"/>
                <w:lang w:val="en-GB" w:eastAsia="nl-NL"/>
              </w:rPr>
            </w:pPr>
          </w:p>
        </w:tc>
        <w:tc>
          <w:tcPr>
            <w:tcW w:w="5529" w:type="dxa"/>
          </w:tcPr>
          <w:p w14:paraId="1EB97E3B" w14:textId="24F67711" w:rsidR="005C01D2" w:rsidRPr="005C01D2" w:rsidRDefault="005C01D2" w:rsidP="005C01D2">
            <w:pPr>
              <w:suppressAutoHyphens/>
              <w:ind w:left="34"/>
              <w:jc w:val="both"/>
              <w:rPr>
                <w:rFonts w:ascii="Arial" w:eastAsia="Times New Roman" w:hAnsi="Arial" w:cs="Times New Roman"/>
                <w:sz w:val="20"/>
                <w:szCs w:val="20"/>
                <w:lang w:val="en-GB" w:eastAsia="nl-NL"/>
              </w:rPr>
            </w:pPr>
          </w:p>
        </w:tc>
      </w:tr>
      <w:tr w:rsidR="005C01D2" w:rsidRPr="00B41344" w14:paraId="292E1D67" w14:textId="77777777" w:rsidTr="005C01D2">
        <w:tc>
          <w:tcPr>
            <w:tcW w:w="5529" w:type="dxa"/>
          </w:tcPr>
          <w:p w14:paraId="4295F1C0" w14:textId="2B47FE83" w:rsidR="005C01D2" w:rsidRPr="003C5DD1" w:rsidRDefault="005C01D2" w:rsidP="00E21548">
            <w:pPr>
              <w:suppressAutoHyphens/>
              <w:ind w:left="460" w:hanging="460"/>
              <w:jc w:val="both"/>
              <w:rPr>
                <w:rFonts w:ascii="Arial" w:eastAsia="Times New Roman" w:hAnsi="Arial" w:cs="Times New Roman"/>
                <w:sz w:val="20"/>
                <w:szCs w:val="20"/>
                <w:lang w:eastAsia="nl-NL"/>
              </w:rPr>
            </w:pPr>
            <w:r>
              <w:rPr>
                <w:rFonts w:ascii="Arial" w:eastAsia="Times New Roman" w:hAnsi="Arial" w:cs="Times New Roman"/>
                <w:sz w:val="20"/>
                <w:szCs w:val="20"/>
                <w:lang w:val="en-GB" w:eastAsia="nl-NL"/>
              </w:rPr>
              <w:t>-</w:t>
            </w:r>
            <w:r w:rsidR="00E21548">
              <w:rPr>
                <w:rFonts w:ascii="Arial" w:eastAsia="Times New Roman" w:hAnsi="Arial" w:cs="Times New Roman"/>
                <w:sz w:val="20"/>
                <w:szCs w:val="20"/>
                <w:lang w:val="en-GB" w:eastAsia="nl-NL"/>
              </w:rPr>
              <w:tab/>
            </w:r>
            <w:r w:rsidRPr="003C5DD1">
              <w:rPr>
                <w:rFonts w:ascii="Arial" w:eastAsia="Times New Roman" w:hAnsi="Arial" w:cs="Times New Roman"/>
                <w:sz w:val="20"/>
                <w:szCs w:val="20"/>
                <w:lang w:eastAsia="nl-NL"/>
              </w:rPr>
              <w:t>Glycogénose musculaire.</w:t>
            </w:r>
          </w:p>
        </w:tc>
        <w:tc>
          <w:tcPr>
            <w:tcW w:w="5529" w:type="dxa"/>
          </w:tcPr>
          <w:p w14:paraId="642B737C" w14:textId="45BAB556" w:rsidR="005C01D2" w:rsidRPr="003C5DD1" w:rsidRDefault="005C01D2" w:rsidP="005C01D2">
            <w:pPr>
              <w:suppressAutoHyphens/>
              <w:ind w:left="441" w:hanging="407"/>
              <w:jc w:val="both"/>
              <w:rPr>
                <w:rFonts w:ascii="Arial" w:eastAsia="Times New Roman" w:hAnsi="Arial" w:cs="Times New Roman"/>
                <w:sz w:val="20"/>
                <w:szCs w:val="20"/>
                <w:lang w:eastAsia="nl-NL"/>
              </w:rPr>
            </w:pPr>
            <w:r>
              <w:rPr>
                <w:rFonts w:ascii="Arial" w:eastAsia="Times New Roman" w:hAnsi="Arial" w:cs="Times New Roman"/>
                <w:sz w:val="20"/>
                <w:szCs w:val="20"/>
                <w:lang w:eastAsia="nl-NL"/>
              </w:rPr>
              <w:t>-</w:t>
            </w:r>
            <w:r w:rsidRPr="003C5DD1">
              <w:rPr>
                <w:rFonts w:ascii="Arial" w:eastAsia="Times New Roman" w:hAnsi="Arial" w:cs="Times New Roman"/>
                <w:sz w:val="20"/>
                <w:szCs w:val="20"/>
                <w:lang w:eastAsia="nl-NL"/>
              </w:rPr>
              <w:tab/>
            </w:r>
            <w:proofErr w:type="spellStart"/>
            <w:r w:rsidRPr="003C5DD1">
              <w:rPr>
                <w:rFonts w:ascii="Arial" w:eastAsia="Times New Roman" w:hAnsi="Arial" w:cs="Times New Roman"/>
                <w:sz w:val="20"/>
                <w:szCs w:val="20"/>
                <w:lang w:eastAsia="nl-NL"/>
              </w:rPr>
              <w:t>Spierglycogenose</w:t>
            </w:r>
            <w:proofErr w:type="spellEnd"/>
            <w:r w:rsidRPr="003C5DD1">
              <w:rPr>
                <w:rFonts w:ascii="Arial" w:eastAsia="Times New Roman" w:hAnsi="Arial" w:cs="Times New Roman"/>
                <w:sz w:val="20"/>
                <w:szCs w:val="20"/>
                <w:lang w:eastAsia="nl-NL"/>
              </w:rPr>
              <w:t>.</w:t>
            </w:r>
          </w:p>
        </w:tc>
      </w:tr>
      <w:tr w:rsidR="005C01D2" w:rsidRPr="00B41344" w14:paraId="64767657" w14:textId="77777777" w:rsidTr="005C01D2">
        <w:tc>
          <w:tcPr>
            <w:tcW w:w="5529" w:type="dxa"/>
          </w:tcPr>
          <w:p w14:paraId="72EA92D9" w14:textId="77777777" w:rsidR="005C01D2" w:rsidRPr="003C5DD1" w:rsidRDefault="005C01D2" w:rsidP="005C01D2">
            <w:pPr>
              <w:suppressAutoHyphens/>
              <w:ind w:left="34"/>
              <w:jc w:val="both"/>
              <w:rPr>
                <w:rFonts w:ascii="Arial" w:eastAsia="Times New Roman" w:hAnsi="Arial" w:cs="Times New Roman"/>
                <w:sz w:val="20"/>
                <w:szCs w:val="20"/>
                <w:lang w:eastAsia="nl-NL"/>
              </w:rPr>
            </w:pPr>
          </w:p>
        </w:tc>
        <w:tc>
          <w:tcPr>
            <w:tcW w:w="5529" w:type="dxa"/>
          </w:tcPr>
          <w:p w14:paraId="692AC36B" w14:textId="0D683CA1" w:rsidR="005C01D2" w:rsidRPr="003C5DD1" w:rsidRDefault="005C01D2" w:rsidP="005C01D2">
            <w:pPr>
              <w:suppressAutoHyphens/>
              <w:ind w:left="34"/>
              <w:jc w:val="both"/>
              <w:rPr>
                <w:rFonts w:ascii="Arial" w:eastAsia="Times New Roman" w:hAnsi="Arial" w:cs="Times New Roman"/>
                <w:sz w:val="20"/>
                <w:szCs w:val="20"/>
                <w:lang w:eastAsia="nl-NL"/>
              </w:rPr>
            </w:pPr>
          </w:p>
        </w:tc>
      </w:tr>
      <w:tr w:rsidR="005C01D2" w:rsidRPr="00D37DAC" w14:paraId="582D54A1" w14:textId="77777777" w:rsidTr="005C01D2">
        <w:tc>
          <w:tcPr>
            <w:tcW w:w="5529" w:type="dxa"/>
          </w:tcPr>
          <w:p w14:paraId="124C1E05" w14:textId="043A9E3C" w:rsidR="005C01D2" w:rsidRPr="005C01D2" w:rsidRDefault="005C01D2" w:rsidP="005C01D2">
            <w:pPr>
              <w:suppressAutoHyphens/>
              <w:ind w:left="34"/>
              <w:jc w:val="both"/>
              <w:rPr>
                <w:rFonts w:ascii="Arial" w:eastAsia="Times New Roman" w:hAnsi="Arial" w:cs="Arial"/>
                <w:sz w:val="20"/>
                <w:szCs w:val="20"/>
                <w:lang w:eastAsia="nl-NL"/>
              </w:rPr>
            </w:pPr>
            <w:r w:rsidRPr="00BA5A1C">
              <w:rPr>
                <w:rFonts w:ascii="Arial" w:eastAsia="Times New Roman" w:hAnsi="Arial" w:cs="Times New Roman"/>
                <w:sz w:val="20"/>
                <w:szCs w:val="20"/>
                <w:lang w:eastAsia="nl-NL"/>
              </w:rPr>
              <w:t>Pour ces affections, les bénéficiaires sont diagnostiqués et traités dans un centre reconnu pour maladies métaboliques ayant signé une convention avec le Comité de l’assurance du Service des soins de santé de l’INAMI.</w:t>
            </w:r>
          </w:p>
        </w:tc>
        <w:tc>
          <w:tcPr>
            <w:tcW w:w="5529" w:type="dxa"/>
          </w:tcPr>
          <w:p w14:paraId="2FA6DEBE" w14:textId="2C108F09" w:rsidR="005C01D2" w:rsidRPr="00BA5A1C" w:rsidRDefault="005C01D2" w:rsidP="005C01D2">
            <w:pPr>
              <w:suppressAutoHyphens/>
              <w:ind w:left="34"/>
              <w:jc w:val="both"/>
              <w:rPr>
                <w:rFonts w:ascii="Arial" w:eastAsia="Times New Roman" w:hAnsi="Arial" w:cs="Times New Roman"/>
                <w:sz w:val="20"/>
                <w:szCs w:val="20"/>
                <w:lang w:val="nl-BE" w:eastAsia="nl-NL"/>
              </w:rPr>
            </w:pPr>
            <w:r w:rsidRPr="003C5DD1">
              <w:rPr>
                <w:rFonts w:ascii="Arial" w:eastAsia="Times New Roman" w:hAnsi="Arial" w:cs="Arial"/>
                <w:sz w:val="20"/>
                <w:szCs w:val="20"/>
                <w:lang w:val="nl-BE" w:eastAsia="nl-NL"/>
              </w:rPr>
              <w:t>Voor deze aandoeningen worden de rechthebbenden gediagnosticeerd en behandeld in een erkend centrum voor metabole ziekten dat een overeenkomst heeft gesloten met het Verzekeringscomité van de Dienst voor geneeskundige verzorging van het RIZIV.</w:t>
            </w:r>
          </w:p>
        </w:tc>
      </w:tr>
      <w:tr w:rsidR="005C01D2" w:rsidRPr="00D37DAC" w14:paraId="7278F3F6" w14:textId="77777777" w:rsidTr="005C01D2">
        <w:tc>
          <w:tcPr>
            <w:tcW w:w="5529" w:type="dxa"/>
          </w:tcPr>
          <w:p w14:paraId="60F078AA" w14:textId="77777777" w:rsidR="005C01D2" w:rsidRPr="005C01D2"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5E14921B" w14:textId="0D285FD0" w:rsidR="005C01D2" w:rsidRPr="005C01D2" w:rsidRDefault="005C01D2" w:rsidP="005C01D2">
            <w:pPr>
              <w:suppressAutoHyphens/>
              <w:ind w:left="34"/>
              <w:jc w:val="both"/>
              <w:rPr>
                <w:rFonts w:ascii="Arial" w:eastAsia="Times New Roman" w:hAnsi="Arial" w:cs="Times New Roman"/>
                <w:sz w:val="20"/>
                <w:szCs w:val="20"/>
                <w:lang w:val="nl-BE" w:eastAsia="nl-NL"/>
              </w:rPr>
            </w:pPr>
          </w:p>
        </w:tc>
      </w:tr>
      <w:tr w:rsidR="005C01D2" w:rsidRPr="00D37DAC" w14:paraId="5DA79812" w14:textId="77777777" w:rsidTr="005C01D2">
        <w:tc>
          <w:tcPr>
            <w:tcW w:w="5529" w:type="dxa"/>
          </w:tcPr>
          <w:p w14:paraId="5979D3B4" w14:textId="57D51DCA" w:rsidR="005C01D2" w:rsidRPr="005C01D2" w:rsidRDefault="005C01D2" w:rsidP="005C01D2">
            <w:pPr>
              <w:suppressAutoHyphens/>
              <w:ind w:left="34"/>
              <w:jc w:val="both"/>
              <w:rPr>
                <w:rFonts w:ascii="Arial" w:eastAsia="Times New Roman" w:hAnsi="Arial" w:cs="Arial"/>
                <w:sz w:val="20"/>
                <w:szCs w:val="20"/>
                <w:lang w:eastAsia="nl-NL"/>
              </w:rPr>
            </w:pPr>
            <w:r w:rsidRPr="00EF7CAF">
              <w:rPr>
                <w:rFonts w:ascii="Arial" w:eastAsia="Times New Roman" w:hAnsi="Arial" w:cs="Arial"/>
                <w:sz w:val="20"/>
                <w:szCs w:val="20"/>
                <w:lang w:eastAsia="nl-NL"/>
              </w:rPr>
              <w:t xml:space="preserve">Sur base d’un rapport circonstancié établi par le médecin traitant démontrant que les conditions visées ci-dessus sont remplies, le médecin-conseil délivre au bénéficiaire une autorisation dont le modèle est fixé sous </w:t>
            </w:r>
            <w:r w:rsidRPr="00EF7CAF">
              <w:rPr>
                <w:rFonts w:ascii="Arial" w:eastAsia="Times New Roman" w:hAnsi="Arial" w:cs="Times New Roman"/>
                <w:spacing w:val="-2"/>
                <w:sz w:val="20"/>
                <w:szCs w:val="20"/>
              </w:rPr>
              <w:t>C11) de la partie III</w:t>
            </w:r>
            <w:r w:rsidRPr="00EF7CAF">
              <w:rPr>
                <w:rFonts w:ascii="Arial" w:eastAsia="Times New Roman" w:hAnsi="Arial" w:cs="Arial"/>
                <w:sz w:val="20"/>
                <w:szCs w:val="20"/>
                <w:lang w:eastAsia="nl-NL"/>
              </w:rPr>
              <w:t xml:space="preserve"> de la liste et dont la durée de validité est limitée à 12 mois maximum.</w:t>
            </w:r>
          </w:p>
        </w:tc>
        <w:tc>
          <w:tcPr>
            <w:tcW w:w="5529" w:type="dxa"/>
          </w:tcPr>
          <w:p w14:paraId="253408C6" w14:textId="04520441" w:rsidR="005C01D2" w:rsidRPr="00EF7CAF" w:rsidRDefault="005C01D2" w:rsidP="005C01D2">
            <w:pPr>
              <w:suppressAutoHyphens/>
              <w:ind w:left="34"/>
              <w:jc w:val="both"/>
              <w:rPr>
                <w:rFonts w:ascii="Arial" w:eastAsia="Times New Roman" w:hAnsi="Arial" w:cs="Times New Roman"/>
                <w:sz w:val="20"/>
                <w:szCs w:val="20"/>
                <w:lang w:val="nl-BE" w:eastAsia="nl-NL"/>
              </w:rPr>
            </w:pPr>
            <w:r w:rsidRPr="00EF7CAF">
              <w:rPr>
                <w:rFonts w:ascii="Arial" w:eastAsia="Times New Roman" w:hAnsi="Arial" w:cs="Arial"/>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EF7CAF">
              <w:rPr>
                <w:rFonts w:ascii="Arial" w:eastAsia="Times New Roman" w:hAnsi="Arial" w:cs="Times New Roman"/>
                <w:spacing w:val="-2"/>
                <w:sz w:val="20"/>
                <w:szCs w:val="20"/>
                <w:lang w:val="nl-BE"/>
              </w:rPr>
              <w:t>C11) van deel III</w:t>
            </w:r>
            <w:r w:rsidRPr="00EF7CAF">
              <w:rPr>
                <w:rFonts w:ascii="Arial" w:eastAsia="Times New Roman" w:hAnsi="Arial" w:cs="Arial"/>
                <w:sz w:val="20"/>
                <w:szCs w:val="20"/>
                <w:lang w:val="nl-BE" w:eastAsia="nl-NL"/>
              </w:rPr>
              <w:t xml:space="preserve"> van de lijst en waarvan de geldigheidsduur tot maximum 12 maanden is beperkt.</w:t>
            </w:r>
          </w:p>
        </w:tc>
      </w:tr>
      <w:tr w:rsidR="005C01D2" w:rsidRPr="00D37DAC" w14:paraId="1A8611E2" w14:textId="77777777" w:rsidTr="005C01D2">
        <w:tc>
          <w:tcPr>
            <w:tcW w:w="5529" w:type="dxa"/>
          </w:tcPr>
          <w:p w14:paraId="0404704D" w14:textId="77777777" w:rsidR="005C01D2" w:rsidRPr="005C01D2"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0181C73B" w14:textId="31BB9308" w:rsidR="005C01D2" w:rsidRPr="005C01D2" w:rsidRDefault="005C01D2" w:rsidP="005C01D2">
            <w:pPr>
              <w:suppressAutoHyphens/>
              <w:ind w:left="34"/>
              <w:jc w:val="both"/>
              <w:rPr>
                <w:rFonts w:ascii="Arial" w:eastAsia="Times New Roman" w:hAnsi="Arial" w:cs="Times New Roman"/>
                <w:sz w:val="20"/>
                <w:szCs w:val="20"/>
                <w:lang w:val="nl-BE" w:eastAsia="nl-NL"/>
              </w:rPr>
            </w:pPr>
          </w:p>
        </w:tc>
      </w:tr>
      <w:tr w:rsidR="005C01D2" w:rsidRPr="00D37DAC" w14:paraId="51237A9C" w14:textId="77777777" w:rsidTr="005C01D2">
        <w:tc>
          <w:tcPr>
            <w:tcW w:w="5529" w:type="dxa"/>
          </w:tcPr>
          <w:p w14:paraId="25E4BEDA" w14:textId="77777777" w:rsidR="005C01D2" w:rsidRPr="00EF7CAF" w:rsidRDefault="005C01D2" w:rsidP="005C01D2">
            <w:pPr>
              <w:suppressAutoHyphens/>
              <w:ind w:left="34"/>
              <w:jc w:val="both"/>
              <w:rPr>
                <w:rFonts w:ascii="Arial" w:eastAsia="Times New Roman" w:hAnsi="Arial" w:cs="Times New Roman"/>
                <w:spacing w:val="-2"/>
                <w:sz w:val="20"/>
                <w:szCs w:val="20"/>
                <w:lang w:eastAsia="nl-NL"/>
              </w:rPr>
            </w:pPr>
            <w:r w:rsidRPr="00EF7CAF">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p w14:paraId="0CA169DF" w14:textId="77777777" w:rsidR="005C01D2" w:rsidRPr="005C01D2" w:rsidRDefault="005C01D2" w:rsidP="005C01D2">
            <w:pPr>
              <w:suppressAutoHyphens/>
              <w:ind w:left="34"/>
              <w:jc w:val="both"/>
              <w:rPr>
                <w:rFonts w:ascii="Arial" w:eastAsia="Times New Roman" w:hAnsi="Arial" w:cs="Arial"/>
                <w:spacing w:val="-2"/>
                <w:sz w:val="20"/>
                <w:szCs w:val="20"/>
                <w:lang w:eastAsia="nl-NL"/>
              </w:rPr>
            </w:pPr>
          </w:p>
        </w:tc>
        <w:tc>
          <w:tcPr>
            <w:tcW w:w="5529" w:type="dxa"/>
          </w:tcPr>
          <w:p w14:paraId="2468CCAA" w14:textId="3954FE02" w:rsidR="005C01D2" w:rsidRPr="00EF7CAF" w:rsidRDefault="005C01D2" w:rsidP="005C01D2">
            <w:pPr>
              <w:suppressAutoHyphens/>
              <w:ind w:left="34"/>
              <w:jc w:val="both"/>
              <w:rPr>
                <w:rFonts w:ascii="Arial" w:eastAsia="Times New Roman" w:hAnsi="Arial" w:cs="Times New Roman"/>
                <w:sz w:val="20"/>
                <w:szCs w:val="20"/>
                <w:lang w:val="nl-BE" w:eastAsia="nl-NL"/>
              </w:rPr>
            </w:pPr>
            <w:r w:rsidRPr="00EF7CAF">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EF7CAF">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EF7CAF">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5C01D2" w:rsidRPr="00D37DAC" w14:paraId="2B0701BD" w14:textId="77777777" w:rsidTr="005C01D2">
        <w:tc>
          <w:tcPr>
            <w:tcW w:w="5529" w:type="dxa"/>
          </w:tcPr>
          <w:p w14:paraId="4101F3A8" w14:textId="77777777" w:rsidR="005C01D2" w:rsidRPr="007E3501"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59239AE5" w14:textId="27674D01" w:rsidR="005C01D2" w:rsidRPr="007E3501" w:rsidRDefault="005C01D2" w:rsidP="005C01D2">
            <w:pPr>
              <w:suppressAutoHyphens/>
              <w:ind w:left="34"/>
              <w:jc w:val="both"/>
              <w:rPr>
                <w:rFonts w:ascii="Arial" w:eastAsia="Times New Roman" w:hAnsi="Arial" w:cs="Times New Roman"/>
                <w:sz w:val="20"/>
                <w:szCs w:val="20"/>
                <w:lang w:val="nl-BE" w:eastAsia="nl-NL"/>
              </w:rPr>
            </w:pPr>
          </w:p>
        </w:tc>
      </w:tr>
      <w:tr w:rsidR="005C01D2" w:rsidRPr="00D37DAC" w14:paraId="0F316C52" w14:textId="77777777" w:rsidTr="005C01D2">
        <w:tc>
          <w:tcPr>
            <w:tcW w:w="5529" w:type="dxa"/>
          </w:tcPr>
          <w:p w14:paraId="66CDFECA" w14:textId="537A7D52" w:rsidR="005C01D2" w:rsidRPr="005C01D2" w:rsidRDefault="005C01D2" w:rsidP="005C01D2">
            <w:pPr>
              <w:suppressAutoHyphens/>
              <w:ind w:left="34"/>
              <w:jc w:val="both"/>
              <w:rPr>
                <w:rFonts w:ascii="Arial" w:eastAsia="Times New Roman" w:hAnsi="Arial" w:cs="Times New Roman"/>
                <w:spacing w:val="-2"/>
                <w:sz w:val="20"/>
                <w:szCs w:val="20"/>
                <w:lang w:eastAsia="nl-NL"/>
              </w:rPr>
            </w:pPr>
            <w:r w:rsidRPr="00EF7CAF">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EF7CAF">
              <w:rPr>
                <w:rFonts w:ascii="Arial" w:eastAsia="Times New Roman" w:hAnsi="Arial" w:cs="Times New Roman"/>
                <w:spacing w:val="-2"/>
                <w:sz w:val="20"/>
                <w:szCs w:val="20"/>
              </w:rPr>
              <w:t>C21) de la partie III</w:t>
            </w:r>
            <w:r w:rsidRPr="00EF7CAF">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46DA7917" w14:textId="02ED5B23" w:rsidR="005C01D2" w:rsidRPr="00EF7CAF" w:rsidRDefault="005C01D2" w:rsidP="005C01D2">
            <w:pPr>
              <w:suppressAutoHyphens/>
              <w:ind w:left="34"/>
              <w:jc w:val="both"/>
              <w:rPr>
                <w:rFonts w:ascii="Arial" w:eastAsia="Times New Roman" w:hAnsi="Arial" w:cs="Times New Roman"/>
                <w:sz w:val="20"/>
                <w:szCs w:val="20"/>
                <w:lang w:val="nl-BE" w:eastAsia="nl-NL"/>
              </w:rPr>
            </w:pPr>
            <w:r w:rsidRPr="00EF7CAF">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EF7CAF">
              <w:rPr>
                <w:rFonts w:ascii="Arial" w:eastAsia="Times New Roman" w:hAnsi="Arial" w:cs="Times New Roman"/>
                <w:spacing w:val="-2"/>
                <w:sz w:val="20"/>
                <w:szCs w:val="20"/>
                <w:lang w:val="nl-BE"/>
              </w:rPr>
              <w:t>C21) van deel III</w:t>
            </w:r>
            <w:r w:rsidRPr="00EF7CAF">
              <w:rPr>
                <w:rFonts w:ascii="Arial" w:eastAsia="Times New Roman" w:hAnsi="Arial" w:cs="Times New Roman"/>
                <w:spacing w:val="-2"/>
                <w:sz w:val="20"/>
                <w:szCs w:val="20"/>
                <w:lang w:val="nl-BE" w:eastAsia="nl-NL"/>
              </w:rPr>
              <w:t xml:space="preserve"> van de lijst en waarvan de geldigheidsduur is onbeperkt.</w:t>
            </w:r>
          </w:p>
        </w:tc>
      </w:tr>
    </w:tbl>
    <w:p w14:paraId="7F43486B" w14:textId="77777777" w:rsidR="00AC13C9" w:rsidRPr="00846416" w:rsidRDefault="00AC13C9" w:rsidP="00AC13C9">
      <w:pPr>
        <w:spacing w:after="0" w:line="240" w:lineRule="auto"/>
        <w:ind w:left="-992"/>
        <w:rPr>
          <w:highlight w:val="yellow"/>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AC13C9" w14:paraId="6D40B1CD"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4CBBBBA9" w14:textId="77777777" w:rsidR="00AC13C9" w:rsidRPr="00AC13C9"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Criterium</w:t>
            </w:r>
          </w:p>
          <w:p w14:paraId="591B2513" w14:textId="77777777" w:rsidR="00AC13C9" w:rsidRPr="00AC13C9"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16A2C36" w14:textId="77777777" w:rsidR="00AC13C9" w:rsidRPr="00AC13C9"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p w14:paraId="612ED314" w14:textId="77777777" w:rsidR="00AC13C9" w:rsidRPr="00AC13C9"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5C64A0B3" w14:textId="77777777" w:rsidR="00AC13C9" w:rsidRPr="00AC13C9"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Benaming en verpakkingen</w:t>
            </w:r>
          </w:p>
          <w:p w14:paraId="1B75D0B1" w14:textId="77777777" w:rsidR="00AC13C9" w:rsidRPr="00AC13C9"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11D3CBBA"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Opm.</w:t>
            </w:r>
            <w:r w:rsidRPr="00AC13C9">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053B659B"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Prijs</w:t>
            </w:r>
            <w:r w:rsidRPr="00AC13C9">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2B5A647" w14:textId="77777777" w:rsidR="00AC13C9" w:rsidRPr="00AC13C9"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Basis van tegemoetk.</w:t>
            </w:r>
            <w:r w:rsidRPr="00AC13C9">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1DB8C9C3"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AC13C9">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520FAC1"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II</w:t>
            </w:r>
          </w:p>
        </w:tc>
      </w:tr>
      <w:tr w:rsidR="00AC13C9" w:rsidRPr="00AC13C9" w14:paraId="0DCE12D6" w14:textId="77777777" w:rsidTr="00AC13C9">
        <w:trPr>
          <w:trHeight w:val="276"/>
        </w:trPr>
        <w:tc>
          <w:tcPr>
            <w:tcW w:w="985" w:type="dxa"/>
            <w:tcBorders>
              <w:top w:val="single" w:sz="12" w:space="0" w:color="auto"/>
              <w:left w:val="single" w:sz="4" w:space="0" w:color="auto"/>
              <w:right w:val="single" w:sz="4" w:space="0" w:color="auto"/>
            </w:tcBorders>
          </w:tcPr>
          <w:p w14:paraId="65F1F0B1" w14:textId="77777777" w:rsidR="00AC13C9" w:rsidRPr="00AC13C9"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DABB3CF" w14:textId="77777777" w:rsidR="00AC13C9" w:rsidRPr="00AC13C9"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0F1DC932"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proofErr w:type="spellStart"/>
            <w:r w:rsidRPr="00AC13C9">
              <w:rPr>
                <w:rFonts w:ascii="Arial" w:eastAsia="Times New Roman" w:hAnsi="Arial" w:cs="Times New Roman"/>
                <w:spacing w:val="-2"/>
                <w:sz w:val="18"/>
                <w:szCs w:val="18"/>
                <w:lang w:val="en-US" w:eastAsia="nl-NL"/>
              </w:rPr>
              <w:t>Lipistart</w:t>
            </w:r>
            <w:proofErr w:type="spellEnd"/>
          </w:p>
          <w:p w14:paraId="04BC3119"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AC13C9">
              <w:rPr>
                <w:rFonts w:ascii="Arial" w:eastAsia="Times New Roman" w:hAnsi="Arial" w:cs="Times New Roman"/>
                <w:spacing w:val="-2"/>
                <w:sz w:val="18"/>
                <w:szCs w:val="18"/>
                <w:lang w:val="en-US" w:eastAsia="nl-NL"/>
              </w:rPr>
              <w:t>(Vitaflo International Limited)</w:t>
            </w:r>
          </w:p>
        </w:tc>
        <w:tc>
          <w:tcPr>
            <w:tcW w:w="690" w:type="dxa"/>
            <w:tcBorders>
              <w:top w:val="single" w:sz="12" w:space="0" w:color="auto"/>
              <w:left w:val="single" w:sz="4" w:space="0" w:color="auto"/>
              <w:right w:val="single" w:sz="4" w:space="0" w:color="auto"/>
            </w:tcBorders>
          </w:tcPr>
          <w:p w14:paraId="42B44CD2" w14:textId="77777777" w:rsidR="00AC13C9" w:rsidRPr="00AC13C9"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19F3EBBC"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3DA73DCD" w14:textId="77777777" w:rsidR="00AC13C9" w:rsidRPr="00AC13C9"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53FAA548"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51A3A3C1"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AC13C9" w14:paraId="0A14F2A4" w14:textId="77777777" w:rsidTr="00AC13C9">
        <w:trPr>
          <w:trHeight w:val="351"/>
        </w:trPr>
        <w:tc>
          <w:tcPr>
            <w:tcW w:w="985" w:type="dxa"/>
            <w:tcBorders>
              <w:left w:val="single" w:sz="4" w:space="0" w:color="auto"/>
              <w:right w:val="single" w:sz="4" w:space="0" w:color="auto"/>
            </w:tcBorders>
          </w:tcPr>
          <w:p w14:paraId="35B5488D"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6AD1488"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2910-362</w:t>
            </w:r>
          </w:p>
        </w:tc>
        <w:tc>
          <w:tcPr>
            <w:tcW w:w="3181" w:type="dxa"/>
            <w:tcBorders>
              <w:left w:val="single" w:sz="4" w:space="0" w:color="auto"/>
              <w:right w:val="single" w:sz="4" w:space="0" w:color="auto"/>
            </w:tcBorders>
          </w:tcPr>
          <w:p w14:paraId="38F94793"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400 g</w:t>
            </w:r>
          </w:p>
        </w:tc>
        <w:tc>
          <w:tcPr>
            <w:tcW w:w="690" w:type="dxa"/>
            <w:tcBorders>
              <w:left w:val="single" w:sz="4" w:space="0" w:color="auto"/>
              <w:right w:val="single" w:sz="4" w:space="0" w:color="auto"/>
            </w:tcBorders>
          </w:tcPr>
          <w:p w14:paraId="4E3BA5A6" w14:textId="77777777" w:rsidR="00AC13C9" w:rsidRPr="00AC13C9"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AC13C9">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14EA393"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28,21</w:t>
            </w:r>
          </w:p>
        </w:tc>
        <w:tc>
          <w:tcPr>
            <w:tcW w:w="1251" w:type="dxa"/>
            <w:tcBorders>
              <w:left w:val="single" w:sz="4" w:space="0" w:color="auto"/>
              <w:right w:val="single" w:sz="4" w:space="0" w:color="auto"/>
            </w:tcBorders>
          </w:tcPr>
          <w:p w14:paraId="20E6292D"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28,21</w:t>
            </w:r>
          </w:p>
        </w:tc>
        <w:tc>
          <w:tcPr>
            <w:tcW w:w="1098" w:type="dxa"/>
            <w:tcBorders>
              <w:left w:val="single" w:sz="4" w:space="0" w:color="auto"/>
              <w:right w:val="single" w:sz="4" w:space="0" w:color="auto"/>
            </w:tcBorders>
          </w:tcPr>
          <w:p w14:paraId="38C676F8"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AC13C9">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0CED6D8"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AC13C9">
              <w:rPr>
                <w:rFonts w:ascii="Arial" w:eastAsia="Times New Roman" w:hAnsi="Arial" w:cs="Times New Roman"/>
                <w:spacing w:val="-2"/>
                <w:sz w:val="18"/>
                <w:szCs w:val="20"/>
                <w:lang w:val="nl-BE" w:eastAsia="nl-NL"/>
              </w:rPr>
              <w:t>0,00</w:t>
            </w:r>
          </w:p>
        </w:tc>
      </w:tr>
      <w:tr w:rsidR="00AC13C9" w:rsidRPr="00AC13C9" w14:paraId="66365819" w14:textId="77777777" w:rsidTr="00AC13C9">
        <w:trPr>
          <w:trHeight w:val="351"/>
        </w:trPr>
        <w:tc>
          <w:tcPr>
            <w:tcW w:w="985" w:type="dxa"/>
            <w:tcBorders>
              <w:left w:val="single" w:sz="4" w:space="0" w:color="auto"/>
              <w:right w:val="single" w:sz="4" w:space="0" w:color="auto"/>
            </w:tcBorders>
          </w:tcPr>
          <w:p w14:paraId="60AD2CB5"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E98FF42" w14:textId="77777777" w:rsidR="00AC13C9" w:rsidRPr="00AC13C9" w:rsidRDefault="00AC13C9" w:rsidP="00AC13C9">
            <w:pPr>
              <w:spacing w:after="0" w:line="240" w:lineRule="auto"/>
              <w:rPr>
                <w:rFonts w:ascii="Arial" w:eastAsia="Times New Roman" w:hAnsi="Arial" w:cs="Arial"/>
                <w:sz w:val="18"/>
                <w:szCs w:val="18"/>
                <w:lang w:val="nl-NL" w:eastAsia="nl-NL"/>
              </w:rPr>
            </w:pPr>
            <w:r w:rsidRPr="00AC13C9">
              <w:rPr>
                <w:rFonts w:ascii="Arial" w:eastAsia="Times New Roman" w:hAnsi="Arial" w:cs="Arial"/>
                <w:sz w:val="18"/>
                <w:szCs w:val="18"/>
                <w:lang w:val="nl-NL" w:eastAsia="nl-NL"/>
              </w:rPr>
              <w:t>7001-712</w:t>
            </w:r>
          </w:p>
        </w:tc>
        <w:tc>
          <w:tcPr>
            <w:tcW w:w="3181" w:type="dxa"/>
            <w:tcBorders>
              <w:left w:val="single" w:sz="4" w:space="0" w:color="auto"/>
              <w:right w:val="single" w:sz="4" w:space="0" w:color="auto"/>
            </w:tcBorders>
          </w:tcPr>
          <w:p w14:paraId="7E856934"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400 g</w:t>
            </w:r>
          </w:p>
        </w:tc>
        <w:tc>
          <w:tcPr>
            <w:tcW w:w="690" w:type="dxa"/>
            <w:tcBorders>
              <w:left w:val="single" w:sz="4" w:space="0" w:color="auto"/>
              <w:right w:val="single" w:sz="4" w:space="0" w:color="auto"/>
            </w:tcBorders>
          </w:tcPr>
          <w:p w14:paraId="5F21F530"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4C811AC"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28,1300</w:t>
            </w:r>
          </w:p>
        </w:tc>
        <w:tc>
          <w:tcPr>
            <w:tcW w:w="1251" w:type="dxa"/>
            <w:tcBorders>
              <w:left w:val="single" w:sz="4" w:space="0" w:color="auto"/>
              <w:right w:val="single" w:sz="4" w:space="0" w:color="auto"/>
            </w:tcBorders>
          </w:tcPr>
          <w:p w14:paraId="7A5AC826"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28,1300</w:t>
            </w:r>
          </w:p>
        </w:tc>
        <w:tc>
          <w:tcPr>
            <w:tcW w:w="1098" w:type="dxa"/>
            <w:tcBorders>
              <w:left w:val="single" w:sz="4" w:space="0" w:color="auto"/>
              <w:right w:val="single" w:sz="4" w:space="0" w:color="auto"/>
            </w:tcBorders>
          </w:tcPr>
          <w:p w14:paraId="07BD63C0"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7A87FAA"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AC13C9" w:rsidRPr="00AC13C9" w14:paraId="4F6842CC" w14:textId="77777777" w:rsidTr="00AC13C9">
        <w:trPr>
          <w:trHeight w:val="351"/>
        </w:trPr>
        <w:tc>
          <w:tcPr>
            <w:tcW w:w="985" w:type="dxa"/>
            <w:tcBorders>
              <w:left w:val="single" w:sz="4" w:space="0" w:color="auto"/>
              <w:bottom w:val="single" w:sz="4" w:space="0" w:color="auto"/>
              <w:right w:val="single" w:sz="4" w:space="0" w:color="auto"/>
            </w:tcBorders>
          </w:tcPr>
          <w:p w14:paraId="4DDEB1E4"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35B4680" w14:textId="77777777" w:rsidR="00AC13C9" w:rsidRPr="00AC13C9" w:rsidRDefault="00AC13C9" w:rsidP="00AC13C9">
            <w:pPr>
              <w:spacing w:after="0" w:line="240" w:lineRule="auto"/>
              <w:rPr>
                <w:rFonts w:ascii="Arial" w:eastAsia="Times New Roman" w:hAnsi="Arial" w:cs="Arial"/>
                <w:sz w:val="18"/>
                <w:szCs w:val="18"/>
                <w:lang w:val="nl-NL" w:eastAsia="nl-NL"/>
              </w:rPr>
            </w:pPr>
            <w:r w:rsidRPr="00AC13C9">
              <w:rPr>
                <w:rFonts w:ascii="Arial" w:eastAsia="Times New Roman" w:hAnsi="Arial" w:cs="Arial"/>
                <w:sz w:val="18"/>
                <w:szCs w:val="18"/>
                <w:lang w:val="nl-NL" w:eastAsia="nl-NL"/>
              </w:rPr>
              <w:t>7001-712</w:t>
            </w:r>
          </w:p>
        </w:tc>
        <w:tc>
          <w:tcPr>
            <w:tcW w:w="3181" w:type="dxa"/>
            <w:tcBorders>
              <w:left w:val="single" w:sz="4" w:space="0" w:color="auto"/>
              <w:bottom w:val="single" w:sz="4" w:space="0" w:color="auto"/>
              <w:right w:val="single" w:sz="4" w:space="0" w:color="auto"/>
            </w:tcBorders>
          </w:tcPr>
          <w:p w14:paraId="0FAC9211"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400 g</w:t>
            </w:r>
          </w:p>
        </w:tc>
        <w:tc>
          <w:tcPr>
            <w:tcW w:w="690" w:type="dxa"/>
            <w:tcBorders>
              <w:left w:val="single" w:sz="4" w:space="0" w:color="auto"/>
              <w:bottom w:val="single" w:sz="4" w:space="0" w:color="auto"/>
              <w:right w:val="single" w:sz="4" w:space="0" w:color="auto"/>
            </w:tcBorders>
          </w:tcPr>
          <w:p w14:paraId="6A6C4980"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574C9D99"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23,1100</w:t>
            </w:r>
          </w:p>
        </w:tc>
        <w:tc>
          <w:tcPr>
            <w:tcW w:w="1251" w:type="dxa"/>
            <w:tcBorders>
              <w:left w:val="single" w:sz="4" w:space="0" w:color="auto"/>
              <w:bottom w:val="single" w:sz="4" w:space="0" w:color="auto"/>
              <w:right w:val="single" w:sz="4" w:space="0" w:color="auto"/>
            </w:tcBorders>
          </w:tcPr>
          <w:p w14:paraId="3146D837"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23,1100</w:t>
            </w:r>
          </w:p>
        </w:tc>
        <w:tc>
          <w:tcPr>
            <w:tcW w:w="1098" w:type="dxa"/>
            <w:tcBorders>
              <w:left w:val="single" w:sz="4" w:space="0" w:color="auto"/>
              <w:bottom w:val="single" w:sz="4" w:space="0" w:color="auto"/>
              <w:right w:val="single" w:sz="4" w:space="0" w:color="auto"/>
            </w:tcBorders>
          </w:tcPr>
          <w:p w14:paraId="05E18376"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77CF24D"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3A392F08" w14:textId="77777777" w:rsidR="00163B76" w:rsidRDefault="00163B76">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AC13C9" w14:paraId="65CBF373" w14:textId="77777777" w:rsidTr="00163B76">
        <w:trPr>
          <w:trHeight w:val="351"/>
        </w:trPr>
        <w:tc>
          <w:tcPr>
            <w:tcW w:w="985" w:type="dxa"/>
            <w:tcBorders>
              <w:top w:val="single" w:sz="4" w:space="0" w:color="auto"/>
              <w:left w:val="single" w:sz="4" w:space="0" w:color="auto"/>
              <w:right w:val="single" w:sz="4" w:space="0" w:color="auto"/>
            </w:tcBorders>
          </w:tcPr>
          <w:p w14:paraId="6DD7693E" w14:textId="77777777" w:rsidR="00AC13C9" w:rsidRPr="00AC13C9"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7BED6741" w14:textId="77777777" w:rsidR="00AC13C9" w:rsidRPr="00AC13C9"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D9F3301"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AC13C9">
              <w:rPr>
                <w:rFonts w:ascii="Arial" w:eastAsia="Times New Roman" w:hAnsi="Arial" w:cs="Times New Roman"/>
                <w:spacing w:val="-2"/>
                <w:sz w:val="18"/>
                <w:szCs w:val="18"/>
                <w:lang w:val="en-US" w:eastAsia="nl-NL"/>
              </w:rPr>
              <w:t xml:space="preserve">MCT </w:t>
            </w:r>
            <w:proofErr w:type="spellStart"/>
            <w:r w:rsidRPr="00AC13C9">
              <w:rPr>
                <w:rFonts w:ascii="Arial" w:eastAsia="Times New Roman" w:hAnsi="Arial" w:cs="Times New Roman"/>
                <w:spacing w:val="-2"/>
                <w:sz w:val="18"/>
                <w:szCs w:val="18"/>
                <w:lang w:val="en-US" w:eastAsia="nl-NL"/>
              </w:rPr>
              <w:t>Procal</w:t>
            </w:r>
            <w:proofErr w:type="spellEnd"/>
          </w:p>
          <w:p w14:paraId="3F749A16"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AC13C9">
              <w:rPr>
                <w:rFonts w:ascii="Arial" w:eastAsia="Times New Roman" w:hAnsi="Arial" w:cs="Times New Roman"/>
                <w:spacing w:val="-2"/>
                <w:sz w:val="18"/>
                <w:szCs w:val="18"/>
                <w:lang w:val="en-US" w:eastAsia="nl-NL"/>
              </w:rPr>
              <w:t>(Vitaflo International Limited)</w:t>
            </w:r>
          </w:p>
        </w:tc>
        <w:tc>
          <w:tcPr>
            <w:tcW w:w="690" w:type="dxa"/>
            <w:tcBorders>
              <w:top w:val="single" w:sz="4" w:space="0" w:color="auto"/>
              <w:left w:val="single" w:sz="4" w:space="0" w:color="auto"/>
              <w:right w:val="single" w:sz="4" w:space="0" w:color="auto"/>
            </w:tcBorders>
          </w:tcPr>
          <w:p w14:paraId="774806F8" w14:textId="77777777" w:rsidR="00AC13C9" w:rsidRPr="00AC13C9"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21405527"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3C0F72CA" w14:textId="77777777" w:rsidR="00AC13C9" w:rsidRPr="00AC13C9"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7B37D02"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BCF9675"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C60B2" w:rsidRPr="00AC13C9" w14:paraId="56519878" w14:textId="77777777" w:rsidTr="00163B76">
        <w:trPr>
          <w:trHeight w:val="351"/>
        </w:trPr>
        <w:tc>
          <w:tcPr>
            <w:tcW w:w="985" w:type="dxa"/>
            <w:tcBorders>
              <w:left w:val="single" w:sz="4" w:space="0" w:color="auto"/>
              <w:right w:val="single" w:sz="4" w:space="0" w:color="auto"/>
            </w:tcBorders>
          </w:tcPr>
          <w:p w14:paraId="5C4760D0" w14:textId="77777777" w:rsidR="005C60B2" w:rsidRPr="00AC13C9" w:rsidRDefault="005C60B2" w:rsidP="005C60B2">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959E3D4" w14:textId="77777777" w:rsidR="005C60B2" w:rsidRPr="00AC13C9" w:rsidRDefault="005C60B2" w:rsidP="005C60B2">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2910-370</w:t>
            </w:r>
          </w:p>
        </w:tc>
        <w:tc>
          <w:tcPr>
            <w:tcW w:w="3181" w:type="dxa"/>
            <w:tcBorders>
              <w:left w:val="single" w:sz="4" w:space="0" w:color="auto"/>
              <w:right w:val="single" w:sz="4" w:space="0" w:color="auto"/>
            </w:tcBorders>
          </w:tcPr>
          <w:p w14:paraId="488614CE" w14:textId="77777777" w:rsidR="005C60B2" w:rsidRPr="00AC13C9" w:rsidRDefault="005C60B2" w:rsidP="005C60B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30 x 16 g</w:t>
            </w:r>
          </w:p>
        </w:tc>
        <w:tc>
          <w:tcPr>
            <w:tcW w:w="690" w:type="dxa"/>
            <w:tcBorders>
              <w:left w:val="single" w:sz="4" w:space="0" w:color="auto"/>
              <w:right w:val="single" w:sz="4" w:space="0" w:color="auto"/>
            </w:tcBorders>
          </w:tcPr>
          <w:p w14:paraId="5AD9060A" w14:textId="77777777" w:rsidR="005C60B2" w:rsidRPr="00AC13C9" w:rsidRDefault="005C60B2" w:rsidP="005C60B2">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AC13C9">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52C99A5A" w14:textId="77777777" w:rsidR="005C60B2" w:rsidRPr="00AC13C9" w:rsidRDefault="005C60B2" w:rsidP="005C60B2">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45,29</w:t>
            </w:r>
          </w:p>
        </w:tc>
        <w:tc>
          <w:tcPr>
            <w:tcW w:w="1251" w:type="dxa"/>
            <w:tcBorders>
              <w:left w:val="single" w:sz="4" w:space="0" w:color="auto"/>
              <w:right w:val="single" w:sz="4" w:space="0" w:color="auto"/>
            </w:tcBorders>
          </w:tcPr>
          <w:p w14:paraId="1B335E0B" w14:textId="77777777" w:rsidR="005C60B2" w:rsidRPr="00AC13C9" w:rsidRDefault="005C60B2" w:rsidP="005C60B2">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45,29</w:t>
            </w:r>
          </w:p>
        </w:tc>
        <w:tc>
          <w:tcPr>
            <w:tcW w:w="1098" w:type="dxa"/>
            <w:tcBorders>
              <w:left w:val="single" w:sz="4" w:space="0" w:color="auto"/>
              <w:right w:val="single" w:sz="4" w:space="0" w:color="auto"/>
            </w:tcBorders>
          </w:tcPr>
          <w:p w14:paraId="1CAB7C54" w14:textId="5606EF63" w:rsidR="005C60B2" w:rsidRPr="00AC13C9" w:rsidRDefault="005C60B2" w:rsidP="005C60B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AC13C9">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9CD5C0F" w14:textId="631A9BE7" w:rsidR="005C60B2" w:rsidRPr="00AC13C9" w:rsidRDefault="005C60B2" w:rsidP="005C60B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AC13C9">
              <w:rPr>
                <w:rFonts w:ascii="Arial" w:eastAsia="Times New Roman" w:hAnsi="Arial" w:cs="Times New Roman"/>
                <w:spacing w:val="-2"/>
                <w:sz w:val="18"/>
                <w:szCs w:val="20"/>
                <w:lang w:val="nl-BE" w:eastAsia="nl-NL"/>
              </w:rPr>
              <w:t>0,00</w:t>
            </w:r>
          </w:p>
        </w:tc>
      </w:tr>
      <w:tr w:rsidR="00AC13C9" w:rsidRPr="00AC13C9" w14:paraId="1194661D" w14:textId="77777777" w:rsidTr="00163B76">
        <w:trPr>
          <w:trHeight w:val="351"/>
        </w:trPr>
        <w:tc>
          <w:tcPr>
            <w:tcW w:w="985" w:type="dxa"/>
            <w:tcBorders>
              <w:left w:val="single" w:sz="4" w:space="0" w:color="auto"/>
              <w:right w:val="single" w:sz="4" w:space="0" w:color="auto"/>
            </w:tcBorders>
          </w:tcPr>
          <w:p w14:paraId="13531886"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5E099DA"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7001-720</w:t>
            </w:r>
          </w:p>
        </w:tc>
        <w:tc>
          <w:tcPr>
            <w:tcW w:w="3181" w:type="dxa"/>
            <w:tcBorders>
              <w:left w:val="single" w:sz="4" w:space="0" w:color="auto"/>
              <w:right w:val="single" w:sz="4" w:space="0" w:color="auto"/>
            </w:tcBorders>
          </w:tcPr>
          <w:p w14:paraId="447B43D8"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16 g</w:t>
            </w:r>
          </w:p>
        </w:tc>
        <w:tc>
          <w:tcPr>
            <w:tcW w:w="690" w:type="dxa"/>
            <w:tcBorders>
              <w:left w:val="single" w:sz="4" w:space="0" w:color="auto"/>
              <w:right w:val="single" w:sz="4" w:space="0" w:color="auto"/>
            </w:tcBorders>
          </w:tcPr>
          <w:p w14:paraId="47E694DA"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73E951CC"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1,3537</w:t>
            </w:r>
          </w:p>
        </w:tc>
        <w:tc>
          <w:tcPr>
            <w:tcW w:w="1251" w:type="dxa"/>
            <w:tcBorders>
              <w:left w:val="single" w:sz="4" w:space="0" w:color="auto"/>
              <w:right w:val="single" w:sz="4" w:space="0" w:color="auto"/>
            </w:tcBorders>
          </w:tcPr>
          <w:p w14:paraId="58F400CF"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1,3537</w:t>
            </w:r>
          </w:p>
        </w:tc>
        <w:tc>
          <w:tcPr>
            <w:tcW w:w="1098" w:type="dxa"/>
            <w:tcBorders>
              <w:left w:val="single" w:sz="4" w:space="0" w:color="auto"/>
              <w:right w:val="single" w:sz="4" w:space="0" w:color="auto"/>
            </w:tcBorders>
          </w:tcPr>
          <w:p w14:paraId="23CFEF3A"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7B19385E"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AC13C9" w14:paraId="68CCF31A" w14:textId="77777777" w:rsidTr="00163B76">
        <w:trPr>
          <w:trHeight w:val="351"/>
        </w:trPr>
        <w:tc>
          <w:tcPr>
            <w:tcW w:w="985" w:type="dxa"/>
            <w:tcBorders>
              <w:left w:val="single" w:sz="4" w:space="0" w:color="auto"/>
              <w:bottom w:val="single" w:sz="4" w:space="0" w:color="auto"/>
              <w:right w:val="single" w:sz="4" w:space="0" w:color="auto"/>
            </w:tcBorders>
          </w:tcPr>
          <w:p w14:paraId="051E12AC"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DBF036F"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7001-720</w:t>
            </w:r>
          </w:p>
        </w:tc>
        <w:tc>
          <w:tcPr>
            <w:tcW w:w="3181" w:type="dxa"/>
            <w:tcBorders>
              <w:left w:val="single" w:sz="4" w:space="0" w:color="auto"/>
              <w:bottom w:val="single" w:sz="4" w:space="0" w:color="auto"/>
              <w:right w:val="single" w:sz="4" w:space="0" w:color="auto"/>
            </w:tcBorders>
          </w:tcPr>
          <w:p w14:paraId="53F3A6F2"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16 g</w:t>
            </w:r>
          </w:p>
        </w:tc>
        <w:tc>
          <w:tcPr>
            <w:tcW w:w="690" w:type="dxa"/>
            <w:tcBorders>
              <w:left w:val="single" w:sz="4" w:space="0" w:color="auto"/>
              <w:bottom w:val="single" w:sz="4" w:space="0" w:color="auto"/>
              <w:right w:val="single" w:sz="4" w:space="0" w:color="auto"/>
            </w:tcBorders>
          </w:tcPr>
          <w:p w14:paraId="455861DD"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6AAF2DDB"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1,1167</w:t>
            </w:r>
          </w:p>
        </w:tc>
        <w:tc>
          <w:tcPr>
            <w:tcW w:w="1251" w:type="dxa"/>
            <w:tcBorders>
              <w:left w:val="single" w:sz="4" w:space="0" w:color="auto"/>
              <w:bottom w:val="single" w:sz="4" w:space="0" w:color="auto"/>
              <w:right w:val="single" w:sz="4" w:space="0" w:color="auto"/>
            </w:tcBorders>
          </w:tcPr>
          <w:p w14:paraId="5D7F0AD7"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1,1167</w:t>
            </w:r>
          </w:p>
        </w:tc>
        <w:tc>
          <w:tcPr>
            <w:tcW w:w="1098" w:type="dxa"/>
            <w:tcBorders>
              <w:left w:val="single" w:sz="4" w:space="0" w:color="auto"/>
              <w:bottom w:val="single" w:sz="4" w:space="0" w:color="auto"/>
              <w:right w:val="single" w:sz="4" w:space="0" w:color="auto"/>
            </w:tcBorders>
          </w:tcPr>
          <w:p w14:paraId="6DCFC39A"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68FE18E"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044564EC" w14:textId="77777777" w:rsidR="00AC13C9" w:rsidRDefault="00AC13C9" w:rsidP="00AC13C9">
      <w:pPr>
        <w:spacing w:after="0" w:line="240" w:lineRule="auto"/>
        <w:ind w:left="-992"/>
        <w:rPr>
          <w:highlight w:val="yellow"/>
        </w:rPr>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E08FF" w:rsidRPr="00D37DAC" w14:paraId="578C67F1" w14:textId="77777777" w:rsidTr="00FE08FF">
        <w:tc>
          <w:tcPr>
            <w:tcW w:w="5529" w:type="dxa"/>
          </w:tcPr>
          <w:p w14:paraId="6FC07EFE" w14:textId="3915253F" w:rsidR="00FE08FF" w:rsidRPr="007E3501" w:rsidRDefault="00FE08FF" w:rsidP="00FE08FF">
            <w:pPr>
              <w:suppressAutoHyphens/>
              <w:ind w:left="34"/>
              <w:jc w:val="both"/>
              <w:rPr>
                <w:rFonts w:ascii="Arial" w:eastAsia="Times New Roman" w:hAnsi="Arial" w:cs="Arial"/>
                <w:b/>
                <w:sz w:val="20"/>
                <w:szCs w:val="20"/>
                <w:lang w:eastAsia="nl-NL"/>
              </w:rPr>
            </w:pPr>
            <w:r w:rsidRPr="003C5DD1">
              <w:rPr>
                <w:rFonts w:ascii="Arial" w:eastAsia="Times New Roman" w:hAnsi="Arial" w:cs="Arial"/>
                <w:b/>
                <w:sz w:val="20"/>
                <w:szCs w:val="20"/>
                <w:lang w:eastAsia="nl-NL"/>
              </w:rPr>
              <w:t>§220200. Préparations à haute teneur en triglycérides à chaîne moyenne (TCM) à destination des enfants de moins de 4 ans</w:t>
            </w:r>
          </w:p>
        </w:tc>
        <w:tc>
          <w:tcPr>
            <w:tcW w:w="5529" w:type="dxa"/>
          </w:tcPr>
          <w:p w14:paraId="4BA213EB" w14:textId="34D879AC" w:rsidR="00FE08FF" w:rsidRPr="00BA5A1C" w:rsidRDefault="00FE08FF" w:rsidP="00FE08FF">
            <w:pPr>
              <w:suppressAutoHyphens/>
              <w:ind w:left="34"/>
              <w:jc w:val="both"/>
              <w:rPr>
                <w:rFonts w:ascii="Arial" w:eastAsia="Times New Roman" w:hAnsi="Arial" w:cs="Times New Roman"/>
                <w:sz w:val="20"/>
                <w:szCs w:val="20"/>
                <w:lang w:val="nl-BE" w:eastAsia="nl-NL"/>
              </w:rPr>
            </w:pPr>
            <w:r w:rsidRPr="003C5DD1">
              <w:rPr>
                <w:rFonts w:ascii="Arial" w:eastAsia="Times New Roman" w:hAnsi="Arial" w:cs="Arial"/>
                <w:b/>
                <w:sz w:val="20"/>
                <w:szCs w:val="20"/>
                <w:lang w:val="nl-BE" w:eastAsia="nl-NL"/>
              </w:rPr>
              <w:t>§220200. Preparaten met een hoog gehalte aan middellange keten triglyceriden (MCT) bestemd voor kinderen jonger dan 4 jaar</w:t>
            </w:r>
          </w:p>
        </w:tc>
      </w:tr>
      <w:tr w:rsidR="00FE08FF" w:rsidRPr="00D37DAC" w14:paraId="0363911C" w14:textId="77777777" w:rsidTr="00FE08FF">
        <w:tc>
          <w:tcPr>
            <w:tcW w:w="5529" w:type="dxa"/>
          </w:tcPr>
          <w:p w14:paraId="6C3DCE9F" w14:textId="77777777" w:rsidR="00FE08FF" w:rsidRPr="007E3501" w:rsidRDefault="00FE08FF" w:rsidP="00FE08FF">
            <w:pPr>
              <w:suppressAutoHyphens/>
              <w:ind w:left="34"/>
              <w:jc w:val="both"/>
              <w:rPr>
                <w:rFonts w:ascii="Arial" w:eastAsia="Times New Roman" w:hAnsi="Arial" w:cs="Times New Roman"/>
                <w:sz w:val="20"/>
                <w:szCs w:val="20"/>
                <w:lang w:val="nl-BE" w:eastAsia="nl-NL"/>
              </w:rPr>
            </w:pPr>
          </w:p>
        </w:tc>
        <w:tc>
          <w:tcPr>
            <w:tcW w:w="5529" w:type="dxa"/>
          </w:tcPr>
          <w:p w14:paraId="407C5FD8" w14:textId="46D4C95D" w:rsidR="00FE08FF" w:rsidRPr="007E3501" w:rsidRDefault="00FE08FF" w:rsidP="00FE08FF">
            <w:pPr>
              <w:suppressAutoHyphens/>
              <w:ind w:left="34"/>
              <w:jc w:val="both"/>
              <w:rPr>
                <w:rFonts w:ascii="Arial" w:eastAsia="Times New Roman" w:hAnsi="Arial" w:cs="Times New Roman"/>
                <w:sz w:val="20"/>
                <w:szCs w:val="20"/>
                <w:lang w:val="nl-BE" w:eastAsia="nl-NL"/>
              </w:rPr>
            </w:pPr>
          </w:p>
        </w:tc>
      </w:tr>
      <w:tr w:rsidR="00FE08FF" w:rsidRPr="00D37DAC" w14:paraId="7D6E02A7" w14:textId="77777777" w:rsidTr="00FE08FF">
        <w:tc>
          <w:tcPr>
            <w:tcW w:w="5529" w:type="dxa"/>
          </w:tcPr>
          <w:p w14:paraId="3D47E8A6" w14:textId="7B42B341" w:rsidR="00FE08FF" w:rsidRPr="00FE08FF" w:rsidRDefault="00FE08FF" w:rsidP="00FE08FF">
            <w:pPr>
              <w:suppressAutoHyphens/>
              <w:ind w:left="34"/>
              <w:jc w:val="both"/>
              <w:rPr>
                <w:rFonts w:ascii="Arial" w:eastAsia="Times New Roman" w:hAnsi="Arial" w:cs="Arial"/>
                <w:sz w:val="20"/>
                <w:szCs w:val="20"/>
                <w:lang w:eastAsia="nl-NL"/>
              </w:rPr>
            </w:pPr>
            <w:r w:rsidRPr="003C5DD1">
              <w:rPr>
                <w:rFonts w:ascii="Arial" w:eastAsia="Times New Roman" w:hAnsi="Arial" w:cs="Arial"/>
                <w:sz w:val="20"/>
                <w:szCs w:val="20"/>
                <w:lang w:eastAsia="nl-NL"/>
              </w:rPr>
              <w:t>L’alimentation médicale suivante fait l’objet d’un remboursement en catégorie A si elle a été prescrite dans une des indications suivantes :</w:t>
            </w:r>
          </w:p>
        </w:tc>
        <w:tc>
          <w:tcPr>
            <w:tcW w:w="5529" w:type="dxa"/>
          </w:tcPr>
          <w:p w14:paraId="1DC2A0BD" w14:textId="1A2CA1CD" w:rsidR="00FE08FF" w:rsidRPr="00BA5A1C" w:rsidRDefault="00FE08FF" w:rsidP="00FE08FF">
            <w:pPr>
              <w:suppressAutoHyphens/>
              <w:ind w:left="34"/>
              <w:jc w:val="both"/>
              <w:rPr>
                <w:rFonts w:ascii="Arial" w:eastAsia="Times New Roman" w:hAnsi="Arial" w:cs="Times New Roman"/>
                <w:sz w:val="20"/>
                <w:szCs w:val="20"/>
                <w:lang w:val="nl-BE" w:eastAsia="nl-NL"/>
              </w:rPr>
            </w:pPr>
            <w:r w:rsidRPr="003C5DD1">
              <w:rPr>
                <w:rFonts w:ascii="Arial" w:eastAsia="Times New Roman" w:hAnsi="Arial" w:cs="Arial"/>
                <w:sz w:val="20"/>
                <w:szCs w:val="20"/>
                <w:lang w:val="nl-BE" w:eastAsia="nl-NL"/>
              </w:rPr>
              <w:t>De volgende medische voeding wordt vergoed in categorie A als ze wordt voorgeschreven in één van de volgende indicaties</w:t>
            </w:r>
            <w:r>
              <w:rPr>
                <w:rFonts w:ascii="Arial" w:eastAsia="Times New Roman" w:hAnsi="Arial" w:cs="Arial"/>
                <w:sz w:val="20"/>
                <w:szCs w:val="20"/>
                <w:lang w:val="nl-BE" w:eastAsia="nl-NL"/>
              </w:rPr>
              <w:t xml:space="preserve"> :</w:t>
            </w:r>
          </w:p>
        </w:tc>
      </w:tr>
      <w:tr w:rsidR="00FE08FF" w:rsidRPr="00D37DAC" w14:paraId="4C1CC319" w14:textId="77777777" w:rsidTr="00FE08FF">
        <w:tc>
          <w:tcPr>
            <w:tcW w:w="5529" w:type="dxa"/>
          </w:tcPr>
          <w:p w14:paraId="5D79331A" w14:textId="77777777" w:rsidR="00FE08FF" w:rsidRPr="00FE08FF" w:rsidRDefault="00FE08FF" w:rsidP="00FE08FF">
            <w:pPr>
              <w:suppressAutoHyphens/>
              <w:ind w:left="34"/>
              <w:jc w:val="both"/>
              <w:rPr>
                <w:rFonts w:ascii="Arial" w:eastAsia="Times New Roman" w:hAnsi="Arial" w:cs="Times New Roman"/>
                <w:sz w:val="20"/>
                <w:szCs w:val="20"/>
                <w:lang w:val="nl-BE" w:eastAsia="nl-NL"/>
              </w:rPr>
            </w:pPr>
          </w:p>
        </w:tc>
        <w:tc>
          <w:tcPr>
            <w:tcW w:w="5529" w:type="dxa"/>
          </w:tcPr>
          <w:p w14:paraId="0068AEF7" w14:textId="0AB50478" w:rsidR="00FE08FF" w:rsidRPr="00FE08FF" w:rsidRDefault="00FE08FF" w:rsidP="00FE08FF">
            <w:pPr>
              <w:suppressAutoHyphens/>
              <w:ind w:left="34"/>
              <w:jc w:val="both"/>
              <w:rPr>
                <w:rFonts w:ascii="Arial" w:eastAsia="Times New Roman" w:hAnsi="Arial" w:cs="Times New Roman"/>
                <w:sz w:val="20"/>
                <w:szCs w:val="20"/>
                <w:lang w:val="nl-BE" w:eastAsia="nl-NL"/>
              </w:rPr>
            </w:pPr>
          </w:p>
        </w:tc>
      </w:tr>
      <w:tr w:rsidR="00FE08FF" w:rsidRPr="00B41344" w14:paraId="7FE33BD1" w14:textId="77777777" w:rsidTr="00FE08FF">
        <w:tc>
          <w:tcPr>
            <w:tcW w:w="5529" w:type="dxa"/>
          </w:tcPr>
          <w:p w14:paraId="5C1FE49B" w14:textId="48E3CEDB" w:rsidR="00FE08FF" w:rsidRPr="003C5DD1" w:rsidRDefault="00FE08FF" w:rsidP="00FE08FF">
            <w:pPr>
              <w:suppressAutoHyphens/>
              <w:ind w:left="441" w:hanging="407"/>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w:t>
            </w:r>
            <w:r w:rsidRPr="003C5DD1">
              <w:rPr>
                <w:rFonts w:ascii="Arial" w:eastAsia="Times New Roman" w:hAnsi="Arial" w:cs="Times New Roman"/>
                <w:sz w:val="20"/>
                <w:szCs w:val="20"/>
                <w:lang w:eastAsia="nl-NL"/>
              </w:rPr>
              <w:tab/>
              <w:t>Affection hépatique chronique avec cholestase</w:t>
            </w:r>
          </w:p>
        </w:tc>
        <w:tc>
          <w:tcPr>
            <w:tcW w:w="5529" w:type="dxa"/>
          </w:tcPr>
          <w:p w14:paraId="067565E2" w14:textId="0DAA5F8A" w:rsidR="00FE08FF" w:rsidRPr="003C5DD1" w:rsidRDefault="00FE08FF" w:rsidP="00FE08FF">
            <w:pPr>
              <w:suppressAutoHyphens/>
              <w:ind w:left="441" w:hanging="407"/>
              <w:jc w:val="both"/>
              <w:rPr>
                <w:rFonts w:ascii="Arial" w:eastAsia="Times New Roman" w:hAnsi="Arial" w:cs="Times New Roman"/>
                <w:sz w:val="20"/>
                <w:szCs w:val="20"/>
                <w:lang w:eastAsia="nl-NL"/>
              </w:rPr>
            </w:pPr>
            <w:r w:rsidRPr="003C5DD1">
              <w:rPr>
                <w:rFonts w:ascii="Arial" w:eastAsia="Times New Roman" w:hAnsi="Arial" w:cs="Times New Roman"/>
                <w:sz w:val="20"/>
                <w:szCs w:val="20"/>
                <w:lang w:eastAsia="nl-NL"/>
              </w:rPr>
              <w:t>-</w:t>
            </w:r>
            <w:r w:rsidRPr="003C5DD1">
              <w:rPr>
                <w:rFonts w:ascii="Arial" w:eastAsia="Times New Roman" w:hAnsi="Arial" w:cs="Times New Roman"/>
                <w:sz w:val="20"/>
                <w:szCs w:val="20"/>
                <w:lang w:eastAsia="nl-NL"/>
              </w:rPr>
              <w:tab/>
            </w:r>
            <w:proofErr w:type="spellStart"/>
            <w:r w:rsidRPr="003C5DD1">
              <w:rPr>
                <w:rFonts w:ascii="Arial" w:eastAsia="Times New Roman" w:hAnsi="Arial" w:cs="Times New Roman"/>
                <w:sz w:val="20"/>
                <w:szCs w:val="20"/>
                <w:lang w:eastAsia="nl-NL"/>
              </w:rPr>
              <w:t>Chronische</w:t>
            </w:r>
            <w:proofErr w:type="spellEnd"/>
            <w:r w:rsidRPr="003C5DD1">
              <w:rPr>
                <w:rFonts w:ascii="Arial" w:eastAsia="Times New Roman" w:hAnsi="Arial" w:cs="Times New Roman"/>
                <w:sz w:val="20"/>
                <w:szCs w:val="20"/>
                <w:lang w:eastAsia="nl-NL"/>
              </w:rPr>
              <w:t xml:space="preserve"> </w:t>
            </w:r>
            <w:proofErr w:type="spellStart"/>
            <w:r w:rsidRPr="003C5DD1">
              <w:rPr>
                <w:rFonts w:ascii="Arial" w:eastAsia="Times New Roman" w:hAnsi="Arial" w:cs="Times New Roman"/>
                <w:sz w:val="20"/>
                <w:szCs w:val="20"/>
                <w:lang w:eastAsia="nl-NL"/>
              </w:rPr>
              <w:t>leveraandoeningen</w:t>
            </w:r>
            <w:proofErr w:type="spellEnd"/>
            <w:r w:rsidRPr="003C5DD1">
              <w:rPr>
                <w:rFonts w:ascii="Arial" w:eastAsia="Times New Roman" w:hAnsi="Arial" w:cs="Times New Roman"/>
                <w:sz w:val="20"/>
                <w:szCs w:val="20"/>
                <w:lang w:eastAsia="nl-NL"/>
              </w:rPr>
              <w:t xml:space="preserve"> met cholestase</w:t>
            </w:r>
          </w:p>
        </w:tc>
      </w:tr>
      <w:tr w:rsidR="00FE08FF" w:rsidRPr="00B41344" w14:paraId="2F2C9CC5" w14:textId="77777777" w:rsidTr="00FE08FF">
        <w:tc>
          <w:tcPr>
            <w:tcW w:w="5529" w:type="dxa"/>
          </w:tcPr>
          <w:p w14:paraId="530A375B" w14:textId="77777777" w:rsidR="00FE08FF" w:rsidRPr="003C5DD1" w:rsidRDefault="00FE08FF" w:rsidP="00FE08FF">
            <w:pPr>
              <w:suppressAutoHyphens/>
              <w:ind w:left="34"/>
              <w:jc w:val="both"/>
              <w:rPr>
                <w:rFonts w:ascii="Arial" w:eastAsia="Times New Roman" w:hAnsi="Arial" w:cs="Times New Roman"/>
                <w:sz w:val="20"/>
                <w:szCs w:val="20"/>
                <w:lang w:eastAsia="nl-NL"/>
              </w:rPr>
            </w:pPr>
          </w:p>
        </w:tc>
        <w:tc>
          <w:tcPr>
            <w:tcW w:w="5529" w:type="dxa"/>
          </w:tcPr>
          <w:p w14:paraId="4B7AD00A" w14:textId="4E920658" w:rsidR="00FE08FF" w:rsidRPr="003C5DD1" w:rsidRDefault="00FE08FF" w:rsidP="00FE08FF">
            <w:pPr>
              <w:suppressAutoHyphens/>
              <w:ind w:left="34"/>
              <w:jc w:val="both"/>
              <w:rPr>
                <w:rFonts w:ascii="Arial" w:eastAsia="Times New Roman" w:hAnsi="Arial" w:cs="Times New Roman"/>
                <w:sz w:val="20"/>
                <w:szCs w:val="20"/>
                <w:lang w:eastAsia="nl-NL"/>
              </w:rPr>
            </w:pPr>
          </w:p>
        </w:tc>
      </w:tr>
      <w:tr w:rsidR="00FE08FF" w:rsidRPr="00B41344" w14:paraId="5E02ADAC" w14:textId="77777777" w:rsidTr="00FE08FF">
        <w:tc>
          <w:tcPr>
            <w:tcW w:w="5529" w:type="dxa"/>
          </w:tcPr>
          <w:p w14:paraId="2CD8B60F" w14:textId="66838657" w:rsidR="00FE08FF" w:rsidRPr="003C5DD1" w:rsidRDefault="00FE08FF" w:rsidP="008F65F4">
            <w:pPr>
              <w:numPr>
                <w:ilvl w:val="0"/>
                <w:numId w:val="5"/>
              </w:numPr>
              <w:autoSpaceDE w:val="0"/>
              <w:autoSpaceDN w:val="0"/>
              <w:adjustRightInd w:val="0"/>
              <w:ind w:left="426" w:hanging="426"/>
              <w:jc w:val="both"/>
              <w:rPr>
                <w:rFonts w:ascii="Arial" w:eastAsia="Times New Roman" w:hAnsi="Arial" w:cs="Arial"/>
                <w:color w:val="000000"/>
                <w:sz w:val="20"/>
                <w:szCs w:val="20"/>
              </w:rPr>
            </w:pPr>
            <w:r w:rsidRPr="003C5DD1">
              <w:rPr>
                <w:rFonts w:ascii="Arial" w:eastAsia="Times New Roman" w:hAnsi="Arial" w:cs="Arial"/>
                <w:color w:val="000000"/>
                <w:sz w:val="20"/>
                <w:szCs w:val="20"/>
              </w:rPr>
              <w:t>En préalable à une transplantation hépatique</w:t>
            </w:r>
          </w:p>
        </w:tc>
        <w:tc>
          <w:tcPr>
            <w:tcW w:w="5529" w:type="dxa"/>
          </w:tcPr>
          <w:p w14:paraId="5D86F560" w14:textId="49FA92A6" w:rsidR="00FE08FF" w:rsidRPr="003C5DD1" w:rsidRDefault="00FE08FF" w:rsidP="008F65F4">
            <w:pPr>
              <w:numPr>
                <w:ilvl w:val="0"/>
                <w:numId w:val="5"/>
              </w:numPr>
              <w:autoSpaceDE w:val="0"/>
              <w:autoSpaceDN w:val="0"/>
              <w:adjustRightInd w:val="0"/>
              <w:ind w:left="426" w:hanging="426"/>
              <w:jc w:val="both"/>
              <w:rPr>
                <w:rFonts w:ascii="Arial" w:eastAsia="Times New Roman" w:hAnsi="Arial" w:cs="Arial"/>
                <w:color w:val="000000"/>
                <w:sz w:val="20"/>
                <w:szCs w:val="20"/>
              </w:rPr>
            </w:pPr>
            <w:proofErr w:type="spellStart"/>
            <w:r w:rsidRPr="003C5DD1">
              <w:rPr>
                <w:rFonts w:ascii="Arial" w:eastAsia="Times New Roman" w:hAnsi="Arial" w:cs="Arial"/>
                <w:color w:val="000000"/>
                <w:sz w:val="20"/>
                <w:szCs w:val="20"/>
              </w:rPr>
              <w:t>Prelevertransplant</w:t>
            </w:r>
            <w:proofErr w:type="spellEnd"/>
          </w:p>
        </w:tc>
      </w:tr>
      <w:tr w:rsidR="00FE08FF" w:rsidRPr="00B41344" w14:paraId="23010DCB" w14:textId="77777777" w:rsidTr="00FE08FF">
        <w:tc>
          <w:tcPr>
            <w:tcW w:w="5529" w:type="dxa"/>
          </w:tcPr>
          <w:p w14:paraId="29BB1B7B" w14:textId="77777777" w:rsidR="00FE08FF" w:rsidRPr="003C5DD1"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27CD9905" w14:textId="10CD296E" w:rsidR="00FE08FF" w:rsidRPr="003C5DD1" w:rsidRDefault="00FE08FF" w:rsidP="00FE08FF">
            <w:pPr>
              <w:autoSpaceDE w:val="0"/>
              <w:autoSpaceDN w:val="0"/>
              <w:adjustRightInd w:val="0"/>
              <w:jc w:val="both"/>
              <w:rPr>
                <w:rFonts w:ascii="Arial" w:eastAsia="Times New Roman" w:hAnsi="Arial" w:cs="Arial"/>
                <w:color w:val="000000"/>
                <w:sz w:val="20"/>
                <w:szCs w:val="20"/>
              </w:rPr>
            </w:pPr>
          </w:p>
        </w:tc>
      </w:tr>
      <w:tr w:rsidR="00FE08FF" w:rsidRPr="00D37DAC" w14:paraId="4610C86B" w14:textId="77777777" w:rsidTr="00FE08FF">
        <w:tc>
          <w:tcPr>
            <w:tcW w:w="5529" w:type="dxa"/>
          </w:tcPr>
          <w:p w14:paraId="25392A89" w14:textId="5EC5AF31" w:rsidR="00FE08FF" w:rsidRPr="00FE08FF" w:rsidRDefault="00FE08FF" w:rsidP="00FE08FF">
            <w:pPr>
              <w:autoSpaceDE w:val="0"/>
              <w:autoSpaceDN w:val="0"/>
              <w:adjustRightInd w:val="0"/>
              <w:jc w:val="both"/>
              <w:rPr>
                <w:rFonts w:ascii="Arial" w:eastAsia="Times New Roman" w:hAnsi="Arial" w:cs="Arial"/>
                <w:color w:val="000000"/>
                <w:sz w:val="20"/>
                <w:szCs w:val="20"/>
              </w:rPr>
            </w:pPr>
            <w:r w:rsidRPr="003C5DD1">
              <w:rPr>
                <w:rFonts w:ascii="Arial" w:eastAsia="Times New Roman" w:hAnsi="Arial" w:cs="Arial"/>
                <w:color w:val="000000"/>
                <w:sz w:val="20"/>
                <w:szCs w:val="20"/>
              </w:rPr>
              <w:t xml:space="preserve">Pour ces affections, le remboursement du </w:t>
            </w:r>
            <w:proofErr w:type="spellStart"/>
            <w:r w:rsidRPr="003C5DD1">
              <w:rPr>
                <w:rFonts w:ascii="Arial" w:eastAsia="Times New Roman" w:hAnsi="Arial" w:cs="Arial"/>
                <w:b/>
                <w:color w:val="000000"/>
                <w:sz w:val="20"/>
                <w:szCs w:val="20"/>
              </w:rPr>
              <w:t>Lipistart</w:t>
            </w:r>
            <w:proofErr w:type="spellEnd"/>
            <w:r w:rsidRPr="003C5DD1">
              <w:rPr>
                <w:rFonts w:ascii="Arial" w:eastAsia="Times New Roman" w:hAnsi="Arial" w:cs="Arial"/>
                <w:color w:val="000000"/>
                <w:sz w:val="20"/>
                <w:szCs w:val="20"/>
              </w:rPr>
              <w:t xml:space="preserve"> est accordé pour autant que le bénéficiaire soit âgé de moins de 4 ans.</w:t>
            </w:r>
          </w:p>
        </w:tc>
        <w:tc>
          <w:tcPr>
            <w:tcW w:w="5529" w:type="dxa"/>
          </w:tcPr>
          <w:p w14:paraId="7A7AF7FD" w14:textId="0A1A1235" w:rsidR="00FE08FF" w:rsidRPr="00482643"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color w:val="000000"/>
                <w:sz w:val="20"/>
                <w:szCs w:val="20"/>
                <w:lang w:val="nl-BE"/>
              </w:rPr>
              <w:t xml:space="preserve">Voor deze aandoeningen wordt de vergoeding van </w:t>
            </w:r>
            <w:proofErr w:type="spellStart"/>
            <w:r w:rsidRPr="003C5DD1">
              <w:rPr>
                <w:rFonts w:ascii="Arial" w:eastAsia="Times New Roman" w:hAnsi="Arial" w:cs="Arial"/>
                <w:b/>
                <w:color w:val="000000"/>
                <w:sz w:val="20"/>
                <w:szCs w:val="20"/>
                <w:lang w:val="nl-BE"/>
              </w:rPr>
              <w:t>Lipistart</w:t>
            </w:r>
            <w:proofErr w:type="spellEnd"/>
            <w:r w:rsidRPr="003C5DD1">
              <w:rPr>
                <w:rFonts w:ascii="Arial" w:eastAsia="Times New Roman" w:hAnsi="Arial" w:cs="Arial"/>
                <w:color w:val="000000"/>
                <w:sz w:val="20"/>
                <w:szCs w:val="20"/>
                <w:lang w:val="nl-BE"/>
              </w:rPr>
              <w:t xml:space="preserve"> toegekend voor zover de rechthebbende jonger is dan 4 jaar.</w:t>
            </w:r>
          </w:p>
        </w:tc>
      </w:tr>
      <w:tr w:rsidR="00FE08FF" w:rsidRPr="00D37DAC" w14:paraId="57956E82" w14:textId="77777777" w:rsidTr="00FE08FF">
        <w:tc>
          <w:tcPr>
            <w:tcW w:w="5529" w:type="dxa"/>
          </w:tcPr>
          <w:p w14:paraId="2C5822D3"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0CE5926E" w14:textId="1D2194DA"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7E93F2DB" w14:textId="77777777" w:rsidTr="00FE08FF">
        <w:tc>
          <w:tcPr>
            <w:tcW w:w="5529" w:type="dxa"/>
          </w:tcPr>
          <w:p w14:paraId="4F8195B4" w14:textId="60DEC0BE" w:rsidR="00FE08FF" w:rsidRPr="00FE08FF" w:rsidRDefault="00FE08FF" w:rsidP="00FE08FF">
            <w:pPr>
              <w:autoSpaceDE w:val="0"/>
              <w:autoSpaceDN w:val="0"/>
              <w:adjustRightInd w:val="0"/>
              <w:jc w:val="both"/>
              <w:rPr>
                <w:rFonts w:ascii="Arial" w:eastAsia="Times New Roman" w:hAnsi="Arial" w:cs="Arial"/>
                <w:color w:val="000000"/>
                <w:sz w:val="20"/>
                <w:szCs w:val="20"/>
              </w:rPr>
            </w:pPr>
            <w:r w:rsidRPr="003C5DD1">
              <w:rPr>
                <w:rFonts w:ascii="Arial" w:eastAsia="Times New Roman" w:hAnsi="Arial" w:cs="Arial"/>
                <w:color w:val="000000"/>
                <w:sz w:val="20"/>
                <w:szCs w:val="20"/>
              </w:rPr>
              <w:t>La prescription et la demande de remboursement, accompagnée d’un rapport circonstancié, doivent être rédigées par un médecin spécialiste en pédiatrie attaché à un centre de transplantation hépatique.</w:t>
            </w:r>
          </w:p>
        </w:tc>
        <w:tc>
          <w:tcPr>
            <w:tcW w:w="5529" w:type="dxa"/>
          </w:tcPr>
          <w:p w14:paraId="1ABD660B" w14:textId="4C3CB1E6" w:rsidR="00FE08FF" w:rsidRPr="00482643"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color w:val="000000"/>
                <w:sz w:val="20"/>
                <w:szCs w:val="20"/>
                <w:lang w:val="nl-BE"/>
              </w:rPr>
              <w:t>Het voorschrift en de aanvraag tot vergoeding, vergezeld van een omstandig verslag, moeten opgesteld worden door een arts-specialist in de pediatrie verbonden aan een levertransplantatiecentrum.</w:t>
            </w:r>
          </w:p>
        </w:tc>
      </w:tr>
      <w:tr w:rsidR="00FE08FF" w:rsidRPr="00D37DAC" w14:paraId="36604FD3" w14:textId="77777777" w:rsidTr="00FE08FF">
        <w:tc>
          <w:tcPr>
            <w:tcW w:w="5529" w:type="dxa"/>
          </w:tcPr>
          <w:p w14:paraId="22FD7FDC"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0CD8C402" w14:textId="3958E95E"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3000939C" w14:textId="77777777" w:rsidTr="00FE08FF">
        <w:tc>
          <w:tcPr>
            <w:tcW w:w="5529" w:type="dxa"/>
          </w:tcPr>
          <w:p w14:paraId="261FAB5A" w14:textId="5C951FF9" w:rsidR="00FE08FF" w:rsidRPr="00FE08FF" w:rsidRDefault="00FE08FF" w:rsidP="00FE08FF">
            <w:pPr>
              <w:autoSpaceDE w:val="0"/>
              <w:autoSpaceDN w:val="0"/>
              <w:adjustRightInd w:val="0"/>
              <w:jc w:val="both"/>
              <w:rPr>
                <w:rFonts w:ascii="Arial" w:eastAsia="Times New Roman" w:hAnsi="Arial" w:cs="Arial"/>
                <w:color w:val="000000"/>
                <w:sz w:val="20"/>
                <w:szCs w:val="20"/>
              </w:rPr>
            </w:pPr>
            <w:r w:rsidRPr="00EF7CAF">
              <w:rPr>
                <w:rFonts w:ascii="Arial" w:eastAsia="Times New Roman" w:hAnsi="Arial" w:cs="Arial"/>
                <w:color w:val="000000"/>
                <w:sz w:val="20"/>
                <w:szCs w:val="20"/>
              </w:rPr>
              <w:t xml:space="preserve">A cet effet, le médecin-conseil délivre au bénéficiaire une autorisation dont le modèle est fixé sous </w:t>
            </w:r>
            <w:r w:rsidRPr="00EF7CAF">
              <w:rPr>
                <w:rFonts w:ascii="Arial" w:eastAsia="Times New Roman" w:hAnsi="Arial" w:cs="Times New Roman"/>
                <w:spacing w:val="-2"/>
                <w:sz w:val="20"/>
                <w:szCs w:val="20"/>
              </w:rPr>
              <w:t>C11) de la partie III</w:t>
            </w:r>
            <w:r w:rsidRPr="00EF7CAF">
              <w:rPr>
                <w:rFonts w:ascii="Arial" w:eastAsia="Times New Roman" w:hAnsi="Arial" w:cs="Arial"/>
                <w:color w:val="000000"/>
                <w:sz w:val="20"/>
                <w:szCs w:val="20"/>
              </w:rPr>
              <w:t xml:space="preserve"> de la liste et dont la durée de validité est limitée à 12 mois maximum.</w:t>
            </w:r>
          </w:p>
        </w:tc>
        <w:tc>
          <w:tcPr>
            <w:tcW w:w="5529" w:type="dxa"/>
          </w:tcPr>
          <w:p w14:paraId="27E31E9B" w14:textId="721EE40D" w:rsidR="00FE08FF" w:rsidRPr="00EF7CAF" w:rsidRDefault="00FE08FF" w:rsidP="00FE08FF">
            <w:pPr>
              <w:autoSpaceDE w:val="0"/>
              <w:autoSpaceDN w:val="0"/>
              <w:adjustRightInd w:val="0"/>
              <w:jc w:val="both"/>
              <w:rPr>
                <w:rFonts w:ascii="Arial" w:eastAsia="Times New Roman" w:hAnsi="Arial" w:cs="Arial"/>
                <w:color w:val="000000"/>
                <w:sz w:val="20"/>
                <w:szCs w:val="20"/>
                <w:lang w:val="nl-BE"/>
              </w:rPr>
            </w:pPr>
            <w:r w:rsidRPr="00EF7CAF">
              <w:rPr>
                <w:rFonts w:ascii="Arial" w:eastAsia="Times New Roman" w:hAnsi="Arial" w:cs="Arial"/>
                <w:color w:val="000000"/>
                <w:sz w:val="20"/>
                <w:szCs w:val="20"/>
                <w:lang w:val="nl-BE"/>
              </w:rPr>
              <w:t>Met het oog hierop reikt de adviserend-</w:t>
            </w:r>
            <w:proofErr w:type="spellStart"/>
            <w:r w:rsidRPr="00EF7CAF">
              <w:rPr>
                <w:rFonts w:ascii="Arial" w:eastAsia="Times New Roman" w:hAnsi="Arial" w:cs="Arial"/>
                <w:color w:val="000000"/>
                <w:sz w:val="20"/>
                <w:szCs w:val="20"/>
                <w:lang w:val="nl-BE"/>
              </w:rPr>
              <w:t>ats</w:t>
            </w:r>
            <w:proofErr w:type="spellEnd"/>
            <w:r w:rsidRPr="00EF7CAF">
              <w:rPr>
                <w:rFonts w:ascii="Arial" w:eastAsia="Times New Roman" w:hAnsi="Arial" w:cs="Arial"/>
                <w:color w:val="000000"/>
                <w:sz w:val="20"/>
                <w:szCs w:val="20"/>
                <w:lang w:val="nl-BE"/>
              </w:rPr>
              <w:t xml:space="preserve"> aan de rechthebbende de machtiging uit waarvan het model is bepaald onder </w:t>
            </w:r>
            <w:r w:rsidRPr="00EF7CAF">
              <w:rPr>
                <w:rFonts w:ascii="Arial" w:eastAsia="Times New Roman" w:hAnsi="Arial" w:cs="Times New Roman"/>
                <w:spacing w:val="-2"/>
                <w:sz w:val="20"/>
                <w:szCs w:val="20"/>
                <w:lang w:val="nl-BE"/>
              </w:rPr>
              <w:t>C11) van deel III</w:t>
            </w:r>
            <w:r w:rsidRPr="00EF7CAF">
              <w:rPr>
                <w:rFonts w:ascii="Arial" w:eastAsia="Times New Roman" w:hAnsi="Arial" w:cs="Arial"/>
                <w:color w:val="000000"/>
                <w:sz w:val="20"/>
                <w:szCs w:val="20"/>
                <w:lang w:val="nl-BE"/>
              </w:rPr>
              <w:t xml:space="preserve"> van de lijst en waarvan de geldigheidsduur tot maximum 12 maanden is beperkt.</w:t>
            </w:r>
          </w:p>
        </w:tc>
      </w:tr>
      <w:tr w:rsidR="00FE08FF" w:rsidRPr="00D37DAC" w14:paraId="078ACCC0" w14:textId="77777777" w:rsidTr="00FE08FF">
        <w:tc>
          <w:tcPr>
            <w:tcW w:w="5529" w:type="dxa"/>
          </w:tcPr>
          <w:p w14:paraId="41425E10"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212BA230" w14:textId="27FD7370"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32FF0971" w14:textId="77777777" w:rsidTr="00FE08FF">
        <w:tc>
          <w:tcPr>
            <w:tcW w:w="5529" w:type="dxa"/>
          </w:tcPr>
          <w:p w14:paraId="1185C99A" w14:textId="5FF88353" w:rsidR="00FE08FF" w:rsidRPr="00FE08FF" w:rsidRDefault="00FE08FF" w:rsidP="00FE08FF">
            <w:pPr>
              <w:autoSpaceDE w:val="0"/>
              <w:autoSpaceDN w:val="0"/>
              <w:adjustRightInd w:val="0"/>
              <w:jc w:val="both"/>
              <w:rPr>
                <w:rFonts w:ascii="Arial" w:eastAsia="Times New Roman" w:hAnsi="Arial" w:cs="Arial"/>
                <w:color w:val="000000"/>
                <w:sz w:val="20"/>
                <w:szCs w:val="20"/>
              </w:rPr>
            </w:pPr>
            <w:r w:rsidRPr="003C5DD1">
              <w:rPr>
                <w:rFonts w:ascii="Arial" w:eastAsia="Times New Roman" w:hAnsi="Arial" w:cs="Arial"/>
                <w:color w:val="000000"/>
                <w:sz w:val="20"/>
                <w:szCs w:val="20"/>
              </w:rPr>
              <w:t>L'autorisation de remboursement peut être prolongée pour de nouvelles périodes de 12 mois maximum à la demande motivée du médecin susmentionné, qui tient les éléments de preuve établissant que le patient concerné se trouvait dans la situation attestée à disposition du médecin</w:t>
            </w:r>
            <w:r>
              <w:rPr>
                <w:rFonts w:ascii="Arial" w:eastAsia="Times New Roman" w:hAnsi="Arial" w:cs="Arial"/>
                <w:color w:val="000000"/>
                <w:sz w:val="20"/>
                <w:szCs w:val="20"/>
              </w:rPr>
              <w:t>-</w:t>
            </w:r>
            <w:r w:rsidRPr="003C5DD1">
              <w:rPr>
                <w:rFonts w:ascii="Arial" w:eastAsia="Times New Roman" w:hAnsi="Arial" w:cs="Arial"/>
                <w:color w:val="000000"/>
                <w:sz w:val="20"/>
                <w:szCs w:val="20"/>
              </w:rPr>
              <w:t>conseil.</w:t>
            </w:r>
          </w:p>
        </w:tc>
        <w:tc>
          <w:tcPr>
            <w:tcW w:w="5529" w:type="dxa"/>
          </w:tcPr>
          <w:p w14:paraId="72DD8CFB" w14:textId="2A1F6581" w:rsidR="00FE08FF" w:rsidRPr="003053B2"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color w:val="000000"/>
                <w:sz w:val="20"/>
                <w:szCs w:val="20"/>
                <w:lang w:val="nl-BE"/>
              </w:rPr>
              <w:t>De machtiging voor vergoeding mag worden verlengd voor nieuwe perioden van maximum 12 maanden op gemotiveerd verzoek van de voornoemde arts.</w:t>
            </w:r>
            <w:r w:rsidRPr="003C5DD1">
              <w:rPr>
                <w:rFonts w:ascii="Arial" w:eastAsia="Times New Roman" w:hAnsi="Arial" w:cs="Arial"/>
                <w:color w:val="000000"/>
                <w:spacing w:val="-2"/>
                <w:sz w:val="20"/>
                <w:szCs w:val="20"/>
                <w:lang w:val="nl-BE"/>
              </w:rPr>
              <w:t xml:space="preserve"> Hij houdt</w:t>
            </w:r>
            <w:r w:rsidRPr="003C5DD1">
              <w:rPr>
                <w:rFonts w:ascii="Arial" w:eastAsia="Times New Roman" w:hAnsi="Arial" w:cs="Arial"/>
                <w:color w:val="000000"/>
                <w:sz w:val="20"/>
                <w:szCs w:val="20"/>
                <w:lang w:val="nl-BE"/>
              </w:rPr>
              <w:t xml:space="preserve"> de bewijselementen ter beschikking van de adviserend</w:t>
            </w:r>
            <w:r>
              <w:rPr>
                <w:rFonts w:ascii="Arial" w:eastAsia="Times New Roman" w:hAnsi="Arial" w:cs="Arial"/>
                <w:color w:val="000000"/>
                <w:sz w:val="20"/>
                <w:szCs w:val="20"/>
                <w:lang w:val="nl-BE"/>
              </w:rPr>
              <w:t>-arts</w:t>
            </w:r>
            <w:r w:rsidRPr="003C5DD1">
              <w:rPr>
                <w:rFonts w:ascii="Arial" w:eastAsia="Times New Roman" w:hAnsi="Arial" w:cs="Arial"/>
                <w:color w:val="000000"/>
                <w:sz w:val="20"/>
                <w:szCs w:val="20"/>
                <w:lang w:val="nl-BE"/>
              </w:rPr>
              <w:t xml:space="preserve"> die bevestigen dat de betrokken patiënt zich in de verklaarde situatie bevond.</w:t>
            </w:r>
          </w:p>
        </w:tc>
      </w:tr>
    </w:tbl>
    <w:p w14:paraId="5656FC49" w14:textId="650CE24D" w:rsidR="00AC13C9" w:rsidRPr="007E3501" w:rsidRDefault="00AC13C9"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AC13C9" w14:paraId="2460A789"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596510D2" w14:textId="77777777" w:rsidR="00AC13C9" w:rsidRPr="00AC13C9"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Criterium</w:t>
            </w:r>
          </w:p>
          <w:p w14:paraId="15432414" w14:textId="77777777" w:rsidR="00AC13C9" w:rsidRPr="00AC13C9"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4BCBDA4C" w14:textId="77777777" w:rsidR="00AC13C9" w:rsidRPr="00AC13C9"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p w14:paraId="668276F0" w14:textId="77777777" w:rsidR="00AC13C9" w:rsidRPr="00AC13C9"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619D384" w14:textId="77777777" w:rsidR="00AC13C9" w:rsidRPr="00AC13C9"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Benaming en verpakkingen</w:t>
            </w:r>
          </w:p>
          <w:p w14:paraId="17D4523C" w14:textId="77777777" w:rsidR="00AC13C9" w:rsidRPr="00AC13C9"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763951F"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Opm.</w:t>
            </w:r>
            <w:r w:rsidRPr="00AC13C9">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25CB17C"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Prijs</w:t>
            </w:r>
            <w:r w:rsidRPr="00AC13C9">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4911B91D" w14:textId="77777777" w:rsidR="00AC13C9" w:rsidRPr="00AC13C9"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Basis van tegemoetk.</w:t>
            </w:r>
            <w:r w:rsidRPr="00AC13C9">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47F769EC"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AC13C9">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9A75B26"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II</w:t>
            </w:r>
          </w:p>
        </w:tc>
      </w:tr>
      <w:tr w:rsidR="00AC13C9" w:rsidRPr="00AC13C9" w14:paraId="3A60F10B" w14:textId="77777777" w:rsidTr="00AC13C9">
        <w:trPr>
          <w:trHeight w:val="276"/>
        </w:trPr>
        <w:tc>
          <w:tcPr>
            <w:tcW w:w="985" w:type="dxa"/>
            <w:tcBorders>
              <w:top w:val="single" w:sz="12" w:space="0" w:color="auto"/>
              <w:left w:val="single" w:sz="4" w:space="0" w:color="auto"/>
              <w:right w:val="single" w:sz="4" w:space="0" w:color="auto"/>
            </w:tcBorders>
          </w:tcPr>
          <w:p w14:paraId="2B07E772" w14:textId="77777777" w:rsidR="00AC13C9" w:rsidRPr="00AC13C9"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6946CE7D" w14:textId="77777777" w:rsidR="00AC13C9" w:rsidRPr="00AC13C9"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5C6C7596"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proofErr w:type="spellStart"/>
            <w:r w:rsidRPr="00AC13C9">
              <w:rPr>
                <w:rFonts w:ascii="Arial" w:eastAsia="Times New Roman" w:hAnsi="Arial" w:cs="Times New Roman"/>
                <w:spacing w:val="-2"/>
                <w:sz w:val="18"/>
                <w:szCs w:val="18"/>
                <w:lang w:val="en-US" w:eastAsia="nl-NL"/>
              </w:rPr>
              <w:t>Lipistart</w:t>
            </w:r>
            <w:proofErr w:type="spellEnd"/>
          </w:p>
          <w:p w14:paraId="47E7F613"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AC13C9">
              <w:rPr>
                <w:rFonts w:ascii="Arial" w:eastAsia="Times New Roman" w:hAnsi="Arial" w:cs="Times New Roman"/>
                <w:spacing w:val="-2"/>
                <w:sz w:val="18"/>
                <w:szCs w:val="18"/>
                <w:lang w:val="en-US" w:eastAsia="nl-NL"/>
              </w:rPr>
              <w:t>(Vitaflo International Limited)</w:t>
            </w:r>
          </w:p>
        </w:tc>
        <w:tc>
          <w:tcPr>
            <w:tcW w:w="690" w:type="dxa"/>
            <w:tcBorders>
              <w:top w:val="single" w:sz="12" w:space="0" w:color="auto"/>
              <w:left w:val="single" w:sz="4" w:space="0" w:color="auto"/>
              <w:right w:val="single" w:sz="4" w:space="0" w:color="auto"/>
            </w:tcBorders>
          </w:tcPr>
          <w:p w14:paraId="28D81709" w14:textId="77777777" w:rsidR="00AC13C9" w:rsidRPr="00AC13C9"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04F88FD6"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4EB2B6DE" w14:textId="77777777" w:rsidR="00AC13C9" w:rsidRPr="00AC13C9"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91E5058"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5AFD16CF"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AC13C9" w14:paraId="19D475A5" w14:textId="77777777" w:rsidTr="00AC13C9">
        <w:trPr>
          <w:trHeight w:val="351"/>
        </w:trPr>
        <w:tc>
          <w:tcPr>
            <w:tcW w:w="985" w:type="dxa"/>
            <w:tcBorders>
              <w:left w:val="single" w:sz="4" w:space="0" w:color="auto"/>
              <w:right w:val="single" w:sz="4" w:space="0" w:color="auto"/>
            </w:tcBorders>
          </w:tcPr>
          <w:p w14:paraId="340C17C7"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EF8EC88"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2910-362</w:t>
            </w:r>
          </w:p>
        </w:tc>
        <w:tc>
          <w:tcPr>
            <w:tcW w:w="3181" w:type="dxa"/>
            <w:tcBorders>
              <w:left w:val="single" w:sz="4" w:space="0" w:color="auto"/>
              <w:right w:val="single" w:sz="4" w:space="0" w:color="auto"/>
            </w:tcBorders>
          </w:tcPr>
          <w:p w14:paraId="3E9702EF"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400 g</w:t>
            </w:r>
          </w:p>
        </w:tc>
        <w:tc>
          <w:tcPr>
            <w:tcW w:w="690" w:type="dxa"/>
            <w:tcBorders>
              <w:left w:val="single" w:sz="4" w:space="0" w:color="auto"/>
              <w:right w:val="single" w:sz="4" w:space="0" w:color="auto"/>
            </w:tcBorders>
          </w:tcPr>
          <w:p w14:paraId="42586962" w14:textId="77777777" w:rsidR="00AC13C9" w:rsidRPr="00AC13C9"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AC13C9">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54CFB748"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28,21</w:t>
            </w:r>
          </w:p>
        </w:tc>
        <w:tc>
          <w:tcPr>
            <w:tcW w:w="1251" w:type="dxa"/>
            <w:tcBorders>
              <w:left w:val="single" w:sz="4" w:space="0" w:color="auto"/>
              <w:right w:val="single" w:sz="4" w:space="0" w:color="auto"/>
            </w:tcBorders>
          </w:tcPr>
          <w:p w14:paraId="3FB72776"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28,21</w:t>
            </w:r>
          </w:p>
        </w:tc>
        <w:tc>
          <w:tcPr>
            <w:tcW w:w="1098" w:type="dxa"/>
            <w:tcBorders>
              <w:left w:val="single" w:sz="4" w:space="0" w:color="auto"/>
              <w:right w:val="single" w:sz="4" w:space="0" w:color="auto"/>
            </w:tcBorders>
          </w:tcPr>
          <w:p w14:paraId="7071BFB1"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AC13C9">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6D3E3BC"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AC13C9">
              <w:rPr>
                <w:rFonts w:ascii="Arial" w:eastAsia="Times New Roman" w:hAnsi="Arial" w:cs="Times New Roman"/>
                <w:spacing w:val="-2"/>
                <w:sz w:val="18"/>
                <w:szCs w:val="20"/>
                <w:lang w:val="nl-BE" w:eastAsia="nl-NL"/>
              </w:rPr>
              <w:t>0,00</w:t>
            </w:r>
          </w:p>
        </w:tc>
      </w:tr>
      <w:tr w:rsidR="00AC13C9" w:rsidRPr="00AC13C9" w14:paraId="6757C11D" w14:textId="77777777" w:rsidTr="00AC13C9">
        <w:trPr>
          <w:trHeight w:val="351"/>
        </w:trPr>
        <w:tc>
          <w:tcPr>
            <w:tcW w:w="985" w:type="dxa"/>
            <w:tcBorders>
              <w:left w:val="single" w:sz="4" w:space="0" w:color="auto"/>
              <w:right w:val="single" w:sz="4" w:space="0" w:color="auto"/>
            </w:tcBorders>
          </w:tcPr>
          <w:p w14:paraId="06B20653"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6A94749" w14:textId="77777777" w:rsidR="00AC13C9" w:rsidRPr="00AC13C9" w:rsidRDefault="00AC13C9" w:rsidP="00AC13C9">
            <w:pPr>
              <w:spacing w:after="0" w:line="240" w:lineRule="auto"/>
              <w:rPr>
                <w:rFonts w:ascii="Arial" w:eastAsia="Times New Roman" w:hAnsi="Arial" w:cs="Arial"/>
                <w:sz w:val="18"/>
                <w:szCs w:val="18"/>
                <w:lang w:val="nl-NL" w:eastAsia="nl-NL"/>
              </w:rPr>
            </w:pPr>
            <w:r w:rsidRPr="00AC13C9">
              <w:rPr>
                <w:rFonts w:ascii="Arial" w:eastAsia="Times New Roman" w:hAnsi="Arial" w:cs="Arial"/>
                <w:sz w:val="18"/>
                <w:szCs w:val="18"/>
                <w:lang w:val="nl-NL" w:eastAsia="nl-NL"/>
              </w:rPr>
              <w:t>7001-712</w:t>
            </w:r>
          </w:p>
        </w:tc>
        <w:tc>
          <w:tcPr>
            <w:tcW w:w="3181" w:type="dxa"/>
            <w:tcBorders>
              <w:left w:val="single" w:sz="4" w:space="0" w:color="auto"/>
              <w:right w:val="single" w:sz="4" w:space="0" w:color="auto"/>
            </w:tcBorders>
          </w:tcPr>
          <w:p w14:paraId="5720B102"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400 g</w:t>
            </w:r>
          </w:p>
        </w:tc>
        <w:tc>
          <w:tcPr>
            <w:tcW w:w="690" w:type="dxa"/>
            <w:tcBorders>
              <w:left w:val="single" w:sz="4" w:space="0" w:color="auto"/>
              <w:right w:val="single" w:sz="4" w:space="0" w:color="auto"/>
            </w:tcBorders>
          </w:tcPr>
          <w:p w14:paraId="1C336C60"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7BD15FC2"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28,1300</w:t>
            </w:r>
          </w:p>
        </w:tc>
        <w:tc>
          <w:tcPr>
            <w:tcW w:w="1251" w:type="dxa"/>
            <w:tcBorders>
              <w:left w:val="single" w:sz="4" w:space="0" w:color="auto"/>
              <w:right w:val="single" w:sz="4" w:space="0" w:color="auto"/>
            </w:tcBorders>
          </w:tcPr>
          <w:p w14:paraId="2A53A138"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28,1300</w:t>
            </w:r>
          </w:p>
        </w:tc>
        <w:tc>
          <w:tcPr>
            <w:tcW w:w="1098" w:type="dxa"/>
            <w:tcBorders>
              <w:left w:val="single" w:sz="4" w:space="0" w:color="auto"/>
              <w:right w:val="single" w:sz="4" w:space="0" w:color="auto"/>
            </w:tcBorders>
          </w:tcPr>
          <w:p w14:paraId="655CB20A"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0271B86"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AC13C9" w:rsidRPr="00AC13C9" w14:paraId="65175515" w14:textId="77777777" w:rsidTr="00AC13C9">
        <w:trPr>
          <w:trHeight w:val="351"/>
        </w:trPr>
        <w:tc>
          <w:tcPr>
            <w:tcW w:w="985" w:type="dxa"/>
            <w:tcBorders>
              <w:left w:val="single" w:sz="4" w:space="0" w:color="auto"/>
              <w:bottom w:val="single" w:sz="4" w:space="0" w:color="auto"/>
              <w:right w:val="single" w:sz="4" w:space="0" w:color="auto"/>
            </w:tcBorders>
          </w:tcPr>
          <w:p w14:paraId="2C9862C8"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D12660D" w14:textId="77777777" w:rsidR="00AC13C9" w:rsidRPr="00AC13C9" w:rsidRDefault="00AC13C9" w:rsidP="00AC13C9">
            <w:pPr>
              <w:spacing w:after="0" w:line="240" w:lineRule="auto"/>
              <w:rPr>
                <w:rFonts w:ascii="Arial" w:eastAsia="Times New Roman" w:hAnsi="Arial" w:cs="Arial"/>
                <w:sz w:val="18"/>
                <w:szCs w:val="18"/>
                <w:lang w:val="nl-NL" w:eastAsia="nl-NL"/>
              </w:rPr>
            </w:pPr>
            <w:r w:rsidRPr="00AC13C9">
              <w:rPr>
                <w:rFonts w:ascii="Arial" w:eastAsia="Times New Roman" w:hAnsi="Arial" w:cs="Arial"/>
                <w:sz w:val="18"/>
                <w:szCs w:val="18"/>
                <w:lang w:val="nl-NL" w:eastAsia="nl-NL"/>
              </w:rPr>
              <w:t>7001-712</w:t>
            </w:r>
          </w:p>
        </w:tc>
        <w:tc>
          <w:tcPr>
            <w:tcW w:w="3181" w:type="dxa"/>
            <w:tcBorders>
              <w:left w:val="single" w:sz="4" w:space="0" w:color="auto"/>
              <w:bottom w:val="single" w:sz="4" w:space="0" w:color="auto"/>
              <w:right w:val="single" w:sz="4" w:space="0" w:color="auto"/>
            </w:tcBorders>
          </w:tcPr>
          <w:p w14:paraId="75E1E0ED"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400 g</w:t>
            </w:r>
          </w:p>
        </w:tc>
        <w:tc>
          <w:tcPr>
            <w:tcW w:w="690" w:type="dxa"/>
            <w:tcBorders>
              <w:left w:val="single" w:sz="4" w:space="0" w:color="auto"/>
              <w:bottom w:val="single" w:sz="4" w:space="0" w:color="auto"/>
              <w:right w:val="single" w:sz="4" w:space="0" w:color="auto"/>
            </w:tcBorders>
          </w:tcPr>
          <w:p w14:paraId="757EECFD"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2156A0B8"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23,1100</w:t>
            </w:r>
          </w:p>
        </w:tc>
        <w:tc>
          <w:tcPr>
            <w:tcW w:w="1251" w:type="dxa"/>
            <w:tcBorders>
              <w:left w:val="single" w:sz="4" w:space="0" w:color="auto"/>
              <w:bottom w:val="single" w:sz="4" w:space="0" w:color="auto"/>
              <w:right w:val="single" w:sz="4" w:space="0" w:color="auto"/>
            </w:tcBorders>
          </w:tcPr>
          <w:p w14:paraId="13608199"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23,1100</w:t>
            </w:r>
          </w:p>
        </w:tc>
        <w:tc>
          <w:tcPr>
            <w:tcW w:w="1098" w:type="dxa"/>
            <w:tcBorders>
              <w:left w:val="single" w:sz="4" w:space="0" w:color="auto"/>
              <w:bottom w:val="single" w:sz="4" w:space="0" w:color="auto"/>
              <w:right w:val="single" w:sz="4" w:space="0" w:color="auto"/>
            </w:tcBorders>
          </w:tcPr>
          <w:p w14:paraId="78587A62"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55BFD75"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8AEBC12" w14:textId="3B5AC966" w:rsidR="00163B76" w:rsidRDefault="00163B76" w:rsidP="00AC13C9">
      <w:pPr>
        <w:spacing w:after="0" w:line="240" w:lineRule="auto"/>
        <w:ind w:left="-992"/>
      </w:pPr>
    </w:p>
    <w:p w14:paraId="24ED1085" w14:textId="77777777" w:rsidR="00163B76" w:rsidRDefault="00163B76">
      <w:r>
        <w:br w:type="page"/>
      </w:r>
    </w:p>
    <w:p w14:paraId="39D1A95B" w14:textId="77777777" w:rsidR="00AC13C9" w:rsidRPr="00A35393" w:rsidRDefault="00AC13C9" w:rsidP="00AC13C9">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E08FF" w:rsidRPr="00D37DAC" w14:paraId="13DA2058" w14:textId="77777777" w:rsidTr="00FE08FF">
        <w:tc>
          <w:tcPr>
            <w:tcW w:w="5529" w:type="dxa"/>
          </w:tcPr>
          <w:p w14:paraId="5DF20E41" w14:textId="784BEEDA" w:rsidR="00FE08FF" w:rsidRPr="007E3501" w:rsidRDefault="00FE08FF" w:rsidP="00FE08FF">
            <w:pPr>
              <w:autoSpaceDE w:val="0"/>
              <w:autoSpaceDN w:val="0"/>
              <w:adjustRightInd w:val="0"/>
              <w:jc w:val="both"/>
              <w:rPr>
                <w:rFonts w:ascii="Arial" w:eastAsia="Times New Roman" w:hAnsi="Arial" w:cs="Arial"/>
                <w:b/>
                <w:color w:val="000000"/>
                <w:sz w:val="20"/>
                <w:szCs w:val="20"/>
              </w:rPr>
            </w:pPr>
            <w:r>
              <w:rPr>
                <w:rFonts w:ascii="Arial" w:eastAsia="Times New Roman" w:hAnsi="Arial" w:cs="Arial"/>
                <w:b/>
                <w:color w:val="000000"/>
                <w:sz w:val="20"/>
                <w:szCs w:val="20"/>
              </w:rPr>
              <w:t>§</w:t>
            </w:r>
            <w:r w:rsidRPr="003B060F">
              <w:rPr>
                <w:rFonts w:ascii="Arial" w:eastAsia="Times New Roman" w:hAnsi="Arial" w:cs="Arial"/>
                <w:b/>
                <w:color w:val="000000"/>
                <w:sz w:val="20"/>
                <w:szCs w:val="20"/>
              </w:rPr>
              <w:t>220300. Préparations à haute teneur en triglycérides à chaîne moyenne (TCM) à destination des enfants à partir de 3 ans</w:t>
            </w:r>
          </w:p>
        </w:tc>
        <w:tc>
          <w:tcPr>
            <w:tcW w:w="5529" w:type="dxa"/>
          </w:tcPr>
          <w:p w14:paraId="48F009CA" w14:textId="13667DBA" w:rsidR="00FE08FF" w:rsidRPr="00482643" w:rsidRDefault="00FE08FF" w:rsidP="00FE08FF">
            <w:pPr>
              <w:autoSpaceDE w:val="0"/>
              <w:autoSpaceDN w:val="0"/>
              <w:adjustRightInd w:val="0"/>
              <w:jc w:val="both"/>
              <w:rPr>
                <w:rFonts w:ascii="Arial" w:eastAsia="Times New Roman" w:hAnsi="Arial" w:cs="Arial"/>
                <w:color w:val="000000"/>
                <w:sz w:val="20"/>
                <w:szCs w:val="20"/>
                <w:lang w:val="nl-BE"/>
              </w:rPr>
            </w:pPr>
            <w:r>
              <w:rPr>
                <w:rFonts w:ascii="Arial" w:eastAsia="Times New Roman" w:hAnsi="Arial" w:cs="Arial"/>
                <w:b/>
                <w:color w:val="000000"/>
                <w:sz w:val="20"/>
                <w:szCs w:val="20"/>
                <w:lang w:val="nl-BE"/>
              </w:rPr>
              <w:t>§</w:t>
            </w:r>
            <w:r w:rsidRPr="003B060F">
              <w:rPr>
                <w:rFonts w:ascii="Arial" w:eastAsia="Times New Roman" w:hAnsi="Arial" w:cs="Arial"/>
                <w:b/>
                <w:color w:val="000000"/>
                <w:sz w:val="20"/>
                <w:szCs w:val="20"/>
                <w:lang w:val="nl-BE"/>
              </w:rPr>
              <w:t>220300. Preparaten met een hoog gehalte aan middellange keten triglyceriden (MCT) bestemd voor kinderen vanaf 3 jaar</w:t>
            </w:r>
          </w:p>
        </w:tc>
      </w:tr>
      <w:tr w:rsidR="00FE08FF" w:rsidRPr="00D37DAC" w14:paraId="247561FE" w14:textId="77777777" w:rsidTr="00FE08FF">
        <w:tc>
          <w:tcPr>
            <w:tcW w:w="5529" w:type="dxa"/>
          </w:tcPr>
          <w:p w14:paraId="35B2D1BA" w14:textId="77777777" w:rsidR="00FE08FF" w:rsidRPr="007E3501"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32179D12" w14:textId="2A19AA9B" w:rsidR="00FE08FF" w:rsidRPr="007E3501"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3ADE3334" w14:textId="77777777" w:rsidTr="00FE08FF">
        <w:tc>
          <w:tcPr>
            <w:tcW w:w="5529" w:type="dxa"/>
          </w:tcPr>
          <w:p w14:paraId="14170FCB" w14:textId="77777777" w:rsidR="00FE08FF" w:rsidRDefault="00FE08FF" w:rsidP="00FE08FF">
            <w:pPr>
              <w:autoSpaceDE w:val="0"/>
              <w:autoSpaceDN w:val="0"/>
              <w:adjustRightInd w:val="0"/>
              <w:jc w:val="both"/>
              <w:rPr>
                <w:rFonts w:ascii="Arial" w:eastAsia="Times New Roman" w:hAnsi="Arial" w:cs="Arial"/>
                <w:color w:val="000000"/>
                <w:sz w:val="20"/>
                <w:szCs w:val="20"/>
              </w:rPr>
            </w:pPr>
            <w:r w:rsidRPr="003C5DD1">
              <w:rPr>
                <w:rFonts w:ascii="Arial" w:eastAsia="Times New Roman" w:hAnsi="Arial" w:cs="Arial"/>
                <w:color w:val="000000"/>
                <w:sz w:val="20"/>
                <w:szCs w:val="20"/>
              </w:rPr>
              <w:t>L’alimentation médicale suivante fait l’objet d’un remboursement en catégorie A si elle a été prescrite dans une des indications suivantes :</w:t>
            </w:r>
          </w:p>
          <w:p w14:paraId="2178572A"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463D022C" w14:textId="2824A91C" w:rsidR="00FE08FF" w:rsidRPr="00482643"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color w:val="000000"/>
                <w:sz w:val="20"/>
                <w:szCs w:val="20"/>
                <w:lang w:val="nl-BE"/>
              </w:rPr>
              <w:t>De volgende medische voeding wordt vergoed in categorie A als ze wordt voorgeschreven in één van de volgende indicaties:</w:t>
            </w:r>
          </w:p>
        </w:tc>
      </w:tr>
      <w:tr w:rsidR="00FE08FF" w:rsidRPr="00D37DAC" w14:paraId="1EAE5E02" w14:textId="77777777" w:rsidTr="00FE08FF">
        <w:tc>
          <w:tcPr>
            <w:tcW w:w="5529" w:type="dxa"/>
          </w:tcPr>
          <w:p w14:paraId="4C2CCAF3" w14:textId="77777777" w:rsidR="00FE08FF" w:rsidRPr="00FE08FF" w:rsidRDefault="00FE08FF" w:rsidP="00FE08FF">
            <w:pPr>
              <w:autoSpaceDE w:val="0"/>
              <w:autoSpaceDN w:val="0"/>
              <w:adjustRightInd w:val="0"/>
              <w:ind w:left="441" w:hanging="441"/>
              <w:jc w:val="both"/>
              <w:rPr>
                <w:rFonts w:ascii="Arial" w:eastAsia="Times New Roman" w:hAnsi="Arial" w:cs="Arial"/>
                <w:color w:val="000000"/>
                <w:sz w:val="20"/>
                <w:szCs w:val="20"/>
                <w:lang w:val="nl-BE"/>
              </w:rPr>
            </w:pPr>
          </w:p>
        </w:tc>
        <w:tc>
          <w:tcPr>
            <w:tcW w:w="5529" w:type="dxa"/>
          </w:tcPr>
          <w:p w14:paraId="795F2775" w14:textId="20B49E62" w:rsidR="00FE08FF" w:rsidRPr="00FE08FF" w:rsidRDefault="00FE08FF" w:rsidP="00FE08FF">
            <w:pPr>
              <w:autoSpaceDE w:val="0"/>
              <w:autoSpaceDN w:val="0"/>
              <w:adjustRightInd w:val="0"/>
              <w:ind w:left="441" w:hanging="441"/>
              <w:jc w:val="both"/>
              <w:rPr>
                <w:rFonts w:ascii="Arial" w:eastAsia="Times New Roman" w:hAnsi="Arial" w:cs="Arial"/>
                <w:color w:val="000000"/>
                <w:sz w:val="20"/>
                <w:szCs w:val="20"/>
                <w:lang w:val="nl-BE"/>
              </w:rPr>
            </w:pPr>
          </w:p>
        </w:tc>
      </w:tr>
      <w:tr w:rsidR="00FE08FF" w:rsidRPr="00B41344" w14:paraId="37362FAA" w14:textId="77777777" w:rsidTr="00FE08FF">
        <w:tc>
          <w:tcPr>
            <w:tcW w:w="5529" w:type="dxa"/>
          </w:tcPr>
          <w:p w14:paraId="643E88D7" w14:textId="53C5961E" w:rsidR="00FE08FF" w:rsidRDefault="00FE08FF" w:rsidP="00FE08FF">
            <w:pPr>
              <w:autoSpaceDE w:val="0"/>
              <w:autoSpaceDN w:val="0"/>
              <w:adjustRightInd w:val="0"/>
              <w:ind w:left="441" w:hanging="441"/>
              <w:jc w:val="both"/>
              <w:rPr>
                <w:rFonts w:ascii="Arial" w:eastAsia="Times New Roman" w:hAnsi="Arial" w:cs="Arial"/>
                <w:color w:val="000000"/>
                <w:sz w:val="20"/>
                <w:szCs w:val="20"/>
              </w:rPr>
            </w:pPr>
            <w:r w:rsidRPr="00482643">
              <w:rPr>
                <w:rFonts w:ascii="Arial" w:eastAsia="Times New Roman" w:hAnsi="Arial" w:cs="Arial"/>
                <w:color w:val="000000"/>
                <w:sz w:val="20"/>
                <w:szCs w:val="20"/>
              </w:rPr>
              <w:t>-</w:t>
            </w:r>
            <w:r w:rsidRPr="00482643">
              <w:rPr>
                <w:rFonts w:ascii="Arial" w:eastAsia="Times New Roman" w:hAnsi="Arial" w:cs="Arial"/>
                <w:color w:val="000000"/>
                <w:sz w:val="20"/>
                <w:szCs w:val="20"/>
              </w:rPr>
              <w:tab/>
            </w:r>
            <w:r w:rsidRPr="003C5DD1">
              <w:rPr>
                <w:rFonts w:ascii="Arial" w:eastAsia="Times New Roman" w:hAnsi="Arial" w:cs="Arial"/>
                <w:color w:val="000000"/>
                <w:sz w:val="20"/>
                <w:szCs w:val="20"/>
              </w:rPr>
              <w:t>Affection hépatique chronique avec cholestase</w:t>
            </w:r>
          </w:p>
        </w:tc>
        <w:tc>
          <w:tcPr>
            <w:tcW w:w="5529" w:type="dxa"/>
          </w:tcPr>
          <w:p w14:paraId="22593291" w14:textId="4A77AAFC" w:rsidR="00FE08FF" w:rsidRPr="003C5DD1" w:rsidRDefault="00FE08FF" w:rsidP="00FE08FF">
            <w:pPr>
              <w:autoSpaceDE w:val="0"/>
              <w:autoSpaceDN w:val="0"/>
              <w:adjustRightInd w:val="0"/>
              <w:ind w:left="441" w:hanging="441"/>
              <w:jc w:val="both"/>
              <w:rPr>
                <w:rFonts w:ascii="Arial" w:eastAsia="Times New Roman" w:hAnsi="Arial" w:cs="Arial"/>
                <w:color w:val="000000"/>
                <w:sz w:val="20"/>
                <w:szCs w:val="20"/>
              </w:rPr>
            </w:pPr>
            <w:r>
              <w:rPr>
                <w:rFonts w:ascii="Arial" w:eastAsia="Times New Roman" w:hAnsi="Arial" w:cs="Arial"/>
                <w:color w:val="000000"/>
                <w:sz w:val="20"/>
                <w:szCs w:val="20"/>
              </w:rPr>
              <w:t>-</w:t>
            </w:r>
            <w:r w:rsidRPr="003C5DD1">
              <w:rPr>
                <w:rFonts w:ascii="Arial" w:eastAsia="Times New Roman" w:hAnsi="Arial" w:cs="Arial"/>
                <w:color w:val="000000"/>
                <w:sz w:val="20"/>
                <w:szCs w:val="20"/>
                <w:lang w:val="nl-BE"/>
              </w:rPr>
              <w:tab/>
            </w:r>
            <w:proofErr w:type="spellStart"/>
            <w:r w:rsidRPr="003C5DD1">
              <w:rPr>
                <w:rFonts w:ascii="Arial" w:eastAsia="Times New Roman" w:hAnsi="Arial" w:cs="Arial"/>
                <w:color w:val="000000"/>
                <w:sz w:val="20"/>
                <w:szCs w:val="20"/>
                <w:lang w:val="en-US"/>
              </w:rPr>
              <w:t>Chronische</w:t>
            </w:r>
            <w:proofErr w:type="spellEnd"/>
            <w:r w:rsidRPr="003C5DD1">
              <w:rPr>
                <w:rFonts w:ascii="Arial" w:eastAsia="Times New Roman" w:hAnsi="Arial" w:cs="Arial"/>
                <w:color w:val="000000"/>
                <w:sz w:val="20"/>
                <w:szCs w:val="20"/>
                <w:lang w:val="en-US"/>
              </w:rPr>
              <w:t xml:space="preserve"> </w:t>
            </w:r>
            <w:proofErr w:type="spellStart"/>
            <w:r w:rsidRPr="003C5DD1">
              <w:rPr>
                <w:rFonts w:ascii="Arial" w:eastAsia="Times New Roman" w:hAnsi="Arial" w:cs="Arial"/>
                <w:color w:val="000000"/>
                <w:sz w:val="20"/>
                <w:szCs w:val="20"/>
                <w:lang w:val="en-US"/>
              </w:rPr>
              <w:t>leveraandoeningen</w:t>
            </w:r>
            <w:proofErr w:type="spellEnd"/>
            <w:r w:rsidRPr="003C5DD1">
              <w:rPr>
                <w:rFonts w:ascii="Arial" w:eastAsia="Times New Roman" w:hAnsi="Arial" w:cs="Arial"/>
                <w:color w:val="000000"/>
                <w:sz w:val="20"/>
                <w:szCs w:val="20"/>
                <w:lang w:val="en-US"/>
              </w:rPr>
              <w:t xml:space="preserve"> met </w:t>
            </w:r>
            <w:proofErr w:type="spellStart"/>
            <w:r w:rsidRPr="003C5DD1">
              <w:rPr>
                <w:rFonts w:ascii="Arial" w:eastAsia="Times New Roman" w:hAnsi="Arial" w:cs="Arial"/>
                <w:color w:val="000000"/>
                <w:sz w:val="20"/>
                <w:szCs w:val="20"/>
                <w:lang w:val="en-US"/>
              </w:rPr>
              <w:t>cholestase</w:t>
            </w:r>
            <w:proofErr w:type="spellEnd"/>
          </w:p>
        </w:tc>
      </w:tr>
      <w:tr w:rsidR="00FE08FF" w:rsidRPr="00B41344" w14:paraId="7733A2B4" w14:textId="77777777" w:rsidTr="00FE08FF">
        <w:tc>
          <w:tcPr>
            <w:tcW w:w="5529" w:type="dxa"/>
          </w:tcPr>
          <w:p w14:paraId="08064BFF" w14:textId="77777777" w:rsidR="00FE08FF" w:rsidRPr="003C5DD1"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34CF4C13" w14:textId="4E149E36" w:rsidR="00FE08FF" w:rsidRPr="003C5DD1" w:rsidRDefault="00FE08FF" w:rsidP="00FE08FF">
            <w:pPr>
              <w:autoSpaceDE w:val="0"/>
              <w:autoSpaceDN w:val="0"/>
              <w:adjustRightInd w:val="0"/>
              <w:jc w:val="both"/>
              <w:rPr>
                <w:rFonts w:ascii="Arial" w:eastAsia="Times New Roman" w:hAnsi="Arial" w:cs="Arial"/>
                <w:color w:val="000000"/>
                <w:sz w:val="20"/>
                <w:szCs w:val="20"/>
              </w:rPr>
            </w:pPr>
          </w:p>
        </w:tc>
      </w:tr>
      <w:tr w:rsidR="00FE08FF" w:rsidRPr="00B41344" w14:paraId="08518784" w14:textId="77777777" w:rsidTr="00FE08FF">
        <w:tc>
          <w:tcPr>
            <w:tcW w:w="5529" w:type="dxa"/>
          </w:tcPr>
          <w:p w14:paraId="72964F76" w14:textId="5E1CDFA7" w:rsidR="00FE08FF" w:rsidRPr="003C5DD1" w:rsidRDefault="00FE08FF" w:rsidP="00FE08FF">
            <w:pPr>
              <w:autoSpaceDE w:val="0"/>
              <w:autoSpaceDN w:val="0"/>
              <w:adjustRightInd w:val="0"/>
              <w:ind w:left="441" w:hanging="441"/>
              <w:jc w:val="both"/>
              <w:rPr>
                <w:rFonts w:ascii="Arial" w:eastAsia="Times New Roman" w:hAnsi="Arial" w:cs="Arial"/>
                <w:color w:val="000000"/>
                <w:sz w:val="20"/>
                <w:szCs w:val="20"/>
              </w:rPr>
            </w:pPr>
            <w:r w:rsidRPr="003C5DD1">
              <w:rPr>
                <w:rFonts w:ascii="Arial" w:eastAsia="Times New Roman" w:hAnsi="Arial" w:cs="Arial"/>
                <w:color w:val="000000"/>
                <w:sz w:val="20"/>
                <w:szCs w:val="20"/>
              </w:rPr>
              <w:t>-</w:t>
            </w:r>
            <w:r w:rsidRPr="003C5DD1">
              <w:rPr>
                <w:rFonts w:ascii="Arial" w:eastAsia="Times New Roman" w:hAnsi="Arial" w:cs="Arial"/>
                <w:color w:val="000000"/>
                <w:sz w:val="20"/>
                <w:szCs w:val="20"/>
              </w:rPr>
              <w:tab/>
              <w:t>En préalable à une transplantation hépatique</w:t>
            </w:r>
          </w:p>
        </w:tc>
        <w:tc>
          <w:tcPr>
            <w:tcW w:w="5529" w:type="dxa"/>
          </w:tcPr>
          <w:p w14:paraId="12F5DCD0" w14:textId="749E28F6" w:rsidR="00FE08FF" w:rsidRPr="003C5DD1" w:rsidRDefault="00FE08FF" w:rsidP="00FE08FF">
            <w:pPr>
              <w:autoSpaceDE w:val="0"/>
              <w:autoSpaceDN w:val="0"/>
              <w:adjustRightInd w:val="0"/>
              <w:ind w:left="441" w:hanging="441"/>
              <w:jc w:val="both"/>
              <w:rPr>
                <w:rFonts w:ascii="Arial" w:eastAsia="Times New Roman" w:hAnsi="Arial" w:cs="Arial"/>
                <w:color w:val="000000"/>
                <w:sz w:val="20"/>
                <w:szCs w:val="20"/>
              </w:rPr>
            </w:pPr>
            <w:r w:rsidRPr="003C5DD1">
              <w:rPr>
                <w:rFonts w:ascii="Arial" w:eastAsia="Times New Roman" w:hAnsi="Arial" w:cs="Arial"/>
                <w:color w:val="000000"/>
                <w:sz w:val="20"/>
                <w:szCs w:val="20"/>
              </w:rPr>
              <w:t>-</w:t>
            </w:r>
            <w:r w:rsidRPr="003C5DD1">
              <w:rPr>
                <w:rFonts w:ascii="Arial" w:eastAsia="Times New Roman" w:hAnsi="Arial" w:cs="Arial"/>
                <w:color w:val="000000"/>
                <w:sz w:val="20"/>
                <w:szCs w:val="20"/>
              </w:rPr>
              <w:tab/>
            </w:r>
            <w:proofErr w:type="spellStart"/>
            <w:r w:rsidRPr="003C5DD1">
              <w:rPr>
                <w:rFonts w:ascii="Arial" w:eastAsia="Times New Roman" w:hAnsi="Arial" w:cs="Arial"/>
                <w:color w:val="000000"/>
                <w:sz w:val="20"/>
                <w:szCs w:val="20"/>
              </w:rPr>
              <w:t>Prelevertransplant</w:t>
            </w:r>
            <w:proofErr w:type="spellEnd"/>
          </w:p>
        </w:tc>
      </w:tr>
      <w:tr w:rsidR="00FE08FF" w:rsidRPr="00B41344" w14:paraId="0E9520BD" w14:textId="77777777" w:rsidTr="00FE08FF">
        <w:tc>
          <w:tcPr>
            <w:tcW w:w="5529" w:type="dxa"/>
          </w:tcPr>
          <w:p w14:paraId="65B110D5" w14:textId="77777777" w:rsidR="00FE08FF" w:rsidRPr="003C5DD1"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3AC87A71" w14:textId="0B7369DE" w:rsidR="00FE08FF" w:rsidRPr="003C5DD1" w:rsidRDefault="00FE08FF" w:rsidP="00FE08FF">
            <w:pPr>
              <w:autoSpaceDE w:val="0"/>
              <w:autoSpaceDN w:val="0"/>
              <w:adjustRightInd w:val="0"/>
              <w:jc w:val="both"/>
              <w:rPr>
                <w:rFonts w:ascii="Arial" w:eastAsia="Times New Roman" w:hAnsi="Arial" w:cs="Arial"/>
                <w:color w:val="000000"/>
                <w:sz w:val="20"/>
                <w:szCs w:val="20"/>
              </w:rPr>
            </w:pPr>
          </w:p>
        </w:tc>
      </w:tr>
      <w:tr w:rsidR="00FE08FF" w:rsidRPr="00D37DAC" w14:paraId="18935FD0" w14:textId="77777777" w:rsidTr="00FE08FF">
        <w:tc>
          <w:tcPr>
            <w:tcW w:w="5529" w:type="dxa"/>
          </w:tcPr>
          <w:p w14:paraId="262934EF" w14:textId="14BCF2F2" w:rsidR="00FE08FF" w:rsidRPr="00FE08FF" w:rsidRDefault="00FE08FF" w:rsidP="00FE08FF">
            <w:pPr>
              <w:autoSpaceDE w:val="0"/>
              <w:autoSpaceDN w:val="0"/>
              <w:adjustRightInd w:val="0"/>
              <w:jc w:val="both"/>
              <w:rPr>
                <w:rFonts w:ascii="Arial" w:eastAsia="Times New Roman" w:hAnsi="Arial" w:cs="Arial"/>
                <w:color w:val="000000"/>
                <w:sz w:val="20"/>
                <w:szCs w:val="20"/>
              </w:rPr>
            </w:pPr>
            <w:r w:rsidRPr="003B060F">
              <w:rPr>
                <w:rFonts w:ascii="Arial" w:eastAsia="Times New Roman" w:hAnsi="Arial" w:cs="Arial"/>
                <w:color w:val="000000"/>
                <w:sz w:val="20"/>
                <w:szCs w:val="20"/>
              </w:rPr>
              <w:t xml:space="preserve">Pour ces affections, le remboursement du </w:t>
            </w:r>
            <w:r w:rsidRPr="003B060F">
              <w:rPr>
                <w:rFonts w:ascii="Arial" w:eastAsia="Times New Roman" w:hAnsi="Arial" w:cs="Arial"/>
                <w:b/>
                <w:color w:val="000000"/>
                <w:sz w:val="20"/>
                <w:szCs w:val="20"/>
              </w:rPr>
              <w:t xml:space="preserve">MCT </w:t>
            </w:r>
            <w:proofErr w:type="spellStart"/>
            <w:r w:rsidRPr="003B060F">
              <w:rPr>
                <w:rFonts w:ascii="Arial" w:eastAsia="Times New Roman" w:hAnsi="Arial" w:cs="Arial"/>
                <w:b/>
                <w:color w:val="000000"/>
                <w:sz w:val="20"/>
                <w:szCs w:val="20"/>
              </w:rPr>
              <w:t>Procal</w:t>
            </w:r>
            <w:proofErr w:type="spellEnd"/>
            <w:r w:rsidRPr="003B060F">
              <w:rPr>
                <w:rFonts w:ascii="Arial" w:eastAsia="Times New Roman" w:hAnsi="Arial" w:cs="Arial"/>
                <w:color w:val="000000"/>
                <w:sz w:val="20"/>
                <w:szCs w:val="20"/>
              </w:rPr>
              <w:t xml:space="preserve"> est accordé pour autant que le bénéficiaire soit âgé d’au moins 3 ans et de moins de 18 ans.</w:t>
            </w:r>
          </w:p>
        </w:tc>
        <w:tc>
          <w:tcPr>
            <w:tcW w:w="5529" w:type="dxa"/>
          </w:tcPr>
          <w:p w14:paraId="0A15AB4F" w14:textId="54DFBB81" w:rsidR="00FE08FF" w:rsidRPr="003B060F" w:rsidRDefault="00FE08FF" w:rsidP="00FE08FF">
            <w:pPr>
              <w:autoSpaceDE w:val="0"/>
              <w:autoSpaceDN w:val="0"/>
              <w:adjustRightInd w:val="0"/>
              <w:jc w:val="both"/>
              <w:rPr>
                <w:rFonts w:ascii="Arial" w:eastAsia="Times New Roman" w:hAnsi="Arial" w:cs="Arial"/>
                <w:color w:val="000000"/>
                <w:sz w:val="20"/>
                <w:szCs w:val="20"/>
                <w:lang w:val="nl-BE"/>
              </w:rPr>
            </w:pPr>
            <w:r w:rsidRPr="003B060F">
              <w:rPr>
                <w:rFonts w:ascii="Arial" w:eastAsia="Times New Roman" w:hAnsi="Arial" w:cs="Arial"/>
                <w:color w:val="000000"/>
                <w:sz w:val="20"/>
                <w:szCs w:val="20"/>
                <w:lang w:val="nl-BE"/>
              </w:rPr>
              <w:t xml:space="preserve">Voor deze aandoeningen wordt de vergoeding van </w:t>
            </w:r>
            <w:r w:rsidRPr="003B060F">
              <w:rPr>
                <w:rFonts w:ascii="Arial" w:eastAsia="Times New Roman" w:hAnsi="Arial" w:cs="Arial"/>
                <w:b/>
                <w:color w:val="000000"/>
                <w:sz w:val="20"/>
                <w:szCs w:val="20"/>
                <w:lang w:val="nl-BE"/>
              </w:rPr>
              <w:t xml:space="preserve">MCT </w:t>
            </w:r>
            <w:proofErr w:type="spellStart"/>
            <w:r w:rsidRPr="003B060F">
              <w:rPr>
                <w:rFonts w:ascii="Arial" w:eastAsia="Times New Roman" w:hAnsi="Arial" w:cs="Arial"/>
                <w:b/>
                <w:color w:val="000000"/>
                <w:sz w:val="20"/>
                <w:szCs w:val="20"/>
                <w:lang w:val="nl-BE"/>
              </w:rPr>
              <w:t>Procal</w:t>
            </w:r>
            <w:proofErr w:type="spellEnd"/>
            <w:r w:rsidRPr="003B060F">
              <w:rPr>
                <w:rFonts w:ascii="Arial" w:eastAsia="Times New Roman" w:hAnsi="Arial" w:cs="Arial"/>
                <w:color w:val="000000"/>
                <w:sz w:val="20"/>
                <w:szCs w:val="20"/>
                <w:lang w:val="nl-BE"/>
              </w:rPr>
              <w:t xml:space="preserve"> toegekend voor zover de rechthebbende minstens 3 jaar is en jonger is dan 18 jaar.</w:t>
            </w:r>
          </w:p>
        </w:tc>
      </w:tr>
      <w:tr w:rsidR="00FE08FF" w:rsidRPr="00D37DAC" w14:paraId="484F53BC" w14:textId="77777777" w:rsidTr="00FE08FF">
        <w:tc>
          <w:tcPr>
            <w:tcW w:w="5529" w:type="dxa"/>
          </w:tcPr>
          <w:p w14:paraId="5D9AFD4E"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68CF706C" w14:textId="15E06BF9"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191DA831" w14:textId="77777777" w:rsidTr="00FE08FF">
        <w:tc>
          <w:tcPr>
            <w:tcW w:w="5529" w:type="dxa"/>
          </w:tcPr>
          <w:p w14:paraId="4A1DC70A" w14:textId="2FC0E942" w:rsidR="00FE08FF" w:rsidRPr="00FE08FF" w:rsidRDefault="00FE08FF" w:rsidP="00FE08FF">
            <w:pPr>
              <w:autoSpaceDE w:val="0"/>
              <w:autoSpaceDN w:val="0"/>
              <w:adjustRightInd w:val="0"/>
              <w:jc w:val="both"/>
              <w:rPr>
                <w:rFonts w:ascii="Arial" w:eastAsia="Times New Roman" w:hAnsi="Arial" w:cs="Arial"/>
                <w:color w:val="000000"/>
                <w:sz w:val="20"/>
                <w:szCs w:val="20"/>
              </w:rPr>
            </w:pPr>
            <w:r w:rsidRPr="003C5DD1">
              <w:rPr>
                <w:rFonts w:ascii="Arial" w:eastAsia="Times New Roman" w:hAnsi="Arial" w:cs="Arial"/>
                <w:color w:val="000000"/>
                <w:sz w:val="20"/>
                <w:szCs w:val="20"/>
              </w:rPr>
              <w:t>La prescription et la demande de remboursement, accompagnée d’un rapport circonstancié, doivent être rédigées par un médecin spécialiste en pédiatrie attaché à un centre de transplantation hépatique.</w:t>
            </w:r>
          </w:p>
        </w:tc>
        <w:tc>
          <w:tcPr>
            <w:tcW w:w="5529" w:type="dxa"/>
          </w:tcPr>
          <w:p w14:paraId="264C1CCE" w14:textId="1DF48EFA" w:rsidR="00FE08FF" w:rsidRPr="00482643"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color w:val="000000"/>
                <w:sz w:val="20"/>
                <w:szCs w:val="20"/>
                <w:lang w:val="nl-BE"/>
              </w:rPr>
              <w:t>Het voorschrift en de aanvraag tot vergoeding, vergezeld van een omstandig verslag moeten opgesteld worden door een arts-specialist in de pediatrie verbonden aan een levertransplantatiecentrum.</w:t>
            </w:r>
          </w:p>
        </w:tc>
      </w:tr>
      <w:tr w:rsidR="00FE08FF" w:rsidRPr="00D37DAC" w14:paraId="2CBC78CE" w14:textId="77777777" w:rsidTr="00FE08FF">
        <w:tc>
          <w:tcPr>
            <w:tcW w:w="5529" w:type="dxa"/>
          </w:tcPr>
          <w:p w14:paraId="379DDEB5"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21CA2915" w14:textId="7369A9A4"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7917FF82" w14:textId="77777777" w:rsidTr="00FE08FF">
        <w:tc>
          <w:tcPr>
            <w:tcW w:w="5529" w:type="dxa"/>
          </w:tcPr>
          <w:p w14:paraId="3F0B77D3" w14:textId="16C15D6C" w:rsidR="00FE08FF" w:rsidRPr="00FE08FF" w:rsidRDefault="00FE08FF" w:rsidP="00FE08FF">
            <w:pPr>
              <w:autoSpaceDE w:val="0"/>
              <w:autoSpaceDN w:val="0"/>
              <w:adjustRightInd w:val="0"/>
              <w:jc w:val="both"/>
              <w:rPr>
                <w:rFonts w:ascii="Arial" w:eastAsia="Times New Roman" w:hAnsi="Arial" w:cs="Arial"/>
                <w:color w:val="000000"/>
                <w:sz w:val="20"/>
                <w:szCs w:val="20"/>
              </w:rPr>
            </w:pPr>
            <w:r w:rsidRPr="00EF7CAF">
              <w:rPr>
                <w:rFonts w:ascii="Arial" w:eastAsia="Times New Roman" w:hAnsi="Arial" w:cs="Arial"/>
                <w:color w:val="000000"/>
                <w:sz w:val="20"/>
                <w:szCs w:val="20"/>
              </w:rPr>
              <w:t xml:space="preserve">A cet effet, le médecin-conseil délivre au bénéficiaire une autorisation dont le modèle est fixé sous </w:t>
            </w:r>
            <w:r w:rsidRPr="00EF7CAF">
              <w:rPr>
                <w:rFonts w:ascii="Arial" w:eastAsia="Times New Roman" w:hAnsi="Arial" w:cs="Times New Roman"/>
                <w:spacing w:val="-2"/>
                <w:sz w:val="20"/>
                <w:szCs w:val="20"/>
              </w:rPr>
              <w:t>C11) de la partie III</w:t>
            </w:r>
            <w:r w:rsidRPr="00EF7CAF">
              <w:rPr>
                <w:rFonts w:ascii="Arial" w:eastAsia="Times New Roman" w:hAnsi="Arial" w:cs="Arial"/>
                <w:color w:val="000000"/>
                <w:sz w:val="20"/>
                <w:szCs w:val="20"/>
              </w:rPr>
              <w:t xml:space="preserve"> de la liste et dont la durée de validité est limitée à 12 mois maximum.</w:t>
            </w:r>
          </w:p>
        </w:tc>
        <w:tc>
          <w:tcPr>
            <w:tcW w:w="5529" w:type="dxa"/>
          </w:tcPr>
          <w:p w14:paraId="55733EFE" w14:textId="3E758F69" w:rsidR="00FE08FF" w:rsidRPr="00EF7CAF" w:rsidRDefault="00FE08FF" w:rsidP="00FE08FF">
            <w:pPr>
              <w:autoSpaceDE w:val="0"/>
              <w:autoSpaceDN w:val="0"/>
              <w:adjustRightInd w:val="0"/>
              <w:jc w:val="both"/>
              <w:rPr>
                <w:rFonts w:ascii="Arial" w:eastAsia="Times New Roman" w:hAnsi="Arial" w:cs="Arial"/>
                <w:color w:val="000000"/>
                <w:sz w:val="20"/>
                <w:szCs w:val="20"/>
                <w:lang w:val="nl-BE"/>
              </w:rPr>
            </w:pPr>
            <w:r w:rsidRPr="00EF7CAF">
              <w:rPr>
                <w:rFonts w:ascii="Arial" w:eastAsia="Times New Roman" w:hAnsi="Arial" w:cs="Arial"/>
                <w:color w:val="000000"/>
                <w:sz w:val="20"/>
                <w:szCs w:val="20"/>
                <w:lang w:val="nl-BE"/>
              </w:rPr>
              <w:t xml:space="preserve">Met het oog hierop reikt de adviserend-arts aan de rechthebbende de machtiging uit waarvan het model is bepaald onder </w:t>
            </w:r>
            <w:r w:rsidRPr="00EF7CAF">
              <w:rPr>
                <w:rFonts w:ascii="Arial" w:eastAsia="Times New Roman" w:hAnsi="Arial" w:cs="Times New Roman"/>
                <w:spacing w:val="-2"/>
                <w:sz w:val="20"/>
                <w:szCs w:val="20"/>
                <w:lang w:val="nl-BE"/>
              </w:rPr>
              <w:t>C11) van deel III</w:t>
            </w:r>
            <w:r w:rsidRPr="00EF7CAF">
              <w:rPr>
                <w:rFonts w:ascii="Arial" w:eastAsia="Times New Roman" w:hAnsi="Arial" w:cs="Arial"/>
                <w:color w:val="000000"/>
                <w:sz w:val="20"/>
                <w:szCs w:val="20"/>
                <w:lang w:val="nl-BE"/>
              </w:rPr>
              <w:t xml:space="preserve"> van de lijst en waarvan de geldigheidsduur tot maximum 12 maanden is beperkt.</w:t>
            </w:r>
          </w:p>
        </w:tc>
      </w:tr>
      <w:tr w:rsidR="00FE08FF" w:rsidRPr="00D37DAC" w14:paraId="2CAD033F" w14:textId="77777777" w:rsidTr="00FE08FF">
        <w:tc>
          <w:tcPr>
            <w:tcW w:w="5529" w:type="dxa"/>
          </w:tcPr>
          <w:p w14:paraId="550C6DC5"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28B20721" w14:textId="3600BAD6"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0123A0F1" w14:textId="77777777" w:rsidTr="00FE08FF">
        <w:tc>
          <w:tcPr>
            <w:tcW w:w="5529" w:type="dxa"/>
          </w:tcPr>
          <w:p w14:paraId="0C7BE0F0" w14:textId="1329C6EA" w:rsidR="00FE08FF" w:rsidRPr="00FE08FF" w:rsidRDefault="00FE08FF" w:rsidP="00FE08FF">
            <w:pPr>
              <w:autoSpaceDE w:val="0"/>
              <w:autoSpaceDN w:val="0"/>
              <w:adjustRightInd w:val="0"/>
              <w:jc w:val="both"/>
              <w:rPr>
                <w:rFonts w:ascii="Arial" w:eastAsia="Times New Roman" w:hAnsi="Arial" w:cs="Arial"/>
                <w:color w:val="000000"/>
                <w:sz w:val="20"/>
                <w:szCs w:val="20"/>
              </w:rPr>
            </w:pPr>
            <w:r w:rsidRPr="003C5DD1">
              <w:rPr>
                <w:rFonts w:ascii="Arial" w:eastAsia="Times New Roman" w:hAnsi="Arial" w:cs="Arial"/>
                <w:color w:val="000000"/>
                <w:sz w:val="20"/>
                <w:szCs w:val="20"/>
              </w:rPr>
              <w:t>L'autorisation de remboursement peut être prolongée pour de nouvelles périodes de 12 mois maximum à la demande motivée du médecin susmentionné,</w:t>
            </w:r>
            <w:r w:rsidRPr="003C5DD1">
              <w:rPr>
                <w:rFonts w:ascii="Arial" w:eastAsia="Times New Roman" w:hAnsi="Arial" w:cs="Arial"/>
                <w:color w:val="000000"/>
                <w:spacing w:val="-2"/>
                <w:sz w:val="20"/>
                <w:szCs w:val="20"/>
              </w:rPr>
              <w:t xml:space="preserve"> qui tient les éléments de preuve établissant que le patient concerné se trouvait dans la situation attestée à disposition du médecin</w:t>
            </w:r>
            <w:r>
              <w:rPr>
                <w:rFonts w:ascii="Arial" w:eastAsia="Times New Roman" w:hAnsi="Arial" w:cs="Arial"/>
                <w:color w:val="000000"/>
                <w:spacing w:val="-2"/>
                <w:sz w:val="20"/>
                <w:szCs w:val="20"/>
              </w:rPr>
              <w:t>-</w:t>
            </w:r>
            <w:r w:rsidRPr="003C5DD1">
              <w:rPr>
                <w:rFonts w:ascii="Arial" w:eastAsia="Times New Roman" w:hAnsi="Arial" w:cs="Arial"/>
                <w:color w:val="000000"/>
                <w:spacing w:val="-2"/>
                <w:sz w:val="20"/>
                <w:szCs w:val="20"/>
              </w:rPr>
              <w:t>conseil</w:t>
            </w:r>
            <w:r>
              <w:rPr>
                <w:rFonts w:ascii="Arial" w:eastAsia="Times New Roman" w:hAnsi="Arial" w:cs="Arial"/>
                <w:color w:val="000000"/>
                <w:spacing w:val="-2"/>
                <w:sz w:val="20"/>
                <w:szCs w:val="20"/>
              </w:rPr>
              <w:t>.</w:t>
            </w:r>
          </w:p>
        </w:tc>
        <w:tc>
          <w:tcPr>
            <w:tcW w:w="5529" w:type="dxa"/>
          </w:tcPr>
          <w:p w14:paraId="046254B1" w14:textId="58DC0A16" w:rsidR="00FE08FF" w:rsidRPr="00482643"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color w:val="000000"/>
                <w:sz w:val="20"/>
                <w:szCs w:val="20"/>
                <w:lang w:val="nl-BE"/>
              </w:rPr>
              <w:t>De machtiging voor vergoeding mag worden verlengd voor nieuwe perioden van maximum 12 maanden op gemotiveerd verzoek van de voornoemde arts.</w:t>
            </w:r>
            <w:r w:rsidRPr="003C5DD1">
              <w:rPr>
                <w:rFonts w:ascii="Arial" w:eastAsia="Times New Roman" w:hAnsi="Arial" w:cs="Arial"/>
                <w:color w:val="000000"/>
                <w:spacing w:val="-2"/>
                <w:sz w:val="20"/>
                <w:szCs w:val="20"/>
                <w:lang w:val="nl-BE"/>
              </w:rPr>
              <w:t xml:space="preserve"> Hij houdt</w:t>
            </w:r>
            <w:r w:rsidRPr="003C5DD1">
              <w:rPr>
                <w:rFonts w:ascii="Arial" w:eastAsia="Times New Roman" w:hAnsi="Arial" w:cs="Arial"/>
                <w:color w:val="000000"/>
                <w:sz w:val="20"/>
                <w:szCs w:val="20"/>
                <w:lang w:val="nl-BE"/>
              </w:rPr>
              <w:t xml:space="preserve"> de bewijselementen ter beschikking van de adviserend</w:t>
            </w:r>
            <w:r>
              <w:rPr>
                <w:rFonts w:ascii="Arial" w:eastAsia="Times New Roman" w:hAnsi="Arial" w:cs="Arial"/>
                <w:color w:val="000000"/>
                <w:sz w:val="20"/>
                <w:szCs w:val="20"/>
                <w:lang w:val="nl-BE"/>
              </w:rPr>
              <w:t>-arts</w:t>
            </w:r>
            <w:r w:rsidRPr="003C5DD1">
              <w:rPr>
                <w:rFonts w:ascii="Arial" w:eastAsia="Times New Roman" w:hAnsi="Arial" w:cs="Arial"/>
                <w:color w:val="000000"/>
                <w:sz w:val="20"/>
                <w:szCs w:val="20"/>
                <w:lang w:val="nl-BE"/>
              </w:rPr>
              <w:t xml:space="preserve"> die bevestigen dat de betrokken patiënt zich in de verklaarde situatie bevond.</w:t>
            </w:r>
          </w:p>
        </w:tc>
      </w:tr>
    </w:tbl>
    <w:p w14:paraId="64B3D4D2" w14:textId="77777777" w:rsidR="00AC13C9" w:rsidRPr="007E3501" w:rsidRDefault="00AC13C9" w:rsidP="00AC13C9">
      <w:pPr>
        <w:spacing w:after="0" w:line="240" w:lineRule="auto"/>
        <w:ind w:left="-992"/>
        <w:rPr>
          <w:highlight w:val="yellow"/>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AC13C9" w14:paraId="44547B93"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31833155" w14:textId="77777777" w:rsidR="00AC13C9" w:rsidRPr="00AC13C9"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Criterium</w:t>
            </w:r>
          </w:p>
          <w:p w14:paraId="11085855" w14:textId="77777777" w:rsidR="00AC13C9" w:rsidRPr="00AC13C9"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8317AAE" w14:textId="77777777" w:rsidR="00AC13C9" w:rsidRPr="00AC13C9"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p w14:paraId="6D3C0D1C" w14:textId="77777777" w:rsidR="00AC13C9" w:rsidRPr="00AC13C9"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3CFCD97" w14:textId="77777777" w:rsidR="00AC13C9" w:rsidRPr="00AC13C9"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Benaming en verpakkingen</w:t>
            </w:r>
          </w:p>
          <w:p w14:paraId="460EF6FE" w14:textId="77777777" w:rsidR="00AC13C9" w:rsidRPr="00AC13C9"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7263FA5"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Opm.</w:t>
            </w:r>
            <w:r w:rsidRPr="00AC13C9">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16480D3"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Prijs</w:t>
            </w:r>
            <w:r w:rsidRPr="00AC13C9">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27AED700" w14:textId="77777777" w:rsidR="00AC13C9" w:rsidRPr="00AC13C9"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Basis van tegemoetk.</w:t>
            </w:r>
            <w:r w:rsidRPr="00AC13C9">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97AE540"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AC13C9">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AB9C8AD"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II</w:t>
            </w:r>
          </w:p>
        </w:tc>
      </w:tr>
      <w:tr w:rsidR="00AC13C9" w:rsidRPr="00AC13C9" w14:paraId="1C65748F" w14:textId="77777777" w:rsidTr="00AC13C9">
        <w:trPr>
          <w:trHeight w:val="276"/>
        </w:trPr>
        <w:tc>
          <w:tcPr>
            <w:tcW w:w="985" w:type="dxa"/>
            <w:tcBorders>
              <w:top w:val="single" w:sz="12" w:space="0" w:color="auto"/>
              <w:left w:val="single" w:sz="4" w:space="0" w:color="auto"/>
              <w:right w:val="single" w:sz="4" w:space="0" w:color="auto"/>
            </w:tcBorders>
          </w:tcPr>
          <w:p w14:paraId="78159170" w14:textId="77777777" w:rsidR="00AC13C9" w:rsidRPr="00AC13C9"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6E796A20" w14:textId="77777777" w:rsidR="00AC13C9" w:rsidRPr="00AC13C9"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42E931F4"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AC13C9">
              <w:rPr>
                <w:rFonts w:ascii="Arial" w:eastAsia="Times New Roman" w:hAnsi="Arial" w:cs="Times New Roman"/>
                <w:spacing w:val="-2"/>
                <w:sz w:val="18"/>
                <w:szCs w:val="18"/>
                <w:lang w:val="en-US" w:eastAsia="nl-NL"/>
              </w:rPr>
              <w:t xml:space="preserve">MCT </w:t>
            </w:r>
            <w:proofErr w:type="spellStart"/>
            <w:r w:rsidRPr="00AC13C9">
              <w:rPr>
                <w:rFonts w:ascii="Arial" w:eastAsia="Times New Roman" w:hAnsi="Arial" w:cs="Times New Roman"/>
                <w:spacing w:val="-2"/>
                <w:sz w:val="18"/>
                <w:szCs w:val="18"/>
                <w:lang w:val="en-US" w:eastAsia="nl-NL"/>
              </w:rPr>
              <w:t>Procal</w:t>
            </w:r>
            <w:proofErr w:type="spellEnd"/>
          </w:p>
          <w:p w14:paraId="072E3FE0"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AC13C9">
              <w:rPr>
                <w:rFonts w:ascii="Arial" w:eastAsia="Times New Roman" w:hAnsi="Arial" w:cs="Times New Roman"/>
                <w:spacing w:val="-2"/>
                <w:sz w:val="18"/>
                <w:szCs w:val="18"/>
                <w:lang w:val="en-US" w:eastAsia="nl-NL"/>
              </w:rPr>
              <w:t>(Vitaflo International Limited)</w:t>
            </w:r>
          </w:p>
        </w:tc>
        <w:tc>
          <w:tcPr>
            <w:tcW w:w="690" w:type="dxa"/>
            <w:tcBorders>
              <w:top w:val="single" w:sz="12" w:space="0" w:color="auto"/>
              <w:left w:val="single" w:sz="4" w:space="0" w:color="auto"/>
              <w:right w:val="single" w:sz="4" w:space="0" w:color="auto"/>
            </w:tcBorders>
          </w:tcPr>
          <w:p w14:paraId="14552CE0" w14:textId="77777777" w:rsidR="00AC13C9" w:rsidRPr="00AC13C9"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22A73F34"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05307FB7" w14:textId="77777777" w:rsidR="00AC13C9" w:rsidRPr="00AC13C9"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0A05072"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13AEB66"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AC13C9" w14:paraId="5AA64D2C" w14:textId="77777777" w:rsidTr="00AC13C9">
        <w:trPr>
          <w:trHeight w:val="351"/>
        </w:trPr>
        <w:tc>
          <w:tcPr>
            <w:tcW w:w="985" w:type="dxa"/>
            <w:tcBorders>
              <w:left w:val="single" w:sz="4" w:space="0" w:color="auto"/>
              <w:right w:val="single" w:sz="4" w:space="0" w:color="auto"/>
            </w:tcBorders>
          </w:tcPr>
          <w:p w14:paraId="7B3556E1"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852FA23"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2910-370</w:t>
            </w:r>
          </w:p>
        </w:tc>
        <w:tc>
          <w:tcPr>
            <w:tcW w:w="3181" w:type="dxa"/>
            <w:tcBorders>
              <w:left w:val="single" w:sz="4" w:space="0" w:color="auto"/>
              <w:right w:val="single" w:sz="4" w:space="0" w:color="auto"/>
            </w:tcBorders>
          </w:tcPr>
          <w:p w14:paraId="3252E90E"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30 x 16 g</w:t>
            </w:r>
          </w:p>
        </w:tc>
        <w:tc>
          <w:tcPr>
            <w:tcW w:w="690" w:type="dxa"/>
            <w:tcBorders>
              <w:left w:val="single" w:sz="4" w:space="0" w:color="auto"/>
              <w:right w:val="single" w:sz="4" w:space="0" w:color="auto"/>
            </w:tcBorders>
          </w:tcPr>
          <w:p w14:paraId="31C39DD8" w14:textId="77777777" w:rsidR="00AC13C9" w:rsidRPr="00AC13C9"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AC13C9">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388B468E"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45,29</w:t>
            </w:r>
          </w:p>
        </w:tc>
        <w:tc>
          <w:tcPr>
            <w:tcW w:w="1251" w:type="dxa"/>
            <w:tcBorders>
              <w:left w:val="single" w:sz="4" w:space="0" w:color="auto"/>
              <w:right w:val="single" w:sz="4" w:space="0" w:color="auto"/>
            </w:tcBorders>
          </w:tcPr>
          <w:p w14:paraId="521E7C51"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45,29</w:t>
            </w:r>
          </w:p>
        </w:tc>
        <w:tc>
          <w:tcPr>
            <w:tcW w:w="1098" w:type="dxa"/>
            <w:tcBorders>
              <w:left w:val="single" w:sz="4" w:space="0" w:color="auto"/>
              <w:right w:val="single" w:sz="4" w:space="0" w:color="auto"/>
            </w:tcBorders>
          </w:tcPr>
          <w:p w14:paraId="76941B3F"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2AE62857"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AC13C9" w14:paraId="464C6BAE" w14:textId="77777777" w:rsidTr="00AC13C9">
        <w:trPr>
          <w:trHeight w:val="351"/>
        </w:trPr>
        <w:tc>
          <w:tcPr>
            <w:tcW w:w="985" w:type="dxa"/>
            <w:tcBorders>
              <w:left w:val="single" w:sz="4" w:space="0" w:color="auto"/>
              <w:right w:val="single" w:sz="4" w:space="0" w:color="auto"/>
            </w:tcBorders>
          </w:tcPr>
          <w:p w14:paraId="38EB7A56"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CC0F78E"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7001-720</w:t>
            </w:r>
          </w:p>
        </w:tc>
        <w:tc>
          <w:tcPr>
            <w:tcW w:w="3181" w:type="dxa"/>
            <w:tcBorders>
              <w:left w:val="single" w:sz="4" w:space="0" w:color="auto"/>
              <w:right w:val="single" w:sz="4" w:space="0" w:color="auto"/>
            </w:tcBorders>
          </w:tcPr>
          <w:p w14:paraId="51E5D2E9"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16 g</w:t>
            </w:r>
          </w:p>
        </w:tc>
        <w:tc>
          <w:tcPr>
            <w:tcW w:w="690" w:type="dxa"/>
            <w:tcBorders>
              <w:left w:val="single" w:sz="4" w:space="0" w:color="auto"/>
              <w:right w:val="single" w:sz="4" w:space="0" w:color="auto"/>
            </w:tcBorders>
          </w:tcPr>
          <w:p w14:paraId="78D903B1"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86F8F58"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1,3537</w:t>
            </w:r>
          </w:p>
        </w:tc>
        <w:tc>
          <w:tcPr>
            <w:tcW w:w="1251" w:type="dxa"/>
            <w:tcBorders>
              <w:left w:val="single" w:sz="4" w:space="0" w:color="auto"/>
              <w:right w:val="single" w:sz="4" w:space="0" w:color="auto"/>
            </w:tcBorders>
          </w:tcPr>
          <w:p w14:paraId="2ADAE821"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1,3537</w:t>
            </w:r>
          </w:p>
        </w:tc>
        <w:tc>
          <w:tcPr>
            <w:tcW w:w="1098" w:type="dxa"/>
            <w:tcBorders>
              <w:left w:val="single" w:sz="4" w:space="0" w:color="auto"/>
              <w:right w:val="single" w:sz="4" w:space="0" w:color="auto"/>
            </w:tcBorders>
          </w:tcPr>
          <w:p w14:paraId="2B080691"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6DF0B493"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AC13C9" w14:paraId="52413425" w14:textId="77777777" w:rsidTr="00AC13C9">
        <w:trPr>
          <w:trHeight w:val="351"/>
        </w:trPr>
        <w:tc>
          <w:tcPr>
            <w:tcW w:w="985" w:type="dxa"/>
            <w:tcBorders>
              <w:left w:val="single" w:sz="4" w:space="0" w:color="auto"/>
              <w:bottom w:val="single" w:sz="4" w:space="0" w:color="auto"/>
              <w:right w:val="single" w:sz="4" w:space="0" w:color="auto"/>
            </w:tcBorders>
          </w:tcPr>
          <w:p w14:paraId="7CCBCAD9"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131E277"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7001-720</w:t>
            </w:r>
          </w:p>
        </w:tc>
        <w:tc>
          <w:tcPr>
            <w:tcW w:w="3181" w:type="dxa"/>
            <w:tcBorders>
              <w:left w:val="single" w:sz="4" w:space="0" w:color="auto"/>
              <w:bottom w:val="single" w:sz="4" w:space="0" w:color="auto"/>
              <w:right w:val="single" w:sz="4" w:space="0" w:color="auto"/>
            </w:tcBorders>
          </w:tcPr>
          <w:p w14:paraId="61C9BDFA"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16 g</w:t>
            </w:r>
          </w:p>
        </w:tc>
        <w:tc>
          <w:tcPr>
            <w:tcW w:w="690" w:type="dxa"/>
            <w:tcBorders>
              <w:left w:val="single" w:sz="4" w:space="0" w:color="auto"/>
              <w:bottom w:val="single" w:sz="4" w:space="0" w:color="auto"/>
              <w:right w:val="single" w:sz="4" w:space="0" w:color="auto"/>
            </w:tcBorders>
          </w:tcPr>
          <w:p w14:paraId="138A1C5B"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346E7E31"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1,1167</w:t>
            </w:r>
          </w:p>
        </w:tc>
        <w:tc>
          <w:tcPr>
            <w:tcW w:w="1251" w:type="dxa"/>
            <w:tcBorders>
              <w:left w:val="single" w:sz="4" w:space="0" w:color="auto"/>
              <w:bottom w:val="single" w:sz="4" w:space="0" w:color="auto"/>
              <w:right w:val="single" w:sz="4" w:space="0" w:color="auto"/>
            </w:tcBorders>
          </w:tcPr>
          <w:p w14:paraId="0DEBDAF2"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1,1167</w:t>
            </w:r>
          </w:p>
        </w:tc>
        <w:tc>
          <w:tcPr>
            <w:tcW w:w="1098" w:type="dxa"/>
            <w:tcBorders>
              <w:left w:val="single" w:sz="4" w:space="0" w:color="auto"/>
              <w:bottom w:val="single" w:sz="4" w:space="0" w:color="auto"/>
              <w:right w:val="single" w:sz="4" w:space="0" w:color="auto"/>
            </w:tcBorders>
          </w:tcPr>
          <w:p w14:paraId="2C3B31C9"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5F1A483"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1D7FC896" w14:textId="6EB72BCF" w:rsidR="00163B76" w:rsidRDefault="00163B76" w:rsidP="00AC13C9">
      <w:pPr>
        <w:spacing w:after="0" w:line="240" w:lineRule="auto"/>
        <w:ind w:left="-992"/>
        <w:rPr>
          <w:highlight w:val="yellow"/>
        </w:rPr>
      </w:pPr>
    </w:p>
    <w:p w14:paraId="04188888" w14:textId="77777777" w:rsidR="00163B76" w:rsidRDefault="00163B76">
      <w:pPr>
        <w:rPr>
          <w:highlight w:val="yellow"/>
        </w:rPr>
      </w:pPr>
      <w:r>
        <w:rPr>
          <w:highlight w:val="yellow"/>
        </w:rPr>
        <w:br w:type="page"/>
      </w:r>
    </w:p>
    <w:p w14:paraId="4AA44E14" w14:textId="77777777" w:rsidR="00AC24BE" w:rsidRDefault="00AC24BE" w:rsidP="00AC13C9">
      <w:pPr>
        <w:spacing w:after="0" w:line="240" w:lineRule="auto"/>
        <w:ind w:left="-992"/>
        <w:rPr>
          <w:highlight w:val="yellow"/>
        </w:rPr>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E08FF" w:rsidRPr="00D37DAC" w14:paraId="1B80E89B" w14:textId="77777777" w:rsidTr="00FE08FF">
        <w:tc>
          <w:tcPr>
            <w:tcW w:w="5529" w:type="dxa"/>
          </w:tcPr>
          <w:p w14:paraId="5BD0EF25" w14:textId="3624DB8A" w:rsidR="00FE08FF" w:rsidRPr="007E3501" w:rsidRDefault="00FE08FF" w:rsidP="00FE08FF">
            <w:pPr>
              <w:autoSpaceDE w:val="0"/>
              <w:autoSpaceDN w:val="0"/>
              <w:adjustRightInd w:val="0"/>
              <w:jc w:val="both"/>
              <w:rPr>
                <w:rFonts w:ascii="Arial" w:eastAsia="Times New Roman" w:hAnsi="Arial" w:cs="Arial"/>
                <w:b/>
                <w:sz w:val="20"/>
                <w:szCs w:val="20"/>
                <w:lang w:eastAsia="nl-NL"/>
              </w:rPr>
            </w:pPr>
            <w:r w:rsidRPr="005C01D2">
              <w:rPr>
                <w:rFonts w:ascii="Times New Roman" w:eastAsia="Times New Roman" w:hAnsi="Times New Roman" w:cs="Times New Roman"/>
                <w:sz w:val="20"/>
                <w:szCs w:val="20"/>
                <w:lang w:eastAsia="nl-NL"/>
              </w:rPr>
              <w:br w:type="page"/>
            </w:r>
            <w:r w:rsidRPr="003C5DD1">
              <w:rPr>
                <w:rFonts w:ascii="Arial" w:eastAsia="Times New Roman" w:hAnsi="Arial" w:cs="Arial"/>
                <w:b/>
                <w:color w:val="000000"/>
                <w:sz w:val="20"/>
                <w:szCs w:val="20"/>
              </w:rPr>
              <w:t>§220400. Préparations à haute teneur en triglycérides à chaîne moyenne (TCM) utilisées dans le traitement de lymphangiectasie, chylothorax et ascite chyleuse</w:t>
            </w:r>
          </w:p>
        </w:tc>
        <w:tc>
          <w:tcPr>
            <w:tcW w:w="5529" w:type="dxa"/>
          </w:tcPr>
          <w:p w14:paraId="6014E4BF" w14:textId="646D9A9A" w:rsidR="00FE08FF" w:rsidRPr="0062161D"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b/>
                <w:sz w:val="20"/>
                <w:szCs w:val="20"/>
                <w:lang w:val="nl-BE" w:eastAsia="nl-NL"/>
              </w:rPr>
              <w:t xml:space="preserve">§220400. Preparaten met een hoog gehalte aan middellange keten triglyceriden (MCT) gebruikt bij de behandeling van </w:t>
            </w:r>
            <w:proofErr w:type="spellStart"/>
            <w:r w:rsidRPr="003C5DD1">
              <w:rPr>
                <w:rFonts w:ascii="Arial" w:eastAsia="Times New Roman" w:hAnsi="Arial" w:cs="Arial"/>
                <w:b/>
                <w:sz w:val="20"/>
                <w:szCs w:val="20"/>
                <w:lang w:val="nl-BE" w:eastAsia="nl-NL"/>
              </w:rPr>
              <w:t>lymphangiëctasie</w:t>
            </w:r>
            <w:proofErr w:type="spellEnd"/>
            <w:r w:rsidRPr="003C5DD1">
              <w:rPr>
                <w:rFonts w:ascii="Arial" w:eastAsia="Times New Roman" w:hAnsi="Arial" w:cs="Arial"/>
                <w:b/>
                <w:sz w:val="20"/>
                <w:szCs w:val="20"/>
                <w:lang w:val="nl-BE" w:eastAsia="nl-NL"/>
              </w:rPr>
              <w:t xml:space="preserve">, </w:t>
            </w:r>
            <w:proofErr w:type="spellStart"/>
            <w:r w:rsidRPr="003C5DD1">
              <w:rPr>
                <w:rFonts w:ascii="Arial" w:eastAsia="Times New Roman" w:hAnsi="Arial" w:cs="Arial"/>
                <w:b/>
                <w:sz w:val="20"/>
                <w:szCs w:val="20"/>
                <w:lang w:val="nl-BE" w:eastAsia="nl-NL"/>
              </w:rPr>
              <w:t>chylothorax</w:t>
            </w:r>
            <w:proofErr w:type="spellEnd"/>
            <w:r w:rsidRPr="003C5DD1">
              <w:rPr>
                <w:rFonts w:ascii="Arial" w:eastAsia="Times New Roman" w:hAnsi="Arial" w:cs="Arial"/>
                <w:b/>
                <w:sz w:val="20"/>
                <w:szCs w:val="20"/>
                <w:lang w:val="nl-BE" w:eastAsia="nl-NL"/>
              </w:rPr>
              <w:t xml:space="preserve"> en </w:t>
            </w:r>
            <w:proofErr w:type="spellStart"/>
            <w:r w:rsidRPr="003C5DD1">
              <w:rPr>
                <w:rFonts w:ascii="Arial" w:eastAsia="Times New Roman" w:hAnsi="Arial" w:cs="Arial"/>
                <w:b/>
                <w:sz w:val="20"/>
                <w:szCs w:val="20"/>
                <w:lang w:val="nl-BE" w:eastAsia="nl-NL"/>
              </w:rPr>
              <w:t>chyleuse</w:t>
            </w:r>
            <w:proofErr w:type="spellEnd"/>
            <w:r w:rsidRPr="003C5DD1">
              <w:rPr>
                <w:rFonts w:ascii="Arial" w:eastAsia="Times New Roman" w:hAnsi="Arial" w:cs="Arial"/>
                <w:b/>
                <w:sz w:val="20"/>
                <w:szCs w:val="20"/>
                <w:lang w:val="nl-BE" w:eastAsia="nl-NL"/>
              </w:rPr>
              <w:t xml:space="preserve"> ascites</w:t>
            </w:r>
          </w:p>
        </w:tc>
      </w:tr>
      <w:tr w:rsidR="00FE08FF" w:rsidRPr="00D37DAC" w14:paraId="48FA33A9" w14:textId="77777777" w:rsidTr="00FE08FF">
        <w:tc>
          <w:tcPr>
            <w:tcW w:w="5529" w:type="dxa"/>
          </w:tcPr>
          <w:p w14:paraId="54657246" w14:textId="77777777" w:rsidR="00FE08FF" w:rsidRPr="007E3501"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3B68393B" w14:textId="7973392D" w:rsidR="00FE08FF" w:rsidRPr="007E3501"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7E5361C8" w14:textId="77777777" w:rsidTr="00FE08FF">
        <w:tc>
          <w:tcPr>
            <w:tcW w:w="5529" w:type="dxa"/>
          </w:tcPr>
          <w:p w14:paraId="2457172F" w14:textId="3F07133A" w:rsidR="00FE08FF" w:rsidRPr="00FE08FF" w:rsidRDefault="00FE08FF" w:rsidP="00FE08FF">
            <w:pPr>
              <w:autoSpaceDE w:val="0"/>
              <w:autoSpaceDN w:val="0"/>
              <w:adjustRightInd w:val="0"/>
              <w:jc w:val="both"/>
              <w:rPr>
                <w:rFonts w:ascii="Arial" w:eastAsia="Times New Roman" w:hAnsi="Arial" w:cs="Arial"/>
                <w:sz w:val="20"/>
                <w:szCs w:val="20"/>
                <w:lang w:eastAsia="nl-NL"/>
              </w:rPr>
            </w:pPr>
            <w:r w:rsidRPr="003C5DD1">
              <w:rPr>
                <w:rFonts w:ascii="Arial" w:eastAsia="Times New Roman" w:hAnsi="Arial" w:cs="Arial"/>
                <w:color w:val="000000"/>
                <w:sz w:val="20"/>
                <w:szCs w:val="20"/>
              </w:rPr>
              <w:t>L’alimentation médicale suivante fait l’objet d’un remboursement en catégorie A si elle a été prescrite dans une des indications suivantes :</w:t>
            </w:r>
          </w:p>
        </w:tc>
        <w:tc>
          <w:tcPr>
            <w:tcW w:w="5529" w:type="dxa"/>
          </w:tcPr>
          <w:p w14:paraId="419CB9DA" w14:textId="52DDDC3E" w:rsidR="00FE08FF" w:rsidRPr="0062161D"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sz w:val="20"/>
                <w:szCs w:val="20"/>
                <w:lang w:val="nl-BE" w:eastAsia="nl-NL"/>
              </w:rPr>
              <w:t>De volgende medische voeding wordt vergoed in categorie A als ze wordt voorgeschreven in één van de volgende indicaties:</w:t>
            </w:r>
          </w:p>
        </w:tc>
      </w:tr>
      <w:tr w:rsidR="00FE08FF" w:rsidRPr="00D37DAC" w14:paraId="228B5A68" w14:textId="77777777" w:rsidTr="00FE08FF">
        <w:tc>
          <w:tcPr>
            <w:tcW w:w="5529" w:type="dxa"/>
          </w:tcPr>
          <w:p w14:paraId="5EAFB2F1"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5FDB1FFA" w14:textId="3C2125B0"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5CEBBC25" w14:textId="77777777" w:rsidTr="00FE08FF">
        <w:tc>
          <w:tcPr>
            <w:tcW w:w="5529" w:type="dxa"/>
          </w:tcPr>
          <w:p w14:paraId="204AA434" w14:textId="0D796699" w:rsidR="00FE08FF" w:rsidRPr="00FE08FF" w:rsidRDefault="00FE08FF" w:rsidP="00FE08FF">
            <w:pPr>
              <w:autoSpaceDE w:val="0"/>
              <w:autoSpaceDN w:val="0"/>
              <w:adjustRightInd w:val="0"/>
              <w:ind w:left="381" w:hanging="381"/>
              <w:jc w:val="both"/>
              <w:rPr>
                <w:rFonts w:ascii="Arial" w:eastAsia="Times New Roman" w:hAnsi="Arial" w:cs="Arial"/>
                <w:sz w:val="20"/>
                <w:szCs w:val="20"/>
                <w:lang w:eastAsia="nl-NL"/>
              </w:rPr>
            </w:pPr>
            <w:r w:rsidRPr="003C5DD1">
              <w:rPr>
                <w:rFonts w:ascii="Arial" w:eastAsia="Times New Roman" w:hAnsi="Arial" w:cs="Arial"/>
                <w:color w:val="000000"/>
                <w:sz w:val="20"/>
                <w:szCs w:val="20"/>
              </w:rPr>
              <w:t>-</w:t>
            </w:r>
            <w:r w:rsidRPr="003C5DD1">
              <w:rPr>
                <w:rFonts w:ascii="Arial" w:eastAsia="Times New Roman" w:hAnsi="Arial" w:cs="Arial"/>
                <w:color w:val="000000"/>
                <w:sz w:val="20"/>
                <w:szCs w:val="20"/>
              </w:rPr>
              <w:tab/>
              <w:t xml:space="preserve">Lymphangiectasie intestinale (primaire, ou dans le cadre d’affections congénitales des vaisseaux lymphatiques telles que la maladie de </w:t>
            </w:r>
            <w:proofErr w:type="spellStart"/>
            <w:r w:rsidRPr="003C5DD1">
              <w:rPr>
                <w:rFonts w:ascii="Arial" w:eastAsia="Times New Roman" w:hAnsi="Arial" w:cs="Arial"/>
                <w:color w:val="000000"/>
                <w:sz w:val="20"/>
                <w:szCs w:val="20"/>
              </w:rPr>
              <w:t>Milroy</w:t>
            </w:r>
            <w:proofErr w:type="spellEnd"/>
            <w:r w:rsidRPr="003C5DD1">
              <w:rPr>
                <w:rFonts w:ascii="Arial" w:eastAsia="Times New Roman" w:hAnsi="Arial" w:cs="Arial"/>
                <w:color w:val="000000"/>
                <w:sz w:val="20"/>
                <w:szCs w:val="20"/>
              </w:rPr>
              <w:t>)</w:t>
            </w:r>
          </w:p>
        </w:tc>
        <w:tc>
          <w:tcPr>
            <w:tcW w:w="5529" w:type="dxa"/>
          </w:tcPr>
          <w:p w14:paraId="571817BB" w14:textId="1570B7DF" w:rsidR="00FE08FF" w:rsidRPr="0062161D" w:rsidRDefault="00FE08FF" w:rsidP="00FE08FF">
            <w:pPr>
              <w:autoSpaceDE w:val="0"/>
              <w:autoSpaceDN w:val="0"/>
              <w:adjustRightInd w:val="0"/>
              <w:ind w:left="381" w:hanging="381"/>
              <w:jc w:val="both"/>
              <w:rPr>
                <w:rFonts w:ascii="Arial" w:eastAsia="Times New Roman" w:hAnsi="Arial" w:cs="Arial"/>
                <w:color w:val="000000"/>
                <w:sz w:val="20"/>
                <w:szCs w:val="20"/>
                <w:lang w:val="nl-BE"/>
              </w:rPr>
            </w:pPr>
            <w:r w:rsidRPr="003C5DD1">
              <w:rPr>
                <w:rFonts w:ascii="Arial" w:eastAsia="Times New Roman" w:hAnsi="Arial" w:cs="Arial"/>
                <w:sz w:val="20"/>
                <w:szCs w:val="20"/>
                <w:lang w:val="nl-BE" w:eastAsia="nl-NL"/>
              </w:rPr>
              <w:t>-</w:t>
            </w:r>
            <w:r w:rsidRPr="003C5DD1">
              <w:rPr>
                <w:rFonts w:ascii="Arial" w:eastAsia="Times New Roman" w:hAnsi="Arial" w:cs="Arial"/>
                <w:sz w:val="20"/>
                <w:szCs w:val="20"/>
                <w:lang w:val="nl-BE" w:eastAsia="nl-NL"/>
              </w:rPr>
              <w:tab/>
              <w:t xml:space="preserve">Intestinale </w:t>
            </w:r>
            <w:proofErr w:type="spellStart"/>
            <w:r w:rsidRPr="003C5DD1">
              <w:rPr>
                <w:rFonts w:ascii="Arial" w:eastAsia="Times New Roman" w:hAnsi="Arial" w:cs="Arial"/>
                <w:sz w:val="20"/>
                <w:szCs w:val="20"/>
                <w:lang w:val="nl-BE" w:eastAsia="nl-NL"/>
              </w:rPr>
              <w:t>lymphangiëctasie</w:t>
            </w:r>
            <w:proofErr w:type="spellEnd"/>
            <w:r w:rsidRPr="003C5DD1">
              <w:rPr>
                <w:rFonts w:ascii="Arial" w:eastAsia="Times New Roman" w:hAnsi="Arial" w:cs="Arial"/>
                <w:sz w:val="20"/>
                <w:szCs w:val="20"/>
                <w:lang w:val="nl-BE" w:eastAsia="nl-NL"/>
              </w:rPr>
              <w:t xml:space="preserve"> (primaire, of in het kader van aangeboren aandoeningen van de lymfwegen zoals </w:t>
            </w:r>
            <w:proofErr w:type="spellStart"/>
            <w:r w:rsidRPr="003C5DD1">
              <w:rPr>
                <w:rFonts w:ascii="Arial" w:eastAsia="Times New Roman" w:hAnsi="Arial" w:cs="Arial"/>
                <w:sz w:val="20"/>
                <w:szCs w:val="20"/>
                <w:lang w:val="nl-BE" w:eastAsia="nl-NL"/>
              </w:rPr>
              <w:t>Milroy’s</w:t>
            </w:r>
            <w:proofErr w:type="spellEnd"/>
            <w:r w:rsidRPr="003C5DD1">
              <w:rPr>
                <w:rFonts w:ascii="Arial" w:eastAsia="Times New Roman" w:hAnsi="Arial" w:cs="Arial"/>
                <w:sz w:val="20"/>
                <w:szCs w:val="20"/>
                <w:lang w:val="nl-BE" w:eastAsia="nl-NL"/>
              </w:rPr>
              <w:t xml:space="preserve"> </w:t>
            </w:r>
            <w:proofErr w:type="spellStart"/>
            <w:r w:rsidRPr="003C5DD1">
              <w:rPr>
                <w:rFonts w:ascii="Arial" w:eastAsia="Times New Roman" w:hAnsi="Arial" w:cs="Arial"/>
                <w:sz w:val="20"/>
                <w:szCs w:val="20"/>
                <w:lang w:val="nl-BE" w:eastAsia="nl-NL"/>
              </w:rPr>
              <w:t>disease</w:t>
            </w:r>
            <w:proofErr w:type="spellEnd"/>
            <w:r w:rsidRPr="003C5DD1">
              <w:rPr>
                <w:rFonts w:ascii="Arial" w:eastAsia="Times New Roman" w:hAnsi="Arial" w:cs="Arial"/>
                <w:sz w:val="20"/>
                <w:szCs w:val="20"/>
                <w:lang w:val="nl-BE" w:eastAsia="nl-NL"/>
              </w:rPr>
              <w:t>)</w:t>
            </w:r>
          </w:p>
        </w:tc>
      </w:tr>
      <w:tr w:rsidR="00FE08FF" w:rsidRPr="00D37DAC" w14:paraId="1BBB598E" w14:textId="77777777" w:rsidTr="00FE08FF">
        <w:tc>
          <w:tcPr>
            <w:tcW w:w="5529" w:type="dxa"/>
          </w:tcPr>
          <w:p w14:paraId="52507F62"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5A9DC0F0" w14:textId="6A8A2F96"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B41344" w14:paraId="4E83680A" w14:textId="77777777" w:rsidTr="00FE08FF">
        <w:tc>
          <w:tcPr>
            <w:tcW w:w="5529" w:type="dxa"/>
          </w:tcPr>
          <w:p w14:paraId="5AF53684" w14:textId="3E75A17E" w:rsidR="00FE08FF" w:rsidRPr="003C5DD1" w:rsidRDefault="00FE08FF" w:rsidP="008F65F4">
            <w:pPr>
              <w:numPr>
                <w:ilvl w:val="0"/>
                <w:numId w:val="5"/>
              </w:numPr>
              <w:autoSpaceDE w:val="0"/>
              <w:autoSpaceDN w:val="0"/>
              <w:adjustRightInd w:val="0"/>
              <w:ind w:left="381" w:hanging="381"/>
              <w:jc w:val="both"/>
              <w:rPr>
                <w:rFonts w:ascii="Arial" w:eastAsia="Times New Roman" w:hAnsi="Arial" w:cs="Arial"/>
                <w:color w:val="000000"/>
                <w:sz w:val="20"/>
                <w:szCs w:val="20"/>
              </w:rPr>
            </w:pPr>
            <w:r w:rsidRPr="003C5DD1">
              <w:rPr>
                <w:rFonts w:ascii="Arial" w:eastAsia="Times New Roman" w:hAnsi="Arial" w:cs="Arial"/>
                <w:sz w:val="20"/>
                <w:szCs w:val="20"/>
                <w:lang w:eastAsia="nl-NL"/>
              </w:rPr>
              <w:t>Chylothorax</w:t>
            </w:r>
          </w:p>
        </w:tc>
        <w:tc>
          <w:tcPr>
            <w:tcW w:w="5529" w:type="dxa"/>
          </w:tcPr>
          <w:p w14:paraId="7D676C88" w14:textId="7533B009" w:rsidR="00FE08FF" w:rsidRPr="003C5DD1" w:rsidRDefault="00FE08FF" w:rsidP="008F65F4">
            <w:pPr>
              <w:numPr>
                <w:ilvl w:val="0"/>
                <w:numId w:val="5"/>
              </w:numPr>
              <w:autoSpaceDE w:val="0"/>
              <w:autoSpaceDN w:val="0"/>
              <w:adjustRightInd w:val="0"/>
              <w:ind w:left="381" w:hanging="381"/>
              <w:jc w:val="both"/>
              <w:rPr>
                <w:rFonts w:ascii="Arial" w:eastAsia="Times New Roman" w:hAnsi="Arial" w:cs="Arial"/>
                <w:color w:val="000000"/>
                <w:sz w:val="20"/>
                <w:szCs w:val="20"/>
              </w:rPr>
            </w:pPr>
            <w:r w:rsidRPr="003C5DD1">
              <w:rPr>
                <w:rFonts w:ascii="Arial" w:eastAsia="Times New Roman" w:hAnsi="Arial" w:cs="Arial"/>
                <w:color w:val="000000"/>
                <w:sz w:val="20"/>
                <w:szCs w:val="20"/>
              </w:rPr>
              <w:t>Chylothorax</w:t>
            </w:r>
          </w:p>
        </w:tc>
      </w:tr>
      <w:tr w:rsidR="00FE08FF" w:rsidRPr="00B41344" w14:paraId="4E10C4AB" w14:textId="77777777" w:rsidTr="00FE08FF">
        <w:tc>
          <w:tcPr>
            <w:tcW w:w="5529" w:type="dxa"/>
          </w:tcPr>
          <w:p w14:paraId="0A5FAB49" w14:textId="77777777" w:rsidR="00FE08FF" w:rsidRPr="003C5DD1"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223B18B5" w14:textId="0C393980" w:rsidR="00FE08FF" w:rsidRPr="003C5DD1" w:rsidRDefault="00FE08FF" w:rsidP="00FE08FF">
            <w:pPr>
              <w:autoSpaceDE w:val="0"/>
              <w:autoSpaceDN w:val="0"/>
              <w:adjustRightInd w:val="0"/>
              <w:jc w:val="both"/>
              <w:rPr>
                <w:rFonts w:ascii="Arial" w:eastAsia="Times New Roman" w:hAnsi="Arial" w:cs="Arial"/>
                <w:color w:val="000000"/>
                <w:sz w:val="20"/>
                <w:szCs w:val="20"/>
              </w:rPr>
            </w:pPr>
          </w:p>
        </w:tc>
      </w:tr>
      <w:tr w:rsidR="00FE08FF" w:rsidRPr="00B41344" w14:paraId="5D303A1E" w14:textId="77777777" w:rsidTr="00FE08FF">
        <w:tc>
          <w:tcPr>
            <w:tcW w:w="5529" w:type="dxa"/>
          </w:tcPr>
          <w:p w14:paraId="5068C188" w14:textId="11968C54" w:rsidR="00FE08FF" w:rsidRPr="003C5DD1" w:rsidRDefault="00FE08FF" w:rsidP="00FE08FF">
            <w:pPr>
              <w:autoSpaceDE w:val="0"/>
              <w:autoSpaceDN w:val="0"/>
              <w:adjustRightInd w:val="0"/>
              <w:ind w:left="381" w:hanging="381"/>
              <w:jc w:val="both"/>
              <w:rPr>
                <w:rFonts w:ascii="Arial" w:eastAsia="Times New Roman" w:hAnsi="Arial" w:cs="Arial"/>
                <w:color w:val="000000"/>
                <w:sz w:val="20"/>
                <w:szCs w:val="20"/>
              </w:rPr>
            </w:pPr>
            <w:r w:rsidRPr="003C5DD1">
              <w:rPr>
                <w:rFonts w:ascii="Arial" w:eastAsia="Times New Roman" w:hAnsi="Arial" w:cs="Arial"/>
                <w:color w:val="000000"/>
                <w:sz w:val="20"/>
                <w:szCs w:val="20"/>
              </w:rPr>
              <w:t>-</w:t>
            </w:r>
            <w:r w:rsidRPr="003C5DD1">
              <w:rPr>
                <w:rFonts w:ascii="Arial" w:eastAsia="Times New Roman" w:hAnsi="Arial" w:cs="Arial"/>
                <w:color w:val="000000"/>
                <w:sz w:val="20"/>
                <w:szCs w:val="20"/>
              </w:rPr>
              <w:tab/>
              <w:t>Ascite chyleuse (après une chirurgie abdominale)</w:t>
            </w:r>
          </w:p>
        </w:tc>
        <w:tc>
          <w:tcPr>
            <w:tcW w:w="5529" w:type="dxa"/>
          </w:tcPr>
          <w:p w14:paraId="7455C33D" w14:textId="133AC373" w:rsidR="00FE08FF" w:rsidRPr="003C5DD1" w:rsidRDefault="00FE08FF" w:rsidP="00FE08FF">
            <w:pPr>
              <w:autoSpaceDE w:val="0"/>
              <w:autoSpaceDN w:val="0"/>
              <w:adjustRightInd w:val="0"/>
              <w:ind w:left="381" w:hanging="381"/>
              <w:jc w:val="both"/>
              <w:rPr>
                <w:rFonts w:ascii="Arial" w:eastAsia="Times New Roman" w:hAnsi="Arial" w:cs="Arial"/>
                <w:color w:val="000000"/>
                <w:sz w:val="20"/>
                <w:szCs w:val="20"/>
              </w:rPr>
            </w:pPr>
            <w:r w:rsidRPr="003C5DD1">
              <w:rPr>
                <w:rFonts w:ascii="Arial" w:eastAsia="Times New Roman" w:hAnsi="Arial" w:cs="Arial"/>
                <w:color w:val="000000"/>
                <w:sz w:val="20"/>
                <w:szCs w:val="20"/>
              </w:rPr>
              <w:t>-</w:t>
            </w:r>
            <w:r w:rsidRPr="003C5DD1">
              <w:rPr>
                <w:rFonts w:ascii="Arial" w:eastAsia="Times New Roman" w:hAnsi="Arial" w:cs="Arial"/>
                <w:color w:val="000000"/>
                <w:sz w:val="20"/>
                <w:szCs w:val="20"/>
              </w:rPr>
              <w:tab/>
            </w:r>
            <w:r w:rsidRPr="003C5DD1">
              <w:rPr>
                <w:rFonts w:ascii="Arial" w:eastAsia="Times New Roman" w:hAnsi="Arial" w:cs="Arial"/>
                <w:sz w:val="20"/>
                <w:szCs w:val="20"/>
                <w:lang w:eastAsia="nl-NL"/>
              </w:rPr>
              <w:t>Chyleuse ascites (na abdominale chirurgie)</w:t>
            </w:r>
          </w:p>
        </w:tc>
      </w:tr>
      <w:tr w:rsidR="00FE08FF" w:rsidRPr="00B41344" w14:paraId="07AD8396" w14:textId="77777777" w:rsidTr="00FE08FF">
        <w:tc>
          <w:tcPr>
            <w:tcW w:w="5529" w:type="dxa"/>
          </w:tcPr>
          <w:p w14:paraId="5EA123CC" w14:textId="77777777" w:rsidR="00FE08FF" w:rsidRPr="003C5DD1" w:rsidRDefault="00FE08FF" w:rsidP="00FE08FF">
            <w:pPr>
              <w:autoSpaceDE w:val="0"/>
              <w:autoSpaceDN w:val="0"/>
              <w:adjustRightInd w:val="0"/>
              <w:ind w:left="381" w:hanging="381"/>
              <w:jc w:val="both"/>
              <w:rPr>
                <w:rFonts w:ascii="Arial" w:eastAsia="Times New Roman" w:hAnsi="Arial" w:cs="Arial"/>
                <w:color w:val="000000"/>
                <w:sz w:val="20"/>
                <w:szCs w:val="20"/>
              </w:rPr>
            </w:pPr>
          </w:p>
        </w:tc>
        <w:tc>
          <w:tcPr>
            <w:tcW w:w="5529" w:type="dxa"/>
          </w:tcPr>
          <w:p w14:paraId="1E328ABC" w14:textId="5DD5656E" w:rsidR="00FE08FF" w:rsidRPr="003C5DD1" w:rsidRDefault="00FE08FF" w:rsidP="00FE08FF">
            <w:pPr>
              <w:autoSpaceDE w:val="0"/>
              <w:autoSpaceDN w:val="0"/>
              <w:adjustRightInd w:val="0"/>
              <w:ind w:left="381" w:hanging="381"/>
              <w:jc w:val="both"/>
              <w:rPr>
                <w:rFonts w:ascii="Arial" w:eastAsia="Times New Roman" w:hAnsi="Arial" w:cs="Arial"/>
                <w:color w:val="000000"/>
                <w:sz w:val="20"/>
                <w:szCs w:val="20"/>
              </w:rPr>
            </w:pPr>
          </w:p>
        </w:tc>
      </w:tr>
      <w:tr w:rsidR="00FE08FF" w:rsidRPr="00D37DAC" w14:paraId="24732B08" w14:textId="77777777" w:rsidTr="00FE08FF">
        <w:tc>
          <w:tcPr>
            <w:tcW w:w="5529" w:type="dxa"/>
          </w:tcPr>
          <w:p w14:paraId="4CAD5084" w14:textId="57922E88" w:rsidR="00FE08FF" w:rsidRPr="00FE08FF" w:rsidRDefault="00FE08FF" w:rsidP="00FE08FF">
            <w:pPr>
              <w:autoSpaceDE w:val="0"/>
              <w:autoSpaceDN w:val="0"/>
              <w:adjustRightInd w:val="0"/>
              <w:jc w:val="both"/>
              <w:rPr>
                <w:rFonts w:ascii="Arial" w:eastAsia="Times New Roman" w:hAnsi="Arial" w:cs="Arial"/>
                <w:sz w:val="20"/>
                <w:szCs w:val="20"/>
                <w:lang w:eastAsia="nl-NL"/>
              </w:rPr>
            </w:pPr>
            <w:r w:rsidRPr="003C5DD1">
              <w:rPr>
                <w:rFonts w:ascii="Arial" w:eastAsia="Times New Roman" w:hAnsi="Arial" w:cs="Arial"/>
                <w:color w:val="000000"/>
                <w:sz w:val="20"/>
                <w:szCs w:val="20"/>
              </w:rPr>
              <w:t>La prescription et la demande de remboursement, accompagnée d’un rapport circonstancié, doivent être rédigées par le médecin spécialiste responsable du traitement de l’affection susmentionnée.</w:t>
            </w:r>
          </w:p>
        </w:tc>
        <w:tc>
          <w:tcPr>
            <w:tcW w:w="5529" w:type="dxa"/>
          </w:tcPr>
          <w:p w14:paraId="269DBFE0" w14:textId="66E72618" w:rsidR="00FE08FF" w:rsidRPr="0062161D"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sz w:val="20"/>
                <w:szCs w:val="20"/>
                <w:lang w:val="nl-BE" w:eastAsia="nl-NL"/>
              </w:rPr>
              <w:t>Het voorschrift en de aanvraag tot vergoeding, vergezeld van een omstandig verslag, moeten opgesteld worden door de arts-specialist verantwoordelijk voor de behandeling van de voornoemde aandoening.</w:t>
            </w:r>
          </w:p>
        </w:tc>
      </w:tr>
      <w:tr w:rsidR="00FE08FF" w:rsidRPr="00D37DAC" w14:paraId="1777A90A" w14:textId="77777777" w:rsidTr="00FE08FF">
        <w:tc>
          <w:tcPr>
            <w:tcW w:w="5529" w:type="dxa"/>
          </w:tcPr>
          <w:p w14:paraId="28CCEADD"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714686A7" w14:textId="2FF6C413"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624C2A57" w14:textId="77777777" w:rsidTr="00FE08FF">
        <w:tc>
          <w:tcPr>
            <w:tcW w:w="5529" w:type="dxa"/>
          </w:tcPr>
          <w:p w14:paraId="33F2BE0B" w14:textId="1E100434" w:rsidR="00FE08FF" w:rsidRPr="00FE08FF" w:rsidRDefault="00FE08FF" w:rsidP="00FE08FF">
            <w:pPr>
              <w:autoSpaceDE w:val="0"/>
              <w:autoSpaceDN w:val="0"/>
              <w:adjustRightInd w:val="0"/>
              <w:jc w:val="both"/>
              <w:rPr>
                <w:rFonts w:ascii="Arial" w:eastAsia="Times New Roman" w:hAnsi="Arial" w:cs="Arial"/>
                <w:sz w:val="20"/>
                <w:szCs w:val="20"/>
                <w:lang w:eastAsia="nl-NL"/>
              </w:rPr>
            </w:pPr>
            <w:r w:rsidRPr="00EF7CAF">
              <w:rPr>
                <w:rFonts w:ascii="Arial" w:eastAsia="Times New Roman" w:hAnsi="Arial" w:cs="Arial"/>
                <w:color w:val="000000"/>
                <w:sz w:val="20"/>
                <w:szCs w:val="20"/>
              </w:rPr>
              <w:t xml:space="preserve">A cet effet, le médecin-conseil délivre au bénéficiaire une autorisation dont le modèle est fixé sous </w:t>
            </w:r>
            <w:r w:rsidRPr="00EF7CAF">
              <w:rPr>
                <w:rFonts w:ascii="Arial" w:eastAsia="Times New Roman" w:hAnsi="Arial" w:cs="Times New Roman"/>
                <w:spacing w:val="-2"/>
                <w:sz w:val="20"/>
                <w:szCs w:val="20"/>
              </w:rPr>
              <w:t>C11) de la partie III</w:t>
            </w:r>
            <w:r w:rsidRPr="00EF7CAF">
              <w:rPr>
                <w:rFonts w:ascii="Arial" w:eastAsia="Times New Roman" w:hAnsi="Arial" w:cs="Arial"/>
                <w:color w:val="000000"/>
                <w:sz w:val="20"/>
                <w:szCs w:val="20"/>
              </w:rPr>
              <w:t xml:space="preserve"> de la liste et dont la durée de validité est limitée à 6 mois maximum.</w:t>
            </w:r>
          </w:p>
        </w:tc>
        <w:tc>
          <w:tcPr>
            <w:tcW w:w="5529" w:type="dxa"/>
          </w:tcPr>
          <w:p w14:paraId="649C99D4" w14:textId="585AF195" w:rsidR="00FE08FF" w:rsidRPr="00EF7CAF" w:rsidRDefault="00FE08FF" w:rsidP="00FE08FF">
            <w:pPr>
              <w:autoSpaceDE w:val="0"/>
              <w:autoSpaceDN w:val="0"/>
              <w:adjustRightInd w:val="0"/>
              <w:jc w:val="both"/>
              <w:rPr>
                <w:rFonts w:ascii="Arial" w:eastAsia="Times New Roman" w:hAnsi="Arial" w:cs="Arial"/>
                <w:color w:val="000000"/>
                <w:sz w:val="20"/>
                <w:szCs w:val="20"/>
                <w:lang w:val="nl-BE"/>
              </w:rPr>
            </w:pPr>
            <w:r w:rsidRPr="00EF7CAF">
              <w:rPr>
                <w:rFonts w:ascii="Arial" w:eastAsia="Times New Roman" w:hAnsi="Arial" w:cs="Arial"/>
                <w:sz w:val="20"/>
                <w:szCs w:val="20"/>
                <w:lang w:val="nl-BE" w:eastAsia="nl-NL"/>
              </w:rPr>
              <w:t xml:space="preserve">Met het oog hierop reikt de adviserend-arts aan de rechthebbende de machtiging uit waarvan het model is bepaald onder </w:t>
            </w:r>
            <w:r w:rsidRPr="00EF7CAF">
              <w:rPr>
                <w:rFonts w:ascii="Arial" w:eastAsia="Times New Roman" w:hAnsi="Arial" w:cs="Times New Roman"/>
                <w:spacing w:val="-2"/>
                <w:sz w:val="20"/>
                <w:szCs w:val="20"/>
                <w:lang w:val="nl-BE"/>
              </w:rPr>
              <w:t>C11) van deel III</w:t>
            </w:r>
            <w:r w:rsidRPr="00EF7CAF">
              <w:rPr>
                <w:rFonts w:ascii="Arial" w:eastAsia="Times New Roman" w:hAnsi="Arial" w:cs="Arial"/>
                <w:sz w:val="20"/>
                <w:szCs w:val="20"/>
                <w:lang w:val="nl-BE" w:eastAsia="nl-NL"/>
              </w:rPr>
              <w:t xml:space="preserve"> van de lijst en waarvan de geldigheidsduur tot maximum 6 maanden is beperkt.</w:t>
            </w:r>
          </w:p>
        </w:tc>
      </w:tr>
      <w:tr w:rsidR="00FE08FF" w:rsidRPr="00D37DAC" w14:paraId="024159C7" w14:textId="77777777" w:rsidTr="00FE08FF">
        <w:tc>
          <w:tcPr>
            <w:tcW w:w="5529" w:type="dxa"/>
          </w:tcPr>
          <w:p w14:paraId="53C1671C"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1F0148D0" w14:textId="02716878"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4AF2CA63" w14:textId="77777777" w:rsidTr="00FE08FF">
        <w:tc>
          <w:tcPr>
            <w:tcW w:w="5529" w:type="dxa"/>
          </w:tcPr>
          <w:p w14:paraId="5D7B504C" w14:textId="677E0ED6" w:rsidR="00FE08FF" w:rsidRPr="00FE08FF" w:rsidRDefault="00FE08FF" w:rsidP="00FE08FF">
            <w:pPr>
              <w:autoSpaceDE w:val="0"/>
              <w:autoSpaceDN w:val="0"/>
              <w:adjustRightInd w:val="0"/>
              <w:jc w:val="both"/>
              <w:rPr>
                <w:rFonts w:ascii="Arial" w:eastAsia="Times New Roman" w:hAnsi="Arial" w:cs="Arial"/>
                <w:sz w:val="20"/>
                <w:szCs w:val="20"/>
                <w:lang w:eastAsia="nl-NL"/>
              </w:rPr>
            </w:pPr>
            <w:r w:rsidRPr="003C5DD1">
              <w:rPr>
                <w:rFonts w:ascii="Arial" w:eastAsia="Times New Roman" w:hAnsi="Arial" w:cs="Arial"/>
                <w:color w:val="000000"/>
                <w:sz w:val="20"/>
                <w:szCs w:val="20"/>
              </w:rPr>
              <w:t>L'autorisation de remboursement peut être prolongée pour de nouvelles périodes de 6 mois maximum à la demande motivée du médecin spécialiste susmentionné, qui tient les éléments de preuve établissant que le patient concerné se trouvait dans la situation attestée à disposition du médecin</w:t>
            </w:r>
            <w:r>
              <w:rPr>
                <w:rFonts w:ascii="Arial" w:eastAsia="Times New Roman" w:hAnsi="Arial" w:cs="Arial"/>
                <w:color w:val="000000"/>
                <w:sz w:val="20"/>
                <w:szCs w:val="20"/>
              </w:rPr>
              <w:t>-</w:t>
            </w:r>
            <w:r w:rsidRPr="003C5DD1">
              <w:rPr>
                <w:rFonts w:ascii="Arial" w:eastAsia="Times New Roman" w:hAnsi="Arial" w:cs="Arial"/>
                <w:color w:val="000000"/>
                <w:sz w:val="20"/>
                <w:szCs w:val="20"/>
              </w:rPr>
              <w:t>conseil.</w:t>
            </w:r>
          </w:p>
        </w:tc>
        <w:tc>
          <w:tcPr>
            <w:tcW w:w="5529" w:type="dxa"/>
          </w:tcPr>
          <w:p w14:paraId="201DE689" w14:textId="3D9D7AC3" w:rsidR="00FE08FF" w:rsidRPr="00AD30FB" w:rsidRDefault="00FE08FF" w:rsidP="00FE08FF">
            <w:pPr>
              <w:autoSpaceDE w:val="0"/>
              <w:autoSpaceDN w:val="0"/>
              <w:adjustRightInd w:val="0"/>
              <w:jc w:val="both"/>
              <w:rPr>
                <w:rFonts w:ascii="Arial" w:eastAsia="Times New Roman" w:hAnsi="Arial" w:cs="Arial"/>
                <w:color w:val="000000"/>
                <w:sz w:val="20"/>
                <w:szCs w:val="20"/>
                <w:lang w:val="nl-BE"/>
              </w:rPr>
            </w:pPr>
            <w:r w:rsidRPr="003C5DD1">
              <w:rPr>
                <w:rFonts w:ascii="Arial" w:eastAsia="Times New Roman" w:hAnsi="Arial" w:cs="Arial"/>
                <w:sz w:val="20"/>
                <w:szCs w:val="20"/>
                <w:lang w:val="nl-BE" w:eastAsia="nl-NL"/>
              </w:rPr>
              <w:t>De machtiging voor vergoeding mag worden verlengd voor nieuwe perioden van maximum 6 maanden op gemotiveerd verzoek van de voornoemde arts-specialist. Hij houdt de bewijselementen ter beschikking van de adviserend</w:t>
            </w:r>
            <w:r>
              <w:rPr>
                <w:rFonts w:ascii="Arial" w:eastAsia="Times New Roman" w:hAnsi="Arial" w:cs="Arial"/>
                <w:sz w:val="20"/>
                <w:szCs w:val="20"/>
                <w:lang w:val="nl-BE" w:eastAsia="nl-NL"/>
              </w:rPr>
              <w:t>-arts</w:t>
            </w:r>
            <w:r w:rsidRPr="003C5DD1">
              <w:rPr>
                <w:rFonts w:ascii="Arial" w:eastAsia="Times New Roman" w:hAnsi="Arial" w:cs="Arial"/>
                <w:sz w:val="20"/>
                <w:szCs w:val="20"/>
                <w:lang w:val="nl-BE" w:eastAsia="nl-NL"/>
              </w:rPr>
              <w:t xml:space="preserve"> die bevestigen dat de betrokken patiënt zich in de verklaarde situatie bevond.</w:t>
            </w:r>
          </w:p>
        </w:tc>
      </w:tr>
    </w:tbl>
    <w:p w14:paraId="127759BA" w14:textId="77777777" w:rsidR="00AC13C9" w:rsidRPr="007E3501" w:rsidRDefault="00AC13C9" w:rsidP="00AC13C9">
      <w:pPr>
        <w:spacing w:after="0" w:line="240" w:lineRule="auto"/>
        <w:ind w:left="-992"/>
        <w:rPr>
          <w:highlight w:val="yellow"/>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AC13C9" w14:paraId="71D7FF8A"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224E1AE6" w14:textId="77777777" w:rsidR="00AC13C9" w:rsidRPr="00AC13C9"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Criterium</w:t>
            </w:r>
          </w:p>
          <w:p w14:paraId="296AB04A" w14:textId="77777777" w:rsidR="00AC13C9" w:rsidRPr="00AC13C9"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7CF9CC57" w14:textId="77777777" w:rsidR="00AC13C9" w:rsidRPr="00AC13C9"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p w14:paraId="16210E0F" w14:textId="77777777" w:rsidR="00AC13C9" w:rsidRPr="00AC13C9"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0D251105" w14:textId="77777777" w:rsidR="00AC13C9" w:rsidRPr="00AC13C9"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Benaming en verpakkingen</w:t>
            </w:r>
          </w:p>
          <w:p w14:paraId="620AAFCD" w14:textId="77777777" w:rsidR="00AC13C9" w:rsidRPr="00AC13C9"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F073426"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Opm.</w:t>
            </w:r>
            <w:r w:rsidRPr="00AC13C9">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62686620"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Prijs</w:t>
            </w:r>
            <w:r w:rsidRPr="00AC13C9">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A22CF09" w14:textId="77777777" w:rsidR="00AC13C9" w:rsidRPr="00AC13C9"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Basis van tegemoetk.</w:t>
            </w:r>
            <w:r w:rsidRPr="00AC13C9">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046D7E50"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AC13C9">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7938812"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II</w:t>
            </w:r>
          </w:p>
        </w:tc>
      </w:tr>
      <w:tr w:rsidR="00AC13C9" w:rsidRPr="00AC13C9" w14:paraId="65064D55" w14:textId="77777777" w:rsidTr="00AC13C9">
        <w:trPr>
          <w:trHeight w:val="276"/>
        </w:trPr>
        <w:tc>
          <w:tcPr>
            <w:tcW w:w="985" w:type="dxa"/>
            <w:tcBorders>
              <w:top w:val="single" w:sz="12" w:space="0" w:color="auto"/>
              <w:left w:val="single" w:sz="4" w:space="0" w:color="auto"/>
              <w:right w:val="single" w:sz="4" w:space="0" w:color="auto"/>
            </w:tcBorders>
          </w:tcPr>
          <w:p w14:paraId="06734BA5" w14:textId="77777777" w:rsidR="00AC13C9" w:rsidRPr="00AC13C9"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1029ABD2" w14:textId="77777777" w:rsidR="00AC13C9" w:rsidRPr="00AC13C9"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29B15794"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proofErr w:type="spellStart"/>
            <w:r w:rsidRPr="00AC13C9">
              <w:rPr>
                <w:rFonts w:ascii="Arial" w:eastAsia="Times New Roman" w:hAnsi="Arial" w:cs="Times New Roman"/>
                <w:spacing w:val="-2"/>
                <w:sz w:val="18"/>
                <w:szCs w:val="18"/>
                <w:lang w:val="en-US" w:eastAsia="nl-NL"/>
              </w:rPr>
              <w:t>Lipistart</w:t>
            </w:r>
            <w:proofErr w:type="spellEnd"/>
          </w:p>
          <w:p w14:paraId="13799CC3"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AC13C9">
              <w:rPr>
                <w:rFonts w:ascii="Arial" w:eastAsia="Times New Roman" w:hAnsi="Arial" w:cs="Times New Roman"/>
                <w:spacing w:val="-2"/>
                <w:sz w:val="18"/>
                <w:szCs w:val="18"/>
                <w:lang w:val="en-US" w:eastAsia="nl-NL"/>
              </w:rPr>
              <w:t>(Vitaflo International Limited)</w:t>
            </w:r>
          </w:p>
        </w:tc>
        <w:tc>
          <w:tcPr>
            <w:tcW w:w="690" w:type="dxa"/>
            <w:tcBorders>
              <w:top w:val="single" w:sz="12" w:space="0" w:color="auto"/>
              <w:left w:val="single" w:sz="4" w:space="0" w:color="auto"/>
              <w:right w:val="single" w:sz="4" w:space="0" w:color="auto"/>
            </w:tcBorders>
          </w:tcPr>
          <w:p w14:paraId="3B7FB012" w14:textId="77777777" w:rsidR="00AC13C9" w:rsidRPr="00AC13C9"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2C92641A"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071710D1" w14:textId="77777777" w:rsidR="00AC13C9" w:rsidRPr="00AC13C9"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AECCD76"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0992EFCD"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AC13C9" w14:paraId="28B68BFA" w14:textId="77777777" w:rsidTr="00AC13C9">
        <w:trPr>
          <w:trHeight w:val="351"/>
        </w:trPr>
        <w:tc>
          <w:tcPr>
            <w:tcW w:w="985" w:type="dxa"/>
            <w:tcBorders>
              <w:left w:val="single" w:sz="4" w:space="0" w:color="auto"/>
              <w:right w:val="single" w:sz="4" w:space="0" w:color="auto"/>
            </w:tcBorders>
          </w:tcPr>
          <w:p w14:paraId="3DD1A91E"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F51CBAD"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2910-362</w:t>
            </w:r>
          </w:p>
        </w:tc>
        <w:tc>
          <w:tcPr>
            <w:tcW w:w="3181" w:type="dxa"/>
            <w:tcBorders>
              <w:left w:val="single" w:sz="4" w:space="0" w:color="auto"/>
              <w:right w:val="single" w:sz="4" w:space="0" w:color="auto"/>
            </w:tcBorders>
          </w:tcPr>
          <w:p w14:paraId="6FFF7546"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400 g</w:t>
            </w:r>
          </w:p>
        </w:tc>
        <w:tc>
          <w:tcPr>
            <w:tcW w:w="690" w:type="dxa"/>
            <w:tcBorders>
              <w:left w:val="single" w:sz="4" w:space="0" w:color="auto"/>
              <w:right w:val="single" w:sz="4" w:space="0" w:color="auto"/>
            </w:tcBorders>
          </w:tcPr>
          <w:p w14:paraId="3642FEEF" w14:textId="77777777" w:rsidR="00AC13C9" w:rsidRPr="00AC13C9"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AC13C9">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33ADE15"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28,21</w:t>
            </w:r>
          </w:p>
        </w:tc>
        <w:tc>
          <w:tcPr>
            <w:tcW w:w="1251" w:type="dxa"/>
            <w:tcBorders>
              <w:left w:val="single" w:sz="4" w:space="0" w:color="auto"/>
              <w:right w:val="single" w:sz="4" w:space="0" w:color="auto"/>
            </w:tcBorders>
          </w:tcPr>
          <w:p w14:paraId="44669B81"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28,21</w:t>
            </w:r>
          </w:p>
        </w:tc>
        <w:tc>
          <w:tcPr>
            <w:tcW w:w="1098" w:type="dxa"/>
            <w:tcBorders>
              <w:left w:val="single" w:sz="4" w:space="0" w:color="auto"/>
              <w:right w:val="single" w:sz="4" w:space="0" w:color="auto"/>
            </w:tcBorders>
          </w:tcPr>
          <w:p w14:paraId="2F686F78"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AC13C9">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4890CA2"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AC13C9">
              <w:rPr>
                <w:rFonts w:ascii="Arial" w:eastAsia="Times New Roman" w:hAnsi="Arial" w:cs="Times New Roman"/>
                <w:spacing w:val="-2"/>
                <w:sz w:val="18"/>
                <w:szCs w:val="20"/>
                <w:lang w:val="nl-BE" w:eastAsia="nl-NL"/>
              </w:rPr>
              <w:t>0,00</w:t>
            </w:r>
          </w:p>
        </w:tc>
      </w:tr>
      <w:tr w:rsidR="00AC13C9" w:rsidRPr="00AC13C9" w14:paraId="40D9003D" w14:textId="77777777" w:rsidTr="00AC13C9">
        <w:trPr>
          <w:trHeight w:val="351"/>
        </w:trPr>
        <w:tc>
          <w:tcPr>
            <w:tcW w:w="985" w:type="dxa"/>
            <w:tcBorders>
              <w:left w:val="single" w:sz="4" w:space="0" w:color="auto"/>
              <w:right w:val="single" w:sz="4" w:space="0" w:color="auto"/>
            </w:tcBorders>
          </w:tcPr>
          <w:p w14:paraId="7E24C996"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456828A" w14:textId="77777777" w:rsidR="00AC13C9" w:rsidRPr="00AC13C9" w:rsidRDefault="00AC13C9" w:rsidP="00AC13C9">
            <w:pPr>
              <w:spacing w:after="0" w:line="240" w:lineRule="auto"/>
              <w:rPr>
                <w:rFonts w:ascii="Arial" w:eastAsia="Times New Roman" w:hAnsi="Arial" w:cs="Arial"/>
                <w:sz w:val="18"/>
                <w:szCs w:val="18"/>
                <w:lang w:val="nl-NL" w:eastAsia="nl-NL"/>
              </w:rPr>
            </w:pPr>
            <w:r w:rsidRPr="00AC13C9">
              <w:rPr>
                <w:rFonts w:ascii="Arial" w:eastAsia="Times New Roman" w:hAnsi="Arial" w:cs="Arial"/>
                <w:sz w:val="18"/>
                <w:szCs w:val="18"/>
                <w:lang w:val="nl-NL" w:eastAsia="nl-NL"/>
              </w:rPr>
              <w:t>7001-712</w:t>
            </w:r>
          </w:p>
        </w:tc>
        <w:tc>
          <w:tcPr>
            <w:tcW w:w="3181" w:type="dxa"/>
            <w:tcBorders>
              <w:left w:val="single" w:sz="4" w:space="0" w:color="auto"/>
              <w:right w:val="single" w:sz="4" w:space="0" w:color="auto"/>
            </w:tcBorders>
          </w:tcPr>
          <w:p w14:paraId="65DADC7F"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400 g</w:t>
            </w:r>
          </w:p>
        </w:tc>
        <w:tc>
          <w:tcPr>
            <w:tcW w:w="690" w:type="dxa"/>
            <w:tcBorders>
              <w:left w:val="single" w:sz="4" w:space="0" w:color="auto"/>
              <w:right w:val="single" w:sz="4" w:space="0" w:color="auto"/>
            </w:tcBorders>
          </w:tcPr>
          <w:p w14:paraId="1849D15A"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62F11BAC"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28,1300</w:t>
            </w:r>
          </w:p>
        </w:tc>
        <w:tc>
          <w:tcPr>
            <w:tcW w:w="1251" w:type="dxa"/>
            <w:tcBorders>
              <w:left w:val="single" w:sz="4" w:space="0" w:color="auto"/>
              <w:right w:val="single" w:sz="4" w:space="0" w:color="auto"/>
            </w:tcBorders>
          </w:tcPr>
          <w:p w14:paraId="56BF753E"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28,1300</w:t>
            </w:r>
          </w:p>
        </w:tc>
        <w:tc>
          <w:tcPr>
            <w:tcW w:w="1098" w:type="dxa"/>
            <w:tcBorders>
              <w:left w:val="single" w:sz="4" w:space="0" w:color="auto"/>
              <w:right w:val="single" w:sz="4" w:space="0" w:color="auto"/>
            </w:tcBorders>
          </w:tcPr>
          <w:p w14:paraId="0A01AA9C"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CFAE967"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AC13C9" w:rsidRPr="00AC13C9" w14:paraId="7C4472CC" w14:textId="77777777" w:rsidTr="00AC13C9">
        <w:trPr>
          <w:trHeight w:val="351"/>
        </w:trPr>
        <w:tc>
          <w:tcPr>
            <w:tcW w:w="985" w:type="dxa"/>
            <w:tcBorders>
              <w:left w:val="single" w:sz="4" w:space="0" w:color="auto"/>
              <w:bottom w:val="single" w:sz="4" w:space="0" w:color="auto"/>
              <w:right w:val="single" w:sz="4" w:space="0" w:color="auto"/>
            </w:tcBorders>
          </w:tcPr>
          <w:p w14:paraId="5FEB0CAF"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7527E53" w14:textId="77777777" w:rsidR="00AC13C9" w:rsidRPr="00AC13C9" w:rsidRDefault="00AC13C9" w:rsidP="00AC13C9">
            <w:pPr>
              <w:spacing w:after="0" w:line="240" w:lineRule="auto"/>
              <w:rPr>
                <w:rFonts w:ascii="Arial" w:eastAsia="Times New Roman" w:hAnsi="Arial" w:cs="Arial"/>
                <w:sz w:val="18"/>
                <w:szCs w:val="18"/>
                <w:lang w:val="nl-NL" w:eastAsia="nl-NL"/>
              </w:rPr>
            </w:pPr>
            <w:r w:rsidRPr="00AC13C9">
              <w:rPr>
                <w:rFonts w:ascii="Arial" w:eastAsia="Times New Roman" w:hAnsi="Arial" w:cs="Arial"/>
                <w:sz w:val="18"/>
                <w:szCs w:val="18"/>
                <w:lang w:val="nl-NL" w:eastAsia="nl-NL"/>
              </w:rPr>
              <w:t>7001-712</w:t>
            </w:r>
          </w:p>
        </w:tc>
        <w:tc>
          <w:tcPr>
            <w:tcW w:w="3181" w:type="dxa"/>
            <w:tcBorders>
              <w:left w:val="single" w:sz="4" w:space="0" w:color="auto"/>
              <w:bottom w:val="single" w:sz="4" w:space="0" w:color="auto"/>
              <w:right w:val="single" w:sz="4" w:space="0" w:color="auto"/>
            </w:tcBorders>
          </w:tcPr>
          <w:p w14:paraId="12C50D72"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400 g</w:t>
            </w:r>
          </w:p>
        </w:tc>
        <w:tc>
          <w:tcPr>
            <w:tcW w:w="690" w:type="dxa"/>
            <w:tcBorders>
              <w:left w:val="single" w:sz="4" w:space="0" w:color="auto"/>
              <w:bottom w:val="single" w:sz="4" w:space="0" w:color="auto"/>
              <w:right w:val="single" w:sz="4" w:space="0" w:color="auto"/>
            </w:tcBorders>
          </w:tcPr>
          <w:p w14:paraId="2CA19958"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E849105"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23,1100</w:t>
            </w:r>
          </w:p>
        </w:tc>
        <w:tc>
          <w:tcPr>
            <w:tcW w:w="1251" w:type="dxa"/>
            <w:tcBorders>
              <w:left w:val="single" w:sz="4" w:space="0" w:color="auto"/>
              <w:bottom w:val="single" w:sz="4" w:space="0" w:color="auto"/>
              <w:right w:val="single" w:sz="4" w:space="0" w:color="auto"/>
            </w:tcBorders>
          </w:tcPr>
          <w:p w14:paraId="4EBC54AB"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23,1100</w:t>
            </w:r>
          </w:p>
        </w:tc>
        <w:tc>
          <w:tcPr>
            <w:tcW w:w="1098" w:type="dxa"/>
            <w:tcBorders>
              <w:left w:val="single" w:sz="4" w:space="0" w:color="auto"/>
              <w:bottom w:val="single" w:sz="4" w:space="0" w:color="auto"/>
              <w:right w:val="single" w:sz="4" w:space="0" w:color="auto"/>
            </w:tcBorders>
          </w:tcPr>
          <w:p w14:paraId="2A08F485"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4996856"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AC13C9" w14:paraId="3A51C58C" w14:textId="77777777" w:rsidTr="00AC13C9">
        <w:trPr>
          <w:trHeight w:val="351"/>
        </w:trPr>
        <w:tc>
          <w:tcPr>
            <w:tcW w:w="985" w:type="dxa"/>
            <w:tcBorders>
              <w:top w:val="single" w:sz="4" w:space="0" w:color="auto"/>
              <w:left w:val="single" w:sz="4" w:space="0" w:color="auto"/>
              <w:right w:val="single" w:sz="4" w:space="0" w:color="auto"/>
            </w:tcBorders>
          </w:tcPr>
          <w:p w14:paraId="68F4E7DB" w14:textId="77777777" w:rsidR="00AC13C9" w:rsidRPr="00AC13C9"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66F9E31" w14:textId="77777777" w:rsidR="00AC13C9" w:rsidRPr="00AC13C9"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3148B47"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AC13C9">
              <w:rPr>
                <w:rFonts w:ascii="Arial" w:eastAsia="Times New Roman" w:hAnsi="Arial" w:cs="Times New Roman"/>
                <w:spacing w:val="-2"/>
                <w:sz w:val="18"/>
                <w:szCs w:val="18"/>
                <w:lang w:val="en-US" w:eastAsia="nl-NL"/>
              </w:rPr>
              <w:t xml:space="preserve">MCT </w:t>
            </w:r>
            <w:proofErr w:type="spellStart"/>
            <w:r w:rsidRPr="00AC13C9">
              <w:rPr>
                <w:rFonts w:ascii="Arial" w:eastAsia="Times New Roman" w:hAnsi="Arial" w:cs="Times New Roman"/>
                <w:spacing w:val="-2"/>
                <w:sz w:val="18"/>
                <w:szCs w:val="18"/>
                <w:lang w:val="en-US" w:eastAsia="nl-NL"/>
              </w:rPr>
              <w:t>Procal</w:t>
            </w:r>
            <w:proofErr w:type="spellEnd"/>
          </w:p>
          <w:p w14:paraId="562FF596" w14:textId="77777777" w:rsidR="00AC13C9" w:rsidRPr="00AC13C9"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AC13C9">
              <w:rPr>
                <w:rFonts w:ascii="Arial" w:eastAsia="Times New Roman" w:hAnsi="Arial" w:cs="Times New Roman"/>
                <w:spacing w:val="-2"/>
                <w:sz w:val="18"/>
                <w:szCs w:val="18"/>
                <w:lang w:val="en-US" w:eastAsia="nl-NL"/>
              </w:rPr>
              <w:t>(Vitaflo International Limited)</w:t>
            </w:r>
          </w:p>
        </w:tc>
        <w:tc>
          <w:tcPr>
            <w:tcW w:w="690" w:type="dxa"/>
            <w:tcBorders>
              <w:top w:val="single" w:sz="4" w:space="0" w:color="auto"/>
              <w:left w:val="single" w:sz="4" w:space="0" w:color="auto"/>
              <w:right w:val="single" w:sz="4" w:space="0" w:color="auto"/>
            </w:tcBorders>
          </w:tcPr>
          <w:p w14:paraId="08ED70AF" w14:textId="77777777" w:rsidR="00AC13C9" w:rsidRPr="00AC13C9"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1808A059"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1DFC47B5" w14:textId="77777777" w:rsidR="00AC13C9" w:rsidRPr="00AC13C9"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257A844"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7DF3DC7"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AC13C9" w14:paraId="2B14338C" w14:textId="77777777" w:rsidTr="00AC13C9">
        <w:trPr>
          <w:trHeight w:val="351"/>
        </w:trPr>
        <w:tc>
          <w:tcPr>
            <w:tcW w:w="985" w:type="dxa"/>
            <w:tcBorders>
              <w:left w:val="single" w:sz="4" w:space="0" w:color="auto"/>
              <w:right w:val="single" w:sz="4" w:space="0" w:color="auto"/>
            </w:tcBorders>
          </w:tcPr>
          <w:p w14:paraId="6E1465EC"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F96F550"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2910-370</w:t>
            </w:r>
          </w:p>
        </w:tc>
        <w:tc>
          <w:tcPr>
            <w:tcW w:w="3181" w:type="dxa"/>
            <w:tcBorders>
              <w:left w:val="single" w:sz="4" w:space="0" w:color="auto"/>
              <w:right w:val="single" w:sz="4" w:space="0" w:color="auto"/>
            </w:tcBorders>
          </w:tcPr>
          <w:p w14:paraId="7D4DCB29"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30 x 16 g</w:t>
            </w:r>
          </w:p>
        </w:tc>
        <w:tc>
          <w:tcPr>
            <w:tcW w:w="690" w:type="dxa"/>
            <w:tcBorders>
              <w:left w:val="single" w:sz="4" w:space="0" w:color="auto"/>
              <w:right w:val="single" w:sz="4" w:space="0" w:color="auto"/>
            </w:tcBorders>
          </w:tcPr>
          <w:p w14:paraId="2C77E094" w14:textId="77777777" w:rsidR="00AC13C9" w:rsidRPr="00AC13C9"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AC13C9">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0DEF4AD6"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45,29</w:t>
            </w:r>
          </w:p>
        </w:tc>
        <w:tc>
          <w:tcPr>
            <w:tcW w:w="1251" w:type="dxa"/>
            <w:tcBorders>
              <w:left w:val="single" w:sz="4" w:space="0" w:color="auto"/>
              <w:right w:val="single" w:sz="4" w:space="0" w:color="auto"/>
            </w:tcBorders>
          </w:tcPr>
          <w:p w14:paraId="3016A8A5"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AC13C9">
              <w:rPr>
                <w:rFonts w:ascii="Arial" w:eastAsia="Times New Roman" w:hAnsi="Arial" w:cs="Times New Roman"/>
                <w:sz w:val="18"/>
                <w:szCs w:val="20"/>
                <w:lang w:eastAsia="nl-NL"/>
              </w:rPr>
              <w:t>45,29</w:t>
            </w:r>
          </w:p>
        </w:tc>
        <w:tc>
          <w:tcPr>
            <w:tcW w:w="1098" w:type="dxa"/>
            <w:tcBorders>
              <w:left w:val="single" w:sz="4" w:space="0" w:color="auto"/>
              <w:right w:val="single" w:sz="4" w:space="0" w:color="auto"/>
            </w:tcBorders>
          </w:tcPr>
          <w:p w14:paraId="70507E8E"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5B140BC4"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AC13C9" w14:paraId="3E84663A" w14:textId="77777777" w:rsidTr="00AC13C9">
        <w:trPr>
          <w:trHeight w:val="351"/>
        </w:trPr>
        <w:tc>
          <w:tcPr>
            <w:tcW w:w="985" w:type="dxa"/>
            <w:tcBorders>
              <w:left w:val="single" w:sz="4" w:space="0" w:color="auto"/>
              <w:right w:val="single" w:sz="4" w:space="0" w:color="auto"/>
            </w:tcBorders>
          </w:tcPr>
          <w:p w14:paraId="410A576E"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4C8DB12"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7001-720</w:t>
            </w:r>
          </w:p>
        </w:tc>
        <w:tc>
          <w:tcPr>
            <w:tcW w:w="3181" w:type="dxa"/>
            <w:tcBorders>
              <w:left w:val="single" w:sz="4" w:space="0" w:color="auto"/>
              <w:right w:val="single" w:sz="4" w:space="0" w:color="auto"/>
            </w:tcBorders>
          </w:tcPr>
          <w:p w14:paraId="68891FA6"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16 g</w:t>
            </w:r>
          </w:p>
        </w:tc>
        <w:tc>
          <w:tcPr>
            <w:tcW w:w="690" w:type="dxa"/>
            <w:tcBorders>
              <w:left w:val="single" w:sz="4" w:space="0" w:color="auto"/>
              <w:right w:val="single" w:sz="4" w:space="0" w:color="auto"/>
            </w:tcBorders>
          </w:tcPr>
          <w:p w14:paraId="6F900289"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02BE3CCE"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1,3537</w:t>
            </w:r>
          </w:p>
        </w:tc>
        <w:tc>
          <w:tcPr>
            <w:tcW w:w="1251" w:type="dxa"/>
            <w:tcBorders>
              <w:left w:val="single" w:sz="4" w:space="0" w:color="auto"/>
              <w:right w:val="single" w:sz="4" w:space="0" w:color="auto"/>
            </w:tcBorders>
          </w:tcPr>
          <w:p w14:paraId="572F6833"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1,3537</w:t>
            </w:r>
          </w:p>
        </w:tc>
        <w:tc>
          <w:tcPr>
            <w:tcW w:w="1098" w:type="dxa"/>
            <w:tcBorders>
              <w:left w:val="single" w:sz="4" w:space="0" w:color="auto"/>
              <w:right w:val="single" w:sz="4" w:space="0" w:color="auto"/>
            </w:tcBorders>
          </w:tcPr>
          <w:p w14:paraId="50BD63AA"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0CA55A43"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AC13C9" w14:paraId="181968E7" w14:textId="77777777" w:rsidTr="00AC13C9">
        <w:trPr>
          <w:trHeight w:val="351"/>
        </w:trPr>
        <w:tc>
          <w:tcPr>
            <w:tcW w:w="985" w:type="dxa"/>
            <w:tcBorders>
              <w:left w:val="single" w:sz="4" w:space="0" w:color="auto"/>
              <w:bottom w:val="single" w:sz="4" w:space="0" w:color="auto"/>
              <w:right w:val="single" w:sz="4" w:space="0" w:color="auto"/>
            </w:tcBorders>
          </w:tcPr>
          <w:p w14:paraId="78528726" w14:textId="77777777" w:rsidR="00AC13C9" w:rsidRPr="00AC13C9"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117B2F8" w14:textId="77777777" w:rsidR="00AC13C9" w:rsidRPr="00AC13C9" w:rsidRDefault="00AC13C9" w:rsidP="00AC13C9">
            <w:pPr>
              <w:spacing w:after="0" w:line="240" w:lineRule="auto"/>
              <w:rPr>
                <w:rFonts w:ascii="Times New Roman" w:eastAsia="Times New Roman" w:hAnsi="Times New Roman" w:cs="Times New Roman"/>
                <w:sz w:val="18"/>
                <w:szCs w:val="18"/>
                <w:lang w:val="nl-NL" w:eastAsia="nl-NL"/>
              </w:rPr>
            </w:pPr>
            <w:r w:rsidRPr="00AC13C9">
              <w:rPr>
                <w:rFonts w:ascii="Arial" w:eastAsia="Times New Roman" w:hAnsi="Arial" w:cs="Arial"/>
                <w:sz w:val="18"/>
                <w:szCs w:val="18"/>
                <w:lang w:val="nl-NL" w:eastAsia="nl-NL"/>
              </w:rPr>
              <w:t>7001-720</w:t>
            </w:r>
          </w:p>
        </w:tc>
        <w:tc>
          <w:tcPr>
            <w:tcW w:w="3181" w:type="dxa"/>
            <w:tcBorders>
              <w:left w:val="single" w:sz="4" w:space="0" w:color="auto"/>
              <w:bottom w:val="single" w:sz="4" w:space="0" w:color="auto"/>
              <w:right w:val="single" w:sz="4" w:space="0" w:color="auto"/>
            </w:tcBorders>
          </w:tcPr>
          <w:p w14:paraId="553998CD"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AC13C9">
              <w:rPr>
                <w:rFonts w:ascii="Arial" w:eastAsia="Times New Roman" w:hAnsi="Arial" w:cs="Times New Roman"/>
                <w:spacing w:val="-2"/>
                <w:sz w:val="18"/>
                <w:szCs w:val="18"/>
                <w:lang w:eastAsia="nl-NL"/>
              </w:rPr>
              <w:t>** 1 x 16 g</w:t>
            </w:r>
          </w:p>
        </w:tc>
        <w:tc>
          <w:tcPr>
            <w:tcW w:w="690" w:type="dxa"/>
            <w:tcBorders>
              <w:left w:val="single" w:sz="4" w:space="0" w:color="auto"/>
              <w:bottom w:val="single" w:sz="4" w:space="0" w:color="auto"/>
              <w:right w:val="single" w:sz="4" w:space="0" w:color="auto"/>
            </w:tcBorders>
          </w:tcPr>
          <w:p w14:paraId="1DA7DFF8"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C47EB5C"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1,1167</w:t>
            </w:r>
          </w:p>
        </w:tc>
        <w:tc>
          <w:tcPr>
            <w:tcW w:w="1251" w:type="dxa"/>
            <w:tcBorders>
              <w:left w:val="single" w:sz="4" w:space="0" w:color="auto"/>
              <w:bottom w:val="single" w:sz="4" w:space="0" w:color="auto"/>
              <w:right w:val="single" w:sz="4" w:space="0" w:color="auto"/>
            </w:tcBorders>
          </w:tcPr>
          <w:p w14:paraId="7E1D0016"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AC13C9">
              <w:rPr>
                <w:rFonts w:ascii="Arial" w:eastAsia="Times New Roman" w:hAnsi="Arial" w:cs="Times New Roman"/>
                <w:sz w:val="18"/>
                <w:szCs w:val="20"/>
                <w:lang w:val="en-US" w:eastAsia="nl-NL"/>
              </w:rPr>
              <w:t>1,1167</w:t>
            </w:r>
          </w:p>
        </w:tc>
        <w:tc>
          <w:tcPr>
            <w:tcW w:w="1098" w:type="dxa"/>
            <w:tcBorders>
              <w:left w:val="single" w:sz="4" w:space="0" w:color="auto"/>
              <w:bottom w:val="single" w:sz="4" w:space="0" w:color="auto"/>
              <w:right w:val="single" w:sz="4" w:space="0" w:color="auto"/>
            </w:tcBorders>
          </w:tcPr>
          <w:p w14:paraId="399939C3"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649CBBA"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E965691" w14:textId="235FC813" w:rsidR="00163B76" w:rsidRDefault="00163B76" w:rsidP="00AC13C9">
      <w:pPr>
        <w:spacing w:after="0" w:line="240" w:lineRule="auto"/>
        <w:ind w:left="-992"/>
      </w:pPr>
    </w:p>
    <w:p w14:paraId="2C17AD4A" w14:textId="77777777" w:rsidR="00AC13C9" w:rsidRPr="00A35393" w:rsidRDefault="00AC13C9" w:rsidP="00AC13C9">
      <w:pPr>
        <w:spacing w:after="0" w:line="240" w:lineRule="auto"/>
        <w:ind w:left="-992"/>
      </w:pPr>
    </w:p>
    <w:tbl>
      <w:tblPr>
        <w:tblStyle w:val="Tabelraster"/>
        <w:tblW w:w="1092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5463"/>
      </w:tblGrid>
      <w:tr w:rsidR="00FE08FF" w:rsidRPr="00D37DAC" w14:paraId="45BFEFFF" w14:textId="77777777" w:rsidTr="00FE08FF">
        <w:tc>
          <w:tcPr>
            <w:tcW w:w="5463" w:type="dxa"/>
          </w:tcPr>
          <w:p w14:paraId="1FE3C407" w14:textId="543F110D" w:rsidR="00FE08FF" w:rsidRPr="007E3501" w:rsidRDefault="00FE08FF" w:rsidP="00FE08FF">
            <w:pPr>
              <w:autoSpaceDE w:val="0"/>
              <w:autoSpaceDN w:val="0"/>
              <w:adjustRightInd w:val="0"/>
              <w:jc w:val="both"/>
              <w:rPr>
                <w:rFonts w:ascii="Arial" w:hAnsi="Arial"/>
                <w:b/>
                <w:sz w:val="20"/>
                <w:szCs w:val="20"/>
              </w:rPr>
            </w:pPr>
            <w:r w:rsidRPr="005C01D2">
              <w:br w:type="page"/>
            </w:r>
            <w:r w:rsidRPr="003053B2">
              <w:rPr>
                <w:rFonts w:ascii="Arial" w:eastAsia="Times New Roman" w:hAnsi="Arial" w:cs="Arial"/>
                <w:b/>
                <w:color w:val="000000"/>
                <w:sz w:val="20"/>
                <w:szCs w:val="20"/>
                <w:lang w:eastAsia="nl-NL"/>
              </w:rPr>
              <w:t xml:space="preserve">§230000. </w:t>
            </w:r>
            <w:r w:rsidRPr="003B060F">
              <w:rPr>
                <w:rFonts w:ascii="Arial" w:eastAsia="Times New Roman" w:hAnsi="Arial" w:cs="Arial"/>
                <w:b/>
                <w:color w:val="000000"/>
                <w:sz w:val="20"/>
                <w:szCs w:val="20"/>
                <w:lang w:eastAsia="nl-NL"/>
              </w:rPr>
              <w:t>Préparations destinées au traitement des nourrissons et jeunes enfants cholestatiques</w:t>
            </w:r>
          </w:p>
        </w:tc>
        <w:tc>
          <w:tcPr>
            <w:tcW w:w="5463" w:type="dxa"/>
          </w:tcPr>
          <w:p w14:paraId="23729404" w14:textId="10EE4543" w:rsidR="00FE08FF" w:rsidRPr="00FB518D" w:rsidRDefault="00FE08FF" w:rsidP="00FE08FF">
            <w:pPr>
              <w:autoSpaceDE w:val="0"/>
              <w:autoSpaceDN w:val="0"/>
              <w:adjustRightInd w:val="0"/>
              <w:jc w:val="both"/>
              <w:rPr>
                <w:rFonts w:ascii="Arial" w:eastAsia="Times New Roman" w:hAnsi="Arial" w:cs="Arial"/>
                <w:color w:val="000000"/>
                <w:sz w:val="20"/>
                <w:szCs w:val="20"/>
                <w:lang w:val="nl-BE"/>
              </w:rPr>
            </w:pPr>
            <w:r>
              <w:rPr>
                <w:rFonts w:ascii="Arial" w:hAnsi="Arial"/>
                <w:b/>
                <w:sz w:val="20"/>
                <w:szCs w:val="20"/>
                <w:lang w:val="nl-BE"/>
              </w:rPr>
              <w:t>§</w:t>
            </w:r>
            <w:r w:rsidRPr="003B060F">
              <w:rPr>
                <w:rFonts w:ascii="Arial" w:hAnsi="Arial"/>
                <w:b/>
                <w:sz w:val="20"/>
                <w:szCs w:val="20"/>
                <w:lang w:val="nl-BE"/>
              </w:rPr>
              <w:t>230000. Preparaten bestemd voor de behandeling van cholestatische zuigelingen en jonge kinderen</w:t>
            </w:r>
            <w:r w:rsidRPr="003053B2">
              <w:rPr>
                <w:rFonts w:ascii="Arial" w:eastAsia="Times New Roman" w:hAnsi="Arial" w:cs="Arial"/>
                <w:b/>
                <w:color w:val="000000"/>
                <w:sz w:val="20"/>
                <w:szCs w:val="20"/>
                <w:lang w:val="nl-BE" w:eastAsia="nl-NL"/>
              </w:rPr>
              <w:t xml:space="preserve"> </w:t>
            </w:r>
          </w:p>
        </w:tc>
      </w:tr>
      <w:tr w:rsidR="00FE08FF" w:rsidRPr="00D37DAC" w14:paraId="7B147F9F" w14:textId="77777777" w:rsidTr="00FE08FF">
        <w:tc>
          <w:tcPr>
            <w:tcW w:w="5463" w:type="dxa"/>
          </w:tcPr>
          <w:p w14:paraId="6AB5ABB7" w14:textId="77777777" w:rsidR="00FE08FF" w:rsidRPr="007E3501" w:rsidRDefault="00FE08FF" w:rsidP="00FE08FF">
            <w:pPr>
              <w:autoSpaceDE w:val="0"/>
              <w:autoSpaceDN w:val="0"/>
              <w:adjustRightInd w:val="0"/>
              <w:jc w:val="both"/>
              <w:rPr>
                <w:rFonts w:ascii="Arial" w:eastAsia="Times New Roman" w:hAnsi="Arial" w:cs="Arial"/>
                <w:color w:val="000000"/>
                <w:sz w:val="20"/>
                <w:szCs w:val="20"/>
                <w:lang w:val="nl-BE"/>
              </w:rPr>
            </w:pPr>
          </w:p>
        </w:tc>
        <w:tc>
          <w:tcPr>
            <w:tcW w:w="5463" w:type="dxa"/>
          </w:tcPr>
          <w:p w14:paraId="6F66E4F9" w14:textId="7FE40C38" w:rsidR="00FE08FF" w:rsidRPr="007E3501"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D37DAC" w14:paraId="5431BF3A" w14:textId="77777777" w:rsidTr="00FE08FF">
        <w:tc>
          <w:tcPr>
            <w:tcW w:w="5463" w:type="dxa"/>
          </w:tcPr>
          <w:p w14:paraId="71AFF90F" w14:textId="127E09D3" w:rsidR="00FE08FF" w:rsidRPr="00FE08FF" w:rsidRDefault="00FE08FF" w:rsidP="00FE08FF">
            <w:pPr>
              <w:autoSpaceDE w:val="0"/>
              <w:autoSpaceDN w:val="0"/>
              <w:adjustRightInd w:val="0"/>
              <w:jc w:val="both"/>
              <w:rPr>
                <w:rFonts w:ascii="Arial" w:hAnsi="Arial"/>
                <w:sz w:val="20"/>
                <w:szCs w:val="20"/>
              </w:rPr>
            </w:pPr>
            <w:r w:rsidRPr="003B060F">
              <w:rPr>
                <w:rFonts w:ascii="Arial" w:eastAsia="Times New Roman" w:hAnsi="Arial" w:cs="Arial"/>
                <w:color w:val="000000"/>
                <w:sz w:val="20"/>
                <w:szCs w:val="20"/>
                <w:lang w:eastAsia="nl-NL"/>
              </w:rPr>
              <w:t xml:space="preserve">L’alimentation médicale suivante ne fait l’objet d’un remboursement en catégorie A que si elle a été prescrite pour des nourrissons ou des enfants âgés de 0 à 3 ans </w:t>
            </w:r>
            <w:r w:rsidRPr="003B060F">
              <w:rPr>
                <w:rFonts w:ascii="Arial" w:eastAsia="Times New Roman" w:hAnsi="Arial" w:cs="Arial"/>
                <w:color w:val="000000"/>
                <w:sz w:val="20"/>
                <w:szCs w:val="20"/>
                <w:lang w:eastAsia="nl-NL"/>
              </w:rPr>
              <w:lastRenderedPageBreak/>
              <w:t>atteints de cholestase chronique associée à une des indications suivantes :</w:t>
            </w:r>
          </w:p>
        </w:tc>
        <w:tc>
          <w:tcPr>
            <w:tcW w:w="5463" w:type="dxa"/>
          </w:tcPr>
          <w:p w14:paraId="5C7100C7" w14:textId="5689708F" w:rsidR="00FE08FF" w:rsidRPr="00FB518D" w:rsidRDefault="00FE08FF" w:rsidP="00FE08FF">
            <w:pPr>
              <w:autoSpaceDE w:val="0"/>
              <w:autoSpaceDN w:val="0"/>
              <w:adjustRightInd w:val="0"/>
              <w:jc w:val="both"/>
              <w:rPr>
                <w:rFonts w:ascii="Arial" w:eastAsia="Times New Roman" w:hAnsi="Arial" w:cs="Arial"/>
                <w:color w:val="000000"/>
                <w:sz w:val="20"/>
                <w:szCs w:val="20"/>
                <w:lang w:val="nl-BE"/>
              </w:rPr>
            </w:pPr>
            <w:r w:rsidRPr="003B060F">
              <w:rPr>
                <w:rFonts w:ascii="Arial" w:hAnsi="Arial"/>
                <w:sz w:val="20"/>
                <w:szCs w:val="20"/>
                <w:lang w:val="nl-BE"/>
              </w:rPr>
              <w:lastRenderedPageBreak/>
              <w:t xml:space="preserve">De volgende medische voeding wordt slechts vergoed in categorie A als ze wordt voorgeschreven voor zuigelingen of kinderen van 0 tot en met 3 jaar die lijden aan chronische </w:t>
            </w:r>
            <w:r w:rsidRPr="003B060F">
              <w:rPr>
                <w:rFonts w:ascii="Arial" w:hAnsi="Arial"/>
                <w:sz w:val="20"/>
                <w:szCs w:val="20"/>
                <w:lang w:val="nl-BE"/>
              </w:rPr>
              <w:lastRenderedPageBreak/>
              <w:t>cholestase geassocieerd met één van de volgende indicaties:</w:t>
            </w:r>
          </w:p>
        </w:tc>
      </w:tr>
      <w:tr w:rsidR="00FE08FF" w:rsidRPr="00D37DAC" w14:paraId="7052BAEF" w14:textId="77777777" w:rsidTr="00FE08FF">
        <w:tc>
          <w:tcPr>
            <w:tcW w:w="5463" w:type="dxa"/>
          </w:tcPr>
          <w:p w14:paraId="275144B2" w14:textId="77777777"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463" w:type="dxa"/>
          </w:tcPr>
          <w:p w14:paraId="1381E4EC" w14:textId="06F2AFDC" w:rsidR="00FE08FF" w:rsidRPr="00FE08F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B41344" w14:paraId="33143EB4" w14:textId="77777777" w:rsidTr="00FE08FF">
        <w:tc>
          <w:tcPr>
            <w:tcW w:w="5463" w:type="dxa"/>
          </w:tcPr>
          <w:p w14:paraId="6AE497C6" w14:textId="084B9EED" w:rsidR="00FE08FF" w:rsidRPr="003B060F" w:rsidRDefault="00FE08FF" w:rsidP="008F65F4">
            <w:pPr>
              <w:numPr>
                <w:ilvl w:val="0"/>
                <w:numId w:val="5"/>
              </w:numPr>
              <w:ind w:hanging="468"/>
              <w:contextualSpacing/>
              <w:rPr>
                <w:rFonts w:ascii="Arial" w:hAnsi="Arial"/>
                <w:sz w:val="20"/>
                <w:szCs w:val="20"/>
              </w:rPr>
            </w:pPr>
            <w:r w:rsidRPr="003B060F">
              <w:rPr>
                <w:rFonts w:ascii="Arial" w:hAnsi="Arial"/>
                <w:sz w:val="20"/>
                <w:szCs w:val="20"/>
              </w:rPr>
              <w:t>obstacle sur les voies biliaires</w:t>
            </w:r>
          </w:p>
        </w:tc>
        <w:tc>
          <w:tcPr>
            <w:tcW w:w="5463" w:type="dxa"/>
          </w:tcPr>
          <w:p w14:paraId="30DA50E5" w14:textId="73C515DC" w:rsidR="00FE08FF" w:rsidRPr="003B060F" w:rsidRDefault="00FE08FF" w:rsidP="008F65F4">
            <w:pPr>
              <w:numPr>
                <w:ilvl w:val="0"/>
                <w:numId w:val="5"/>
              </w:numPr>
              <w:ind w:hanging="468"/>
              <w:contextualSpacing/>
              <w:rPr>
                <w:rFonts w:ascii="Arial" w:hAnsi="Arial"/>
                <w:sz w:val="20"/>
                <w:szCs w:val="20"/>
              </w:rPr>
            </w:pPr>
            <w:proofErr w:type="spellStart"/>
            <w:r w:rsidRPr="003B060F">
              <w:rPr>
                <w:rFonts w:ascii="Arial" w:hAnsi="Arial"/>
                <w:sz w:val="20"/>
                <w:szCs w:val="20"/>
              </w:rPr>
              <w:t>afvloeihinder</w:t>
            </w:r>
            <w:proofErr w:type="spellEnd"/>
            <w:r w:rsidRPr="003B060F">
              <w:rPr>
                <w:rFonts w:ascii="Arial" w:hAnsi="Arial"/>
                <w:sz w:val="20"/>
                <w:szCs w:val="20"/>
              </w:rPr>
              <w:t xml:space="preserve"> van de gal</w:t>
            </w:r>
          </w:p>
        </w:tc>
      </w:tr>
      <w:tr w:rsidR="00FE08FF" w:rsidRPr="00B41344" w14:paraId="23FA5E7F" w14:textId="77777777" w:rsidTr="00FE08FF">
        <w:tc>
          <w:tcPr>
            <w:tcW w:w="5463" w:type="dxa"/>
          </w:tcPr>
          <w:p w14:paraId="264CD4EA" w14:textId="77777777" w:rsidR="00FE08FF" w:rsidRPr="003B060F" w:rsidRDefault="00FE08FF" w:rsidP="00FE08FF">
            <w:pPr>
              <w:ind w:left="34"/>
              <w:rPr>
                <w:rFonts w:ascii="Arial" w:hAnsi="Arial"/>
                <w:sz w:val="20"/>
                <w:szCs w:val="20"/>
              </w:rPr>
            </w:pPr>
          </w:p>
        </w:tc>
        <w:tc>
          <w:tcPr>
            <w:tcW w:w="5463" w:type="dxa"/>
          </w:tcPr>
          <w:p w14:paraId="2AB63B8F" w14:textId="5E9F74B3" w:rsidR="00FE08FF" w:rsidRPr="003B060F" w:rsidRDefault="00FE08FF" w:rsidP="00FE08FF">
            <w:pPr>
              <w:ind w:left="34"/>
              <w:rPr>
                <w:rFonts w:ascii="Arial" w:hAnsi="Arial"/>
                <w:sz w:val="20"/>
                <w:szCs w:val="20"/>
              </w:rPr>
            </w:pPr>
          </w:p>
        </w:tc>
      </w:tr>
      <w:tr w:rsidR="00FE08FF" w:rsidRPr="00B41344" w14:paraId="749E65AC" w14:textId="77777777" w:rsidTr="00FE08FF">
        <w:tc>
          <w:tcPr>
            <w:tcW w:w="5463" w:type="dxa"/>
          </w:tcPr>
          <w:p w14:paraId="0CD4C747" w14:textId="581C9136" w:rsidR="00FE08FF" w:rsidRPr="003B060F" w:rsidRDefault="00FE08FF" w:rsidP="008F65F4">
            <w:pPr>
              <w:numPr>
                <w:ilvl w:val="0"/>
                <w:numId w:val="5"/>
              </w:numPr>
              <w:ind w:hanging="502"/>
              <w:contextualSpacing/>
              <w:rPr>
                <w:rFonts w:ascii="Arial" w:hAnsi="Arial"/>
                <w:sz w:val="20"/>
                <w:szCs w:val="20"/>
              </w:rPr>
            </w:pPr>
            <w:r w:rsidRPr="003B060F">
              <w:rPr>
                <w:rFonts w:ascii="Arial" w:hAnsi="Arial"/>
                <w:sz w:val="20"/>
                <w:szCs w:val="20"/>
              </w:rPr>
              <w:t>atrésie des voies biliaires</w:t>
            </w:r>
          </w:p>
        </w:tc>
        <w:tc>
          <w:tcPr>
            <w:tcW w:w="5463" w:type="dxa"/>
          </w:tcPr>
          <w:p w14:paraId="57080175" w14:textId="6C90DF56" w:rsidR="00FE08FF" w:rsidRPr="003B060F" w:rsidRDefault="00FE08FF" w:rsidP="008F65F4">
            <w:pPr>
              <w:numPr>
                <w:ilvl w:val="0"/>
                <w:numId w:val="5"/>
              </w:numPr>
              <w:ind w:hanging="502"/>
              <w:contextualSpacing/>
              <w:rPr>
                <w:rFonts w:ascii="Arial" w:hAnsi="Arial"/>
                <w:sz w:val="20"/>
                <w:szCs w:val="20"/>
              </w:rPr>
            </w:pPr>
            <w:r w:rsidRPr="003B060F">
              <w:rPr>
                <w:rFonts w:ascii="Arial" w:hAnsi="Arial"/>
                <w:sz w:val="20"/>
                <w:szCs w:val="20"/>
              </w:rPr>
              <w:t xml:space="preserve">biliaire </w:t>
            </w:r>
            <w:proofErr w:type="spellStart"/>
            <w:r w:rsidRPr="003B060F">
              <w:rPr>
                <w:rFonts w:ascii="Arial" w:hAnsi="Arial"/>
                <w:sz w:val="20"/>
                <w:szCs w:val="20"/>
              </w:rPr>
              <w:t>atresie</w:t>
            </w:r>
            <w:proofErr w:type="spellEnd"/>
          </w:p>
        </w:tc>
      </w:tr>
      <w:tr w:rsidR="00FE08FF" w:rsidRPr="00B41344" w14:paraId="20D5128A" w14:textId="77777777" w:rsidTr="00FE08FF">
        <w:tc>
          <w:tcPr>
            <w:tcW w:w="5463" w:type="dxa"/>
          </w:tcPr>
          <w:p w14:paraId="0DC473BD" w14:textId="77777777" w:rsidR="00FE08FF" w:rsidRPr="003B060F" w:rsidRDefault="00FE08FF" w:rsidP="00FE08FF">
            <w:pPr>
              <w:ind w:left="34"/>
              <w:rPr>
                <w:rFonts w:ascii="Arial" w:hAnsi="Arial"/>
                <w:sz w:val="20"/>
                <w:szCs w:val="20"/>
              </w:rPr>
            </w:pPr>
          </w:p>
        </w:tc>
        <w:tc>
          <w:tcPr>
            <w:tcW w:w="5463" w:type="dxa"/>
          </w:tcPr>
          <w:p w14:paraId="7BAF71D7" w14:textId="59EDAAF6" w:rsidR="00FE08FF" w:rsidRPr="003B060F" w:rsidRDefault="00FE08FF" w:rsidP="00FE08FF">
            <w:pPr>
              <w:ind w:left="34"/>
              <w:rPr>
                <w:rFonts w:ascii="Arial" w:hAnsi="Arial"/>
                <w:sz w:val="20"/>
                <w:szCs w:val="20"/>
              </w:rPr>
            </w:pPr>
          </w:p>
        </w:tc>
      </w:tr>
      <w:tr w:rsidR="00FE08FF" w:rsidRPr="00B41344" w14:paraId="3F17C7D0" w14:textId="77777777" w:rsidTr="00FE08FF">
        <w:tc>
          <w:tcPr>
            <w:tcW w:w="5463" w:type="dxa"/>
          </w:tcPr>
          <w:p w14:paraId="380AA678" w14:textId="5AFB9769" w:rsidR="00FE08FF" w:rsidRPr="003B060F" w:rsidRDefault="00FE08FF" w:rsidP="008F65F4">
            <w:pPr>
              <w:numPr>
                <w:ilvl w:val="0"/>
                <w:numId w:val="5"/>
              </w:numPr>
              <w:ind w:hanging="502"/>
              <w:contextualSpacing/>
              <w:rPr>
                <w:rFonts w:ascii="Arial" w:hAnsi="Arial"/>
                <w:sz w:val="20"/>
                <w:szCs w:val="20"/>
              </w:rPr>
            </w:pPr>
            <w:proofErr w:type="spellStart"/>
            <w:r w:rsidRPr="003B060F">
              <w:rPr>
                <w:rFonts w:ascii="Arial" w:hAnsi="Arial"/>
                <w:sz w:val="20"/>
                <w:szCs w:val="20"/>
              </w:rPr>
              <w:t>stricture</w:t>
            </w:r>
            <w:proofErr w:type="spellEnd"/>
            <w:r w:rsidRPr="003B060F">
              <w:rPr>
                <w:rFonts w:ascii="Arial" w:hAnsi="Arial"/>
                <w:sz w:val="20"/>
                <w:szCs w:val="20"/>
              </w:rPr>
              <w:t xml:space="preserve"> des voies biliaires</w:t>
            </w:r>
          </w:p>
        </w:tc>
        <w:tc>
          <w:tcPr>
            <w:tcW w:w="5463" w:type="dxa"/>
          </w:tcPr>
          <w:p w14:paraId="2934EBFC" w14:textId="4498E15E" w:rsidR="00FE08FF" w:rsidRPr="003B060F" w:rsidRDefault="00FE08FF" w:rsidP="008F65F4">
            <w:pPr>
              <w:numPr>
                <w:ilvl w:val="0"/>
                <w:numId w:val="5"/>
              </w:numPr>
              <w:ind w:hanging="502"/>
              <w:contextualSpacing/>
              <w:rPr>
                <w:rFonts w:ascii="Arial" w:hAnsi="Arial"/>
                <w:sz w:val="20"/>
                <w:szCs w:val="20"/>
              </w:rPr>
            </w:pPr>
            <w:r w:rsidRPr="003B060F">
              <w:rPr>
                <w:rFonts w:ascii="Arial" w:hAnsi="Arial"/>
                <w:sz w:val="20"/>
                <w:szCs w:val="20"/>
              </w:rPr>
              <w:t xml:space="preserve">biliaire </w:t>
            </w:r>
            <w:proofErr w:type="spellStart"/>
            <w:r w:rsidRPr="003B060F">
              <w:rPr>
                <w:rFonts w:ascii="Arial" w:hAnsi="Arial"/>
                <w:sz w:val="20"/>
                <w:szCs w:val="20"/>
              </w:rPr>
              <w:t>strictuur</w:t>
            </w:r>
            <w:proofErr w:type="spellEnd"/>
          </w:p>
        </w:tc>
      </w:tr>
      <w:tr w:rsidR="00FE08FF" w:rsidRPr="00B41344" w14:paraId="66F4C6BD" w14:textId="77777777" w:rsidTr="00FE08FF">
        <w:tc>
          <w:tcPr>
            <w:tcW w:w="5463" w:type="dxa"/>
          </w:tcPr>
          <w:p w14:paraId="3FC22C08" w14:textId="77777777" w:rsidR="00FE08FF" w:rsidRPr="003B060F" w:rsidRDefault="00FE08FF" w:rsidP="00FE08FF">
            <w:pPr>
              <w:ind w:left="34"/>
              <w:rPr>
                <w:rFonts w:ascii="Arial" w:hAnsi="Arial"/>
                <w:sz w:val="20"/>
                <w:szCs w:val="20"/>
              </w:rPr>
            </w:pPr>
          </w:p>
        </w:tc>
        <w:tc>
          <w:tcPr>
            <w:tcW w:w="5463" w:type="dxa"/>
          </w:tcPr>
          <w:p w14:paraId="0E5946D0" w14:textId="0BA122D6" w:rsidR="00FE08FF" w:rsidRPr="003B060F" w:rsidRDefault="00FE08FF" w:rsidP="00FE08FF">
            <w:pPr>
              <w:ind w:left="34"/>
              <w:rPr>
                <w:rFonts w:ascii="Arial" w:hAnsi="Arial"/>
                <w:sz w:val="20"/>
                <w:szCs w:val="20"/>
              </w:rPr>
            </w:pPr>
          </w:p>
        </w:tc>
      </w:tr>
      <w:tr w:rsidR="00FE08FF" w:rsidRPr="00B41344" w14:paraId="56F79456" w14:textId="77777777" w:rsidTr="00FE08FF">
        <w:tc>
          <w:tcPr>
            <w:tcW w:w="5463" w:type="dxa"/>
          </w:tcPr>
          <w:p w14:paraId="421C2325" w14:textId="00EC8C56" w:rsidR="00FE08FF" w:rsidRPr="003B060F" w:rsidRDefault="00FE08FF" w:rsidP="008F65F4">
            <w:pPr>
              <w:numPr>
                <w:ilvl w:val="0"/>
                <w:numId w:val="5"/>
              </w:numPr>
              <w:ind w:hanging="502"/>
              <w:contextualSpacing/>
              <w:rPr>
                <w:rFonts w:ascii="Arial" w:hAnsi="Arial"/>
                <w:sz w:val="20"/>
                <w:szCs w:val="20"/>
              </w:rPr>
            </w:pPr>
            <w:r w:rsidRPr="003B060F">
              <w:rPr>
                <w:rFonts w:ascii="Arial" w:hAnsi="Arial"/>
                <w:sz w:val="20"/>
                <w:szCs w:val="20"/>
              </w:rPr>
              <w:t>cholangite sclérosante</w:t>
            </w:r>
          </w:p>
        </w:tc>
        <w:tc>
          <w:tcPr>
            <w:tcW w:w="5463" w:type="dxa"/>
          </w:tcPr>
          <w:p w14:paraId="57792BA8" w14:textId="172002E7" w:rsidR="00FE08FF" w:rsidRPr="003B060F" w:rsidRDefault="00FE08FF" w:rsidP="008F65F4">
            <w:pPr>
              <w:numPr>
                <w:ilvl w:val="0"/>
                <w:numId w:val="5"/>
              </w:numPr>
              <w:ind w:hanging="502"/>
              <w:contextualSpacing/>
              <w:rPr>
                <w:rFonts w:ascii="Arial" w:hAnsi="Arial"/>
                <w:sz w:val="20"/>
                <w:szCs w:val="20"/>
              </w:rPr>
            </w:pPr>
            <w:proofErr w:type="spellStart"/>
            <w:r w:rsidRPr="003B060F">
              <w:rPr>
                <w:rFonts w:ascii="Arial" w:hAnsi="Arial"/>
                <w:sz w:val="20"/>
                <w:szCs w:val="20"/>
              </w:rPr>
              <w:t>scleroserende</w:t>
            </w:r>
            <w:proofErr w:type="spellEnd"/>
            <w:r w:rsidRPr="003B060F">
              <w:rPr>
                <w:rFonts w:ascii="Arial" w:hAnsi="Arial"/>
                <w:sz w:val="20"/>
                <w:szCs w:val="20"/>
              </w:rPr>
              <w:t xml:space="preserve"> </w:t>
            </w:r>
            <w:proofErr w:type="spellStart"/>
            <w:r w:rsidRPr="003B060F">
              <w:rPr>
                <w:rFonts w:ascii="Arial" w:hAnsi="Arial"/>
                <w:sz w:val="20"/>
                <w:szCs w:val="20"/>
              </w:rPr>
              <w:t>cholangitis</w:t>
            </w:r>
            <w:proofErr w:type="spellEnd"/>
          </w:p>
        </w:tc>
      </w:tr>
      <w:tr w:rsidR="00FE08FF" w:rsidRPr="00B41344" w14:paraId="0E695715" w14:textId="77777777" w:rsidTr="00FE08FF">
        <w:tc>
          <w:tcPr>
            <w:tcW w:w="5463" w:type="dxa"/>
          </w:tcPr>
          <w:p w14:paraId="78CF2F83" w14:textId="77777777" w:rsidR="00FE08FF" w:rsidRPr="003B060F" w:rsidRDefault="00FE08FF" w:rsidP="00FE08FF">
            <w:pPr>
              <w:ind w:left="34"/>
              <w:rPr>
                <w:rFonts w:ascii="Arial" w:hAnsi="Arial"/>
                <w:sz w:val="20"/>
                <w:szCs w:val="20"/>
              </w:rPr>
            </w:pPr>
          </w:p>
        </w:tc>
        <w:tc>
          <w:tcPr>
            <w:tcW w:w="5463" w:type="dxa"/>
          </w:tcPr>
          <w:p w14:paraId="73027E88" w14:textId="4C7D2A5E" w:rsidR="00FE08FF" w:rsidRPr="003B060F" w:rsidRDefault="00FE08FF" w:rsidP="00FE08FF">
            <w:pPr>
              <w:ind w:left="34"/>
              <w:rPr>
                <w:rFonts w:ascii="Arial" w:hAnsi="Arial"/>
                <w:sz w:val="20"/>
                <w:szCs w:val="20"/>
              </w:rPr>
            </w:pPr>
          </w:p>
        </w:tc>
      </w:tr>
      <w:tr w:rsidR="00FE08FF" w:rsidRPr="00B41344" w14:paraId="2129FEB4" w14:textId="77777777" w:rsidTr="00FE08FF">
        <w:tc>
          <w:tcPr>
            <w:tcW w:w="5463" w:type="dxa"/>
          </w:tcPr>
          <w:p w14:paraId="2E19EF34" w14:textId="0DD07605" w:rsidR="00FE08FF" w:rsidRPr="003B060F" w:rsidRDefault="00FE08FF" w:rsidP="008F65F4">
            <w:pPr>
              <w:numPr>
                <w:ilvl w:val="0"/>
                <w:numId w:val="5"/>
              </w:numPr>
              <w:ind w:hanging="502"/>
              <w:contextualSpacing/>
              <w:rPr>
                <w:rFonts w:ascii="Arial" w:hAnsi="Arial"/>
                <w:sz w:val="20"/>
                <w:szCs w:val="20"/>
              </w:rPr>
            </w:pPr>
            <w:proofErr w:type="spellStart"/>
            <w:r w:rsidRPr="003B060F">
              <w:rPr>
                <w:rFonts w:ascii="Arial" w:hAnsi="Arial"/>
                <w:sz w:val="20"/>
                <w:szCs w:val="20"/>
              </w:rPr>
              <w:t>cholangiopathie</w:t>
            </w:r>
            <w:proofErr w:type="spellEnd"/>
            <w:r w:rsidRPr="003B060F">
              <w:rPr>
                <w:rFonts w:ascii="Arial" w:hAnsi="Arial"/>
                <w:sz w:val="20"/>
                <w:szCs w:val="20"/>
              </w:rPr>
              <w:t xml:space="preserve"> immune</w:t>
            </w:r>
          </w:p>
        </w:tc>
        <w:tc>
          <w:tcPr>
            <w:tcW w:w="5463" w:type="dxa"/>
          </w:tcPr>
          <w:p w14:paraId="7A3E821D" w14:textId="3F5EACDA" w:rsidR="00FE08FF" w:rsidRPr="003B060F" w:rsidRDefault="00FE08FF" w:rsidP="008F65F4">
            <w:pPr>
              <w:numPr>
                <w:ilvl w:val="0"/>
                <w:numId w:val="5"/>
              </w:numPr>
              <w:ind w:hanging="502"/>
              <w:contextualSpacing/>
              <w:rPr>
                <w:rFonts w:ascii="Arial" w:hAnsi="Arial"/>
                <w:sz w:val="20"/>
                <w:szCs w:val="20"/>
              </w:rPr>
            </w:pPr>
            <w:proofErr w:type="spellStart"/>
            <w:r w:rsidRPr="003B060F">
              <w:rPr>
                <w:rFonts w:ascii="Arial" w:hAnsi="Arial"/>
                <w:sz w:val="20"/>
                <w:szCs w:val="20"/>
              </w:rPr>
              <w:t>autoimmmune</w:t>
            </w:r>
            <w:proofErr w:type="spellEnd"/>
            <w:r w:rsidRPr="003B060F">
              <w:rPr>
                <w:rFonts w:ascii="Arial" w:hAnsi="Arial"/>
                <w:sz w:val="20"/>
                <w:szCs w:val="20"/>
              </w:rPr>
              <w:t xml:space="preserve"> </w:t>
            </w:r>
            <w:proofErr w:type="spellStart"/>
            <w:r w:rsidRPr="003B060F">
              <w:rPr>
                <w:rFonts w:ascii="Arial" w:hAnsi="Arial"/>
                <w:sz w:val="20"/>
                <w:szCs w:val="20"/>
              </w:rPr>
              <w:t>cholangiopathie</w:t>
            </w:r>
            <w:proofErr w:type="spellEnd"/>
          </w:p>
        </w:tc>
      </w:tr>
      <w:tr w:rsidR="00FE08FF" w:rsidRPr="00B41344" w14:paraId="11CA75B6" w14:textId="77777777" w:rsidTr="00FE08FF">
        <w:tc>
          <w:tcPr>
            <w:tcW w:w="5463" w:type="dxa"/>
          </w:tcPr>
          <w:p w14:paraId="28438FF7" w14:textId="77777777" w:rsidR="00FE08FF" w:rsidRPr="003B060F" w:rsidRDefault="00FE08FF" w:rsidP="00FE08FF">
            <w:pPr>
              <w:ind w:left="34"/>
              <w:rPr>
                <w:rFonts w:ascii="Arial" w:hAnsi="Arial"/>
                <w:sz w:val="20"/>
                <w:szCs w:val="20"/>
              </w:rPr>
            </w:pPr>
          </w:p>
        </w:tc>
        <w:tc>
          <w:tcPr>
            <w:tcW w:w="5463" w:type="dxa"/>
          </w:tcPr>
          <w:p w14:paraId="631D0DEA" w14:textId="33FA66B9" w:rsidR="00FE08FF" w:rsidRPr="003B060F" w:rsidRDefault="00FE08FF" w:rsidP="00FE08FF">
            <w:pPr>
              <w:ind w:left="34"/>
              <w:rPr>
                <w:rFonts w:ascii="Arial" w:hAnsi="Arial"/>
                <w:sz w:val="20"/>
                <w:szCs w:val="20"/>
              </w:rPr>
            </w:pPr>
          </w:p>
        </w:tc>
      </w:tr>
      <w:tr w:rsidR="00FE08FF" w:rsidRPr="00B41344" w14:paraId="47290189" w14:textId="77777777" w:rsidTr="00FE08FF">
        <w:tc>
          <w:tcPr>
            <w:tcW w:w="5463" w:type="dxa"/>
          </w:tcPr>
          <w:p w14:paraId="0E118C3A" w14:textId="114C48D4" w:rsidR="00FE08FF" w:rsidRPr="003B060F" w:rsidRDefault="00FE08FF" w:rsidP="008F65F4">
            <w:pPr>
              <w:numPr>
                <w:ilvl w:val="0"/>
                <w:numId w:val="5"/>
              </w:numPr>
              <w:ind w:hanging="502"/>
              <w:contextualSpacing/>
              <w:rPr>
                <w:rFonts w:ascii="Arial" w:hAnsi="Arial"/>
                <w:sz w:val="20"/>
                <w:szCs w:val="20"/>
              </w:rPr>
            </w:pPr>
            <w:r w:rsidRPr="003B060F">
              <w:rPr>
                <w:rFonts w:ascii="Arial" w:hAnsi="Arial"/>
                <w:sz w:val="20"/>
                <w:szCs w:val="20"/>
              </w:rPr>
              <w:t xml:space="preserve">paucité </w:t>
            </w:r>
            <w:proofErr w:type="spellStart"/>
            <w:r w:rsidRPr="003B060F">
              <w:rPr>
                <w:rFonts w:ascii="Arial" w:hAnsi="Arial"/>
                <w:sz w:val="20"/>
                <w:szCs w:val="20"/>
              </w:rPr>
              <w:t>ductulaire</w:t>
            </w:r>
            <w:proofErr w:type="spellEnd"/>
            <w:r w:rsidRPr="003B060F">
              <w:rPr>
                <w:rFonts w:ascii="Arial" w:hAnsi="Arial"/>
                <w:sz w:val="20"/>
                <w:szCs w:val="20"/>
              </w:rPr>
              <w:t xml:space="preserve"> syndromique ou non</w:t>
            </w:r>
          </w:p>
        </w:tc>
        <w:tc>
          <w:tcPr>
            <w:tcW w:w="5463" w:type="dxa"/>
          </w:tcPr>
          <w:p w14:paraId="1F128349" w14:textId="42F6B885" w:rsidR="00FE08FF" w:rsidRPr="003B060F" w:rsidRDefault="00FE08FF" w:rsidP="008F65F4">
            <w:pPr>
              <w:numPr>
                <w:ilvl w:val="0"/>
                <w:numId w:val="5"/>
              </w:numPr>
              <w:ind w:hanging="502"/>
              <w:contextualSpacing/>
              <w:rPr>
                <w:rFonts w:ascii="Arial" w:hAnsi="Arial"/>
                <w:sz w:val="20"/>
                <w:szCs w:val="20"/>
              </w:rPr>
            </w:pPr>
            <w:r w:rsidRPr="003B060F">
              <w:rPr>
                <w:rFonts w:ascii="Arial" w:hAnsi="Arial"/>
                <w:sz w:val="20"/>
                <w:szCs w:val="20"/>
              </w:rPr>
              <w:t>‘</w:t>
            </w:r>
            <w:proofErr w:type="spellStart"/>
            <w:r w:rsidRPr="003B060F">
              <w:rPr>
                <w:rFonts w:ascii="Arial" w:hAnsi="Arial"/>
                <w:sz w:val="20"/>
                <w:szCs w:val="20"/>
              </w:rPr>
              <w:t>paucity</w:t>
            </w:r>
            <w:proofErr w:type="spellEnd"/>
            <w:r w:rsidRPr="003B060F">
              <w:rPr>
                <w:rFonts w:ascii="Arial" w:hAnsi="Arial"/>
                <w:sz w:val="20"/>
                <w:szCs w:val="20"/>
              </w:rPr>
              <w:t xml:space="preserve">’ van </w:t>
            </w:r>
            <w:proofErr w:type="spellStart"/>
            <w:r w:rsidRPr="003B060F">
              <w:rPr>
                <w:rFonts w:ascii="Arial" w:hAnsi="Arial"/>
                <w:sz w:val="20"/>
                <w:szCs w:val="20"/>
              </w:rPr>
              <w:t>galwegen</w:t>
            </w:r>
            <w:proofErr w:type="spellEnd"/>
          </w:p>
        </w:tc>
      </w:tr>
      <w:tr w:rsidR="00FE08FF" w:rsidRPr="00B41344" w14:paraId="6D2564DE" w14:textId="77777777" w:rsidTr="00FE08FF">
        <w:tc>
          <w:tcPr>
            <w:tcW w:w="5463" w:type="dxa"/>
          </w:tcPr>
          <w:p w14:paraId="1596CD5E" w14:textId="77777777" w:rsidR="00FE08FF" w:rsidRPr="003B060F" w:rsidRDefault="00FE08FF" w:rsidP="00FE08FF">
            <w:pPr>
              <w:ind w:left="34"/>
              <w:rPr>
                <w:rFonts w:ascii="Arial" w:hAnsi="Arial"/>
                <w:sz w:val="20"/>
                <w:szCs w:val="20"/>
              </w:rPr>
            </w:pPr>
          </w:p>
        </w:tc>
        <w:tc>
          <w:tcPr>
            <w:tcW w:w="5463" w:type="dxa"/>
          </w:tcPr>
          <w:p w14:paraId="0B2CB818" w14:textId="523D529A" w:rsidR="00FE08FF" w:rsidRPr="003B060F" w:rsidRDefault="00FE08FF" w:rsidP="00FE08FF">
            <w:pPr>
              <w:ind w:left="34"/>
              <w:rPr>
                <w:rFonts w:ascii="Arial" w:hAnsi="Arial"/>
                <w:sz w:val="20"/>
                <w:szCs w:val="20"/>
              </w:rPr>
            </w:pPr>
          </w:p>
        </w:tc>
      </w:tr>
      <w:tr w:rsidR="00FE08FF" w:rsidRPr="00D37DAC" w14:paraId="210D1E70" w14:textId="77777777" w:rsidTr="00FE08FF">
        <w:tc>
          <w:tcPr>
            <w:tcW w:w="5463" w:type="dxa"/>
          </w:tcPr>
          <w:p w14:paraId="2A085F34" w14:textId="3692B609" w:rsidR="00FE08FF" w:rsidRPr="00FE08FF" w:rsidRDefault="00FE08FF" w:rsidP="008F65F4">
            <w:pPr>
              <w:numPr>
                <w:ilvl w:val="0"/>
                <w:numId w:val="5"/>
              </w:numPr>
              <w:ind w:hanging="502"/>
              <w:contextualSpacing/>
              <w:rPr>
                <w:rFonts w:ascii="Arial" w:hAnsi="Arial"/>
                <w:sz w:val="20"/>
                <w:szCs w:val="20"/>
              </w:rPr>
            </w:pPr>
            <w:r w:rsidRPr="003B060F">
              <w:rPr>
                <w:rFonts w:ascii="Arial" w:hAnsi="Arial"/>
                <w:sz w:val="20"/>
                <w:szCs w:val="20"/>
              </w:rPr>
              <w:t>rejet chronique de greffe hépatique</w:t>
            </w:r>
          </w:p>
        </w:tc>
        <w:tc>
          <w:tcPr>
            <w:tcW w:w="5463" w:type="dxa"/>
          </w:tcPr>
          <w:p w14:paraId="4E9B9301" w14:textId="55514672" w:rsidR="00FE08FF" w:rsidRPr="003B060F" w:rsidRDefault="00FE08FF" w:rsidP="008F65F4">
            <w:pPr>
              <w:numPr>
                <w:ilvl w:val="0"/>
                <w:numId w:val="5"/>
              </w:numPr>
              <w:ind w:hanging="502"/>
              <w:contextualSpacing/>
              <w:rPr>
                <w:rFonts w:ascii="Arial" w:hAnsi="Arial"/>
                <w:sz w:val="20"/>
                <w:szCs w:val="20"/>
                <w:lang w:val="nl-BE"/>
              </w:rPr>
            </w:pPr>
            <w:r w:rsidRPr="003B060F">
              <w:rPr>
                <w:rFonts w:ascii="Arial" w:hAnsi="Arial"/>
                <w:sz w:val="20"/>
                <w:szCs w:val="20"/>
                <w:lang w:val="nl-BE"/>
              </w:rPr>
              <w:t>chronische rejectie van een transplantlever</w:t>
            </w:r>
          </w:p>
        </w:tc>
      </w:tr>
      <w:tr w:rsidR="00FE08FF" w:rsidRPr="00D37DAC" w14:paraId="1D4D037E" w14:textId="77777777" w:rsidTr="00FE08FF">
        <w:tc>
          <w:tcPr>
            <w:tcW w:w="5463" w:type="dxa"/>
          </w:tcPr>
          <w:p w14:paraId="0EE48312" w14:textId="77777777" w:rsidR="00FE08FF" w:rsidRPr="00FE08FF" w:rsidRDefault="00FE08FF" w:rsidP="00FE08FF">
            <w:pPr>
              <w:rPr>
                <w:rFonts w:ascii="Arial" w:hAnsi="Arial"/>
                <w:sz w:val="20"/>
                <w:szCs w:val="20"/>
                <w:lang w:val="nl-BE"/>
              </w:rPr>
            </w:pPr>
          </w:p>
        </w:tc>
        <w:tc>
          <w:tcPr>
            <w:tcW w:w="5463" w:type="dxa"/>
          </w:tcPr>
          <w:p w14:paraId="0F5581F0" w14:textId="1E3914ED" w:rsidR="00FE08FF" w:rsidRPr="00FE08FF" w:rsidRDefault="00FE08FF" w:rsidP="00FE08FF">
            <w:pPr>
              <w:rPr>
                <w:rFonts w:ascii="Arial" w:hAnsi="Arial"/>
                <w:sz w:val="20"/>
                <w:szCs w:val="20"/>
                <w:lang w:val="nl-BE"/>
              </w:rPr>
            </w:pPr>
          </w:p>
        </w:tc>
      </w:tr>
      <w:tr w:rsidR="00FE08FF" w:rsidRPr="00B41344" w14:paraId="0F697E39" w14:textId="77777777" w:rsidTr="00FE08FF">
        <w:tc>
          <w:tcPr>
            <w:tcW w:w="5463" w:type="dxa"/>
          </w:tcPr>
          <w:p w14:paraId="5BA3775B" w14:textId="355E3E44" w:rsidR="00FE08FF" w:rsidRPr="003B060F" w:rsidRDefault="00FE08FF" w:rsidP="008F65F4">
            <w:pPr>
              <w:numPr>
                <w:ilvl w:val="0"/>
                <w:numId w:val="5"/>
              </w:numPr>
              <w:ind w:hanging="502"/>
              <w:contextualSpacing/>
              <w:rPr>
                <w:rFonts w:ascii="Arial" w:hAnsi="Arial"/>
                <w:sz w:val="20"/>
                <w:szCs w:val="20"/>
              </w:rPr>
            </w:pPr>
            <w:proofErr w:type="spellStart"/>
            <w:r w:rsidRPr="003B060F">
              <w:rPr>
                <w:rFonts w:ascii="Arial" w:hAnsi="Arial"/>
                <w:sz w:val="20"/>
                <w:szCs w:val="20"/>
              </w:rPr>
              <w:t>vanishing</w:t>
            </w:r>
            <w:proofErr w:type="spellEnd"/>
            <w:r w:rsidRPr="003B060F">
              <w:rPr>
                <w:rFonts w:ascii="Arial" w:hAnsi="Arial"/>
                <w:sz w:val="20"/>
                <w:szCs w:val="20"/>
              </w:rPr>
              <w:t xml:space="preserve"> bile </w:t>
            </w:r>
            <w:proofErr w:type="spellStart"/>
            <w:r w:rsidRPr="003B060F">
              <w:rPr>
                <w:rFonts w:ascii="Arial" w:hAnsi="Arial"/>
                <w:sz w:val="20"/>
                <w:szCs w:val="20"/>
              </w:rPr>
              <w:t>duct</w:t>
            </w:r>
            <w:proofErr w:type="spellEnd"/>
            <w:r w:rsidRPr="003B060F">
              <w:rPr>
                <w:rFonts w:ascii="Arial" w:hAnsi="Arial"/>
                <w:sz w:val="20"/>
                <w:szCs w:val="20"/>
              </w:rPr>
              <w:t xml:space="preserve"> syndrome</w:t>
            </w:r>
          </w:p>
        </w:tc>
        <w:tc>
          <w:tcPr>
            <w:tcW w:w="5463" w:type="dxa"/>
          </w:tcPr>
          <w:p w14:paraId="2E8BCC65" w14:textId="6F84FB24" w:rsidR="00FE08FF" w:rsidRPr="003B060F" w:rsidRDefault="00FE08FF" w:rsidP="008F65F4">
            <w:pPr>
              <w:numPr>
                <w:ilvl w:val="0"/>
                <w:numId w:val="5"/>
              </w:numPr>
              <w:ind w:hanging="502"/>
              <w:contextualSpacing/>
              <w:rPr>
                <w:rFonts w:ascii="Arial" w:hAnsi="Arial"/>
                <w:sz w:val="20"/>
                <w:szCs w:val="20"/>
              </w:rPr>
            </w:pPr>
            <w:proofErr w:type="spellStart"/>
            <w:r w:rsidRPr="003B060F">
              <w:rPr>
                <w:rFonts w:ascii="Arial" w:hAnsi="Arial"/>
                <w:sz w:val="20"/>
                <w:szCs w:val="20"/>
              </w:rPr>
              <w:t>vanishing</w:t>
            </w:r>
            <w:proofErr w:type="spellEnd"/>
            <w:r w:rsidRPr="003B060F">
              <w:rPr>
                <w:rFonts w:ascii="Arial" w:hAnsi="Arial"/>
                <w:sz w:val="20"/>
                <w:szCs w:val="20"/>
              </w:rPr>
              <w:t xml:space="preserve"> bile </w:t>
            </w:r>
            <w:proofErr w:type="spellStart"/>
            <w:r w:rsidRPr="003B060F">
              <w:rPr>
                <w:rFonts w:ascii="Arial" w:hAnsi="Arial"/>
                <w:sz w:val="20"/>
                <w:szCs w:val="20"/>
              </w:rPr>
              <w:t>duct</w:t>
            </w:r>
            <w:proofErr w:type="spellEnd"/>
            <w:r w:rsidRPr="003B060F">
              <w:rPr>
                <w:rFonts w:ascii="Arial" w:hAnsi="Arial"/>
                <w:sz w:val="20"/>
                <w:szCs w:val="20"/>
              </w:rPr>
              <w:t xml:space="preserve"> syndrome</w:t>
            </w:r>
          </w:p>
        </w:tc>
      </w:tr>
      <w:tr w:rsidR="00FE08FF" w:rsidRPr="00B41344" w14:paraId="2E078B1E" w14:textId="77777777" w:rsidTr="00FE08FF">
        <w:tc>
          <w:tcPr>
            <w:tcW w:w="5463" w:type="dxa"/>
          </w:tcPr>
          <w:p w14:paraId="514C577B" w14:textId="77777777" w:rsidR="00FE08FF" w:rsidRPr="003B060F" w:rsidRDefault="00FE08FF" w:rsidP="00FE08FF">
            <w:pPr>
              <w:ind w:left="34"/>
              <w:rPr>
                <w:rFonts w:ascii="Arial" w:hAnsi="Arial"/>
                <w:sz w:val="20"/>
                <w:szCs w:val="20"/>
              </w:rPr>
            </w:pPr>
          </w:p>
        </w:tc>
        <w:tc>
          <w:tcPr>
            <w:tcW w:w="5463" w:type="dxa"/>
          </w:tcPr>
          <w:p w14:paraId="5D1BFFD6" w14:textId="2926D1D3" w:rsidR="00FE08FF" w:rsidRPr="003B060F" w:rsidRDefault="00FE08FF" w:rsidP="00FE08FF">
            <w:pPr>
              <w:ind w:left="34"/>
              <w:rPr>
                <w:rFonts w:ascii="Arial" w:hAnsi="Arial"/>
                <w:sz w:val="20"/>
                <w:szCs w:val="20"/>
              </w:rPr>
            </w:pPr>
          </w:p>
        </w:tc>
      </w:tr>
      <w:tr w:rsidR="00FE08FF" w:rsidRPr="00B41344" w14:paraId="03253006" w14:textId="77777777" w:rsidTr="00FE08FF">
        <w:tc>
          <w:tcPr>
            <w:tcW w:w="5463" w:type="dxa"/>
          </w:tcPr>
          <w:p w14:paraId="3350E940" w14:textId="7B878154" w:rsidR="00FE08FF" w:rsidRPr="00FE08FF" w:rsidRDefault="00FE08FF" w:rsidP="008F65F4">
            <w:pPr>
              <w:numPr>
                <w:ilvl w:val="0"/>
                <w:numId w:val="5"/>
              </w:numPr>
              <w:ind w:hanging="502"/>
              <w:contextualSpacing/>
              <w:rPr>
                <w:rFonts w:ascii="Arial" w:hAnsi="Arial"/>
                <w:sz w:val="20"/>
                <w:szCs w:val="20"/>
              </w:rPr>
            </w:pPr>
            <w:r w:rsidRPr="003B060F">
              <w:rPr>
                <w:rFonts w:ascii="Arial" w:hAnsi="Arial"/>
                <w:sz w:val="20"/>
                <w:szCs w:val="20"/>
              </w:rPr>
              <w:t>déficit de synthèse des sels biliaires</w:t>
            </w:r>
          </w:p>
        </w:tc>
        <w:tc>
          <w:tcPr>
            <w:tcW w:w="5463" w:type="dxa"/>
          </w:tcPr>
          <w:p w14:paraId="7270DCC1" w14:textId="78C4DCA0" w:rsidR="00FE08FF" w:rsidRPr="003B060F" w:rsidRDefault="00FE08FF" w:rsidP="008F65F4">
            <w:pPr>
              <w:numPr>
                <w:ilvl w:val="0"/>
                <w:numId w:val="5"/>
              </w:numPr>
              <w:ind w:hanging="502"/>
              <w:contextualSpacing/>
              <w:rPr>
                <w:rFonts w:ascii="Arial" w:hAnsi="Arial"/>
                <w:sz w:val="20"/>
                <w:szCs w:val="20"/>
                <w:lang w:val="nl-BE"/>
              </w:rPr>
            </w:pPr>
            <w:r w:rsidRPr="003B060F">
              <w:rPr>
                <w:rFonts w:ascii="Arial" w:hAnsi="Arial"/>
                <w:sz w:val="20"/>
                <w:szCs w:val="20"/>
                <w:lang w:val="nl-BE"/>
              </w:rPr>
              <w:t>galzuursynthesestoornis</w:t>
            </w:r>
          </w:p>
        </w:tc>
      </w:tr>
      <w:tr w:rsidR="00FE08FF" w:rsidRPr="00B41344" w14:paraId="320ECECE" w14:textId="77777777" w:rsidTr="00FE08FF">
        <w:tc>
          <w:tcPr>
            <w:tcW w:w="5463" w:type="dxa"/>
          </w:tcPr>
          <w:p w14:paraId="23D14A4E" w14:textId="77777777" w:rsidR="00FE08FF" w:rsidRPr="000B2D2E" w:rsidRDefault="00FE08FF" w:rsidP="00FE08FF">
            <w:pPr>
              <w:ind w:left="34"/>
              <w:rPr>
                <w:rFonts w:ascii="Arial" w:hAnsi="Arial"/>
                <w:sz w:val="20"/>
                <w:szCs w:val="20"/>
              </w:rPr>
            </w:pPr>
          </w:p>
        </w:tc>
        <w:tc>
          <w:tcPr>
            <w:tcW w:w="5463" w:type="dxa"/>
          </w:tcPr>
          <w:p w14:paraId="44AFF7D3" w14:textId="4211114B" w:rsidR="00FE08FF" w:rsidRPr="000B2D2E" w:rsidRDefault="00FE08FF" w:rsidP="00FE08FF">
            <w:pPr>
              <w:ind w:left="34"/>
              <w:rPr>
                <w:rFonts w:ascii="Arial" w:hAnsi="Arial"/>
                <w:sz w:val="20"/>
                <w:szCs w:val="20"/>
              </w:rPr>
            </w:pPr>
          </w:p>
        </w:tc>
      </w:tr>
      <w:tr w:rsidR="00FE08FF" w:rsidRPr="00B41344" w14:paraId="190E400E" w14:textId="77777777" w:rsidTr="00FE08FF">
        <w:tc>
          <w:tcPr>
            <w:tcW w:w="5463" w:type="dxa"/>
          </w:tcPr>
          <w:p w14:paraId="6FA59512" w14:textId="1879706D" w:rsidR="00FE08FF" w:rsidRPr="00030D4B" w:rsidRDefault="00FE08FF" w:rsidP="008F65F4">
            <w:pPr>
              <w:numPr>
                <w:ilvl w:val="0"/>
                <w:numId w:val="5"/>
              </w:numPr>
              <w:ind w:hanging="468"/>
              <w:contextualSpacing/>
              <w:rPr>
                <w:rFonts w:ascii="Arial" w:eastAsia="Times New Roman" w:hAnsi="Arial" w:cs="Times New Roman"/>
                <w:sz w:val="20"/>
                <w:szCs w:val="20"/>
                <w:lang w:eastAsia="nl-NL"/>
              </w:rPr>
            </w:pPr>
            <w:r w:rsidRPr="003B060F">
              <w:rPr>
                <w:rFonts w:ascii="Arial" w:hAnsi="Arial"/>
                <w:sz w:val="20"/>
                <w:szCs w:val="20"/>
              </w:rPr>
              <w:t>cholestase familiale intrahépatique</w:t>
            </w:r>
          </w:p>
        </w:tc>
        <w:tc>
          <w:tcPr>
            <w:tcW w:w="5463" w:type="dxa"/>
          </w:tcPr>
          <w:p w14:paraId="7D2093EB" w14:textId="2F1C66EE" w:rsidR="00FE08FF" w:rsidRPr="003B060F" w:rsidRDefault="00FE08FF" w:rsidP="008F65F4">
            <w:pPr>
              <w:numPr>
                <w:ilvl w:val="0"/>
                <w:numId w:val="5"/>
              </w:numPr>
              <w:ind w:hanging="468"/>
              <w:contextualSpacing/>
              <w:rPr>
                <w:rFonts w:ascii="Arial" w:hAnsi="Arial"/>
                <w:sz w:val="20"/>
                <w:szCs w:val="20"/>
              </w:rPr>
            </w:pPr>
            <w:r w:rsidRPr="00030D4B">
              <w:rPr>
                <w:rFonts w:ascii="Arial" w:eastAsia="Times New Roman" w:hAnsi="Arial" w:cs="Times New Roman"/>
                <w:sz w:val="20"/>
                <w:szCs w:val="20"/>
                <w:lang w:eastAsia="nl-NL"/>
              </w:rPr>
              <w:t xml:space="preserve">familiale </w:t>
            </w:r>
            <w:proofErr w:type="spellStart"/>
            <w:r w:rsidRPr="00030D4B">
              <w:rPr>
                <w:rFonts w:ascii="Arial" w:eastAsia="Times New Roman" w:hAnsi="Arial" w:cs="Times New Roman"/>
                <w:sz w:val="20"/>
                <w:szCs w:val="20"/>
                <w:lang w:eastAsia="nl-NL"/>
              </w:rPr>
              <w:t>intrahepatische</w:t>
            </w:r>
            <w:proofErr w:type="spellEnd"/>
            <w:r w:rsidRPr="00030D4B">
              <w:rPr>
                <w:rFonts w:ascii="Arial" w:eastAsia="Times New Roman" w:hAnsi="Arial" w:cs="Times New Roman"/>
                <w:sz w:val="20"/>
                <w:szCs w:val="20"/>
                <w:lang w:eastAsia="nl-NL"/>
              </w:rPr>
              <w:t xml:space="preserve"> cholestase</w:t>
            </w:r>
          </w:p>
        </w:tc>
      </w:tr>
      <w:tr w:rsidR="00FE08FF" w:rsidRPr="00B41344" w14:paraId="4FD3629D" w14:textId="77777777" w:rsidTr="00FE08FF">
        <w:tc>
          <w:tcPr>
            <w:tcW w:w="5463" w:type="dxa"/>
          </w:tcPr>
          <w:p w14:paraId="5477925C" w14:textId="77777777" w:rsidR="00FE08FF" w:rsidRPr="003B060F" w:rsidRDefault="00FE08FF" w:rsidP="00FE08FF">
            <w:pPr>
              <w:autoSpaceDE w:val="0"/>
              <w:autoSpaceDN w:val="0"/>
              <w:adjustRightInd w:val="0"/>
              <w:jc w:val="both"/>
              <w:rPr>
                <w:rFonts w:ascii="Arial" w:eastAsia="Times New Roman" w:hAnsi="Arial" w:cs="Arial"/>
                <w:color w:val="000000"/>
                <w:sz w:val="20"/>
                <w:szCs w:val="20"/>
                <w:lang w:val="nl-BE"/>
              </w:rPr>
            </w:pPr>
          </w:p>
        </w:tc>
        <w:tc>
          <w:tcPr>
            <w:tcW w:w="5463" w:type="dxa"/>
          </w:tcPr>
          <w:p w14:paraId="52BC1B2C" w14:textId="3E54C0DC" w:rsidR="00FE08FF" w:rsidRPr="003B060F"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B41344" w14:paraId="4E724D39" w14:textId="77777777" w:rsidTr="00FE08FF">
        <w:tc>
          <w:tcPr>
            <w:tcW w:w="5463" w:type="dxa"/>
          </w:tcPr>
          <w:p w14:paraId="7003451A" w14:textId="05DAB149" w:rsidR="00FE08FF" w:rsidRPr="003B060F" w:rsidRDefault="00FE08FF" w:rsidP="008F65F4">
            <w:pPr>
              <w:numPr>
                <w:ilvl w:val="0"/>
                <w:numId w:val="6"/>
              </w:numPr>
              <w:ind w:left="459" w:hanging="425"/>
              <w:contextualSpacing/>
              <w:rPr>
                <w:rFonts w:ascii="Arial" w:hAnsi="Arial"/>
                <w:sz w:val="20"/>
                <w:szCs w:val="20"/>
              </w:rPr>
            </w:pPr>
            <w:r w:rsidRPr="003B060F">
              <w:rPr>
                <w:rFonts w:ascii="Arial" w:hAnsi="Arial"/>
                <w:sz w:val="20"/>
                <w:szCs w:val="20"/>
              </w:rPr>
              <w:t>mucoviscidose</w:t>
            </w:r>
          </w:p>
        </w:tc>
        <w:tc>
          <w:tcPr>
            <w:tcW w:w="5463" w:type="dxa"/>
          </w:tcPr>
          <w:p w14:paraId="7B7B11F3" w14:textId="0A36B67B" w:rsidR="00FE08FF" w:rsidRPr="003B060F" w:rsidRDefault="00FE08FF" w:rsidP="008F65F4">
            <w:pPr>
              <w:numPr>
                <w:ilvl w:val="0"/>
                <w:numId w:val="6"/>
              </w:numPr>
              <w:ind w:left="533" w:hanging="499"/>
              <w:contextualSpacing/>
              <w:rPr>
                <w:rFonts w:ascii="Arial" w:hAnsi="Arial"/>
                <w:sz w:val="20"/>
                <w:szCs w:val="20"/>
              </w:rPr>
            </w:pPr>
            <w:proofErr w:type="spellStart"/>
            <w:r w:rsidRPr="003B060F">
              <w:rPr>
                <w:rFonts w:ascii="Arial" w:hAnsi="Arial"/>
                <w:sz w:val="20"/>
                <w:szCs w:val="20"/>
              </w:rPr>
              <w:t>cystische</w:t>
            </w:r>
            <w:proofErr w:type="spellEnd"/>
            <w:r w:rsidRPr="003B060F">
              <w:rPr>
                <w:rFonts w:ascii="Arial" w:hAnsi="Arial"/>
                <w:sz w:val="20"/>
                <w:szCs w:val="20"/>
              </w:rPr>
              <w:t xml:space="preserve"> fibrose - </w:t>
            </w:r>
            <w:proofErr w:type="spellStart"/>
            <w:r w:rsidRPr="003B060F">
              <w:rPr>
                <w:rFonts w:ascii="Arial" w:hAnsi="Arial"/>
                <w:sz w:val="20"/>
                <w:szCs w:val="20"/>
              </w:rPr>
              <w:t>taaislijmziekte</w:t>
            </w:r>
            <w:proofErr w:type="spellEnd"/>
          </w:p>
        </w:tc>
      </w:tr>
      <w:tr w:rsidR="00FE08FF" w:rsidRPr="00B41344" w14:paraId="0453D5F9" w14:textId="77777777" w:rsidTr="00FE08FF">
        <w:tc>
          <w:tcPr>
            <w:tcW w:w="5463" w:type="dxa"/>
          </w:tcPr>
          <w:p w14:paraId="487E7ED9" w14:textId="77777777" w:rsidR="00FE08FF" w:rsidRPr="003B060F" w:rsidRDefault="00FE08FF" w:rsidP="00FE08FF">
            <w:pPr>
              <w:ind w:left="34"/>
              <w:rPr>
                <w:rFonts w:ascii="Arial" w:hAnsi="Arial"/>
                <w:sz w:val="20"/>
                <w:szCs w:val="20"/>
              </w:rPr>
            </w:pPr>
          </w:p>
        </w:tc>
        <w:tc>
          <w:tcPr>
            <w:tcW w:w="5463" w:type="dxa"/>
          </w:tcPr>
          <w:p w14:paraId="1209602C" w14:textId="487EEE08" w:rsidR="00FE08FF" w:rsidRPr="003B060F" w:rsidRDefault="00FE08FF" w:rsidP="00FE08FF">
            <w:pPr>
              <w:ind w:left="34"/>
              <w:rPr>
                <w:rFonts w:ascii="Arial" w:hAnsi="Arial"/>
                <w:sz w:val="20"/>
                <w:szCs w:val="20"/>
              </w:rPr>
            </w:pPr>
          </w:p>
        </w:tc>
      </w:tr>
      <w:tr w:rsidR="00FE08FF" w:rsidRPr="00B41344" w14:paraId="77DD8556" w14:textId="77777777" w:rsidTr="00FE08FF">
        <w:tc>
          <w:tcPr>
            <w:tcW w:w="5463" w:type="dxa"/>
          </w:tcPr>
          <w:p w14:paraId="08E3B587" w14:textId="31CFED06" w:rsidR="00FE08FF" w:rsidRPr="003B060F" w:rsidRDefault="00FE08FF" w:rsidP="008F65F4">
            <w:pPr>
              <w:numPr>
                <w:ilvl w:val="0"/>
                <w:numId w:val="5"/>
              </w:numPr>
              <w:ind w:hanging="502"/>
              <w:contextualSpacing/>
              <w:rPr>
                <w:rFonts w:ascii="Arial" w:hAnsi="Arial"/>
                <w:sz w:val="20"/>
                <w:szCs w:val="20"/>
              </w:rPr>
            </w:pPr>
            <w:r w:rsidRPr="003B060F">
              <w:rPr>
                <w:rFonts w:ascii="Arial" w:hAnsi="Arial"/>
                <w:sz w:val="20"/>
                <w:szCs w:val="20"/>
              </w:rPr>
              <w:t>déficience en alpha-1-antitrypsine</w:t>
            </w:r>
          </w:p>
        </w:tc>
        <w:tc>
          <w:tcPr>
            <w:tcW w:w="5463" w:type="dxa"/>
          </w:tcPr>
          <w:p w14:paraId="1F44666F" w14:textId="37D531C9" w:rsidR="00FE08FF" w:rsidRPr="003B060F" w:rsidRDefault="00FE08FF" w:rsidP="008F65F4">
            <w:pPr>
              <w:numPr>
                <w:ilvl w:val="0"/>
                <w:numId w:val="5"/>
              </w:numPr>
              <w:ind w:hanging="502"/>
              <w:contextualSpacing/>
              <w:rPr>
                <w:rFonts w:ascii="Arial" w:hAnsi="Arial"/>
                <w:sz w:val="20"/>
                <w:szCs w:val="20"/>
              </w:rPr>
            </w:pPr>
            <w:r w:rsidRPr="003B060F">
              <w:rPr>
                <w:rFonts w:ascii="Arial" w:hAnsi="Arial"/>
                <w:sz w:val="20"/>
                <w:szCs w:val="20"/>
              </w:rPr>
              <w:t xml:space="preserve">alpha-1-antitrypsine </w:t>
            </w:r>
            <w:proofErr w:type="spellStart"/>
            <w:r w:rsidRPr="003B060F">
              <w:rPr>
                <w:rFonts w:ascii="Arial" w:hAnsi="Arial"/>
                <w:sz w:val="20"/>
                <w:szCs w:val="20"/>
              </w:rPr>
              <w:t>deficiëntie</w:t>
            </w:r>
            <w:proofErr w:type="spellEnd"/>
          </w:p>
        </w:tc>
      </w:tr>
      <w:tr w:rsidR="00FE08FF" w:rsidRPr="00B41344" w14:paraId="7B3C2464" w14:textId="77777777" w:rsidTr="00FE08FF">
        <w:tc>
          <w:tcPr>
            <w:tcW w:w="5463" w:type="dxa"/>
          </w:tcPr>
          <w:p w14:paraId="7CEC2671" w14:textId="77777777" w:rsidR="00FE08FF" w:rsidRPr="003B060F" w:rsidRDefault="00FE08FF" w:rsidP="00FE08FF">
            <w:pPr>
              <w:ind w:left="34"/>
              <w:rPr>
                <w:rFonts w:ascii="Arial" w:hAnsi="Arial"/>
                <w:sz w:val="20"/>
                <w:szCs w:val="20"/>
              </w:rPr>
            </w:pPr>
          </w:p>
        </w:tc>
        <w:tc>
          <w:tcPr>
            <w:tcW w:w="5463" w:type="dxa"/>
          </w:tcPr>
          <w:p w14:paraId="08513054" w14:textId="22B7B6CA" w:rsidR="00FE08FF" w:rsidRPr="003B060F" w:rsidRDefault="00FE08FF" w:rsidP="00FE08FF">
            <w:pPr>
              <w:ind w:left="34"/>
              <w:rPr>
                <w:rFonts w:ascii="Arial" w:hAnsi="Arial"/>
                <w:sz w:val="20"/>
                <w:szCs w:val="20"/>
              </w:rPr>
            </w:pPr>
          </w:p>
        </w:tc>
      </w:tr>
      <w:tr w:rsidR="00FE08FF" w:rsidRPr="00B41344" w14:paraId="3C93BA90" w14:textId="77777777" w:rsidTr="00FE08FF">
        <w:tc>
          <w:tcPr>
            <w:tcW w:w="5463" w:type="dxa"/>
          </w:tcPr>
          <w:p w14:paraId="2B6CF504" w14:textId="10C4DF2B" w:rsidR="00FE08FF" w:rsidRPr="003B060F" w:rsidRDefault="00FE08FF" w:rsidP="008F65F4">
            <w:pPr>
              <w:numPr>
                <w:ilvl w:val="0"/>
                <w:numId w:val="5"/>
              </w:numPr>
              <w:ind w:hanging="502"/>
              <w:contextualSpacing/>
              <w:rPr>
                <w:rFonts w:ascii="Arial" w:hAnsi="Arial"/>
                <w:sz w:val="20"/>
                <w:szCs w:val="20"/>
              </w:rPr>
            </w:pPr>
            <w:r w:rsidRPr="003B060F">
              <w:rPr>
                <w:rFonts w:ascii="Arial" w:hAnsi="Arial"/>
                <w:sz w:val="20"/>
                <w:szCs w:val="20"/>
              </w:rPr>
              <w:t>hépatite néonatale idiopathique</w:t>
            </w:r>
          </w:p>
        </w:tc>
        <w:tc>
          <w:tcPr>
            <w:tcW w:w="5463" w:type="dxa"/>
          </w:tcPr>
          <w:p w14:paraId="4D4D16AD" w14:textId="0A8BACB3" w:rsidR="00FE08FF" w:rsidRPr="003B060F" w:rsidRDefault="00FE08FF" w:rsidP="008F65F4">
            <w:pPr>
              <w:numPr>
                <w:ilvl w:val="0"/>
                <w:numId w:val="5"/>
              </w:numPr>
              <w:ind w:hanging="502"/>
              <w:contextualSpacing/>
              <w:rPr>
                <w:rFonts w:ascii="Arial" w:hAnsi="Arial"/>
                <w:sz w:val="20"/>
                <w:szCs w:val="20"/>
              </w:rPr>
            </w:pPr>
            <w:proofErr w:type="spellStart"/>
            <w:r w:rsidRPr="003B060F">
              <w:rPr>
                <w:rFonts w:ascii="Arial" w:hAnsi="Arial"/>
                <w:sz w:val="20"/>
                <w:szCs w:val="20"/>
              </w:rPr>
              <w:t>idiopathische</w:t>
            </w:r>
            <w:proofErr w:type="spellEnd"/>
            <w:r w:rsidRPr="003B060F">
              <w:rPr>
                <w:rFonts w:ascii="Arial" w:hAnsi="Arial"/>
                <w:sz w:val="20"/>
                <w:szCs w:val="20"/>
              </w:rPr>
              <w:t xml:space="preserve"> </w:t>
            </w:r>
            <w:proofErr w:type="spellStart"/>
            <w:r w:rsidRPr="003B060F">
              <w:rPr>
                <w:rFonts w:ascii="Arial" w:hAnsi="Arial"/>
                <w:sz w:val="20"/>
                <w:szCs w:val="20"/>
              </w:rPr>
              <w:t>neonatale</w:t>
            </w:r>
            <w:proofErr w:type="spellEnd"/>
            <w:r w:rsidRPr="003B060F">
              <w:rPr>
                <w:rFonts w:ascii="Arial" w:hAnsi="Arial"/>
                <w:sz w:val="20"/>
                <w:szCs w:val="20"/>
              </w:rPr>
              <w:t xml:space="preserve"> </w:t>
            </w:r>
            <w:proofErr w:type="spellStart"/>
            <w:r w:rsidRPr="003B060F">
              <w:rPr>
                <w:rFonts w:ascii="Arial" w:hAnsi="Arial"/>
                <w:sz w:val="20"/>
                <w:szCs w:val="20"/>
              </w:rPr>
              <w:t>hepatitis</w:t>
            </w:r>
            <w:proofErr w:type="spellEnd"/>
          </w:p>
        </w:tc>
      </w:tr>
      <w:tr w:rsidR="00FE08FF" w:rsidRPr="00B41344" w14:paraId="01AA689D" w14:textId="77777777" w:rsidTr="00FE08FF">
        <w:tc>
          <w:tcPr>
            <w:tcW w:w="5463" w:type="dxa"/>
          </w:tcPr>
          <w:p w14:paraId="43014CD7" w14:textId="77777777" w:rsidR="00FE08FF" w:rsidRPr="003B060F" w:rsidRDefault="00FE08FF" w:rsidP="00FE08FF">
            <w:pPr>
              <w:autoSpaceDE w:val="0"/>
              <w:autoSpaceDN w:val="0"/>
              <w:adjustRightInd w:val="0"/>
              <w:jc w:val="both"/>
              <w:rPr>
                <w:rFonts w:ascii="Arial" w:eastAsia="Times New Roman" w:hAnsi="Arial" w:cs="Arial"/>
                <w:color w:val="000000"/>
                <w:sz w:val="20"/>
                <w:szCs w:val="20"/>
              </w:rPr>
            </w:pPr>
          </w:p>
        </w:tc>
        <w:tc>
          <w:tcPr>
            <w:tcW w:w="5463" w:type="dxa"/>
          </w:tcPr>
          <w:p w14:paraId="0A68E8C7" w14:textId="0E0077D1" w:rsidR="00FE08FF" w:rsidRPr="003B060F" w:rsidRDefault="00FE08FF" w:rsidP="00FE08FF">
            <w:pPr>
              <w:autoSpaceDE w:val="0"/>
              <w:autoSpaceDN w:val="0"/>
              <w:adjustRightInd w:val="0"/>
              <w:jc w:val="both"/>
              <w:rPr>
                <w:rFonts w:ascii="Arial" w:eastAsia="Times New Roman" w:hAnsi="Arial" w:cs="Arial"/>
                <w:color w:val="000000"/>
                <w:sz w:val="20"/>
                <w:szCs w:val="20"/>
              </w:rPr>
            </w:pPr>
          </w:p>
        </w:tc>
      </w:tr>
      <w:tr w:rsidR="00FE08FF" w:rsidRPr="00D37DAC" w14:paraId="4FD4B330" w14:textId="77777777" w:rsidTr="00FE08FF">
        <w:tc>
          <w:tcPr>
            <w:tcW w:w="5463" w:type="dxa"/>
          </w:tcPr>
          <w:p w14:paraId="6FDDD298" w14:textId="6BB21BE2" w:rsidR="00FE08FF" w:rsidRPr="00FE08FF" w:rsidRDefault="00FE08FF" w:rsidP="00FE08FF">
            <w:pPr>
              <w:ind w:left="34"/>
              <w:jc w:val="both"/>
              <w:rPr>
                <w:rFonts w:ascii="Arial" w:hAnsi="Arial"/>
                <w:sz w:val="20"/>
                <w:szCs w:val="20"/>
              </w:rPr>
            </w:pPr>
            <w:r w:rsidRPr="00C46430">
              <w:rPr>
                <w:rFonts w:ascii="Arial" w:eastAsia="Times New Roman" w:hAnsi="Arial" w:cs="Times New Roman"/>
                <w:sz w:val="20"/>
                <w:szCs w:val="20"/>
                <w:lang w:eastAsia="nl-NL"/>
              </w:rPr>
              <w:t>La cholestase chronique est définie par une élévation durant plus de 1 mois de la bilirubine conjuguée et/ou des sels biliaires totaux par rapport aux valeurs normales du laboratoire utilisé.</w:t>
            </w:r>
          </w:p>
        </w:tc>
        <w:tc>
          <w:tcPr>
            <w:tcW w:w="5463" w:type="dxa"/>
          </w:tcPr>
          <w:p w14:paraId="017BF52E" w14:textId="23EDABA0" w:rsidR="00FE08FF" w:rsidRPr="003B060F" w:rsidRDefault="00FE08FF" w:rsidP="00FE08FF">
            <w:pPr>
              <w:ind w:left="34"/>
              <w:jc w:val="both"/>
              <w:rPr>
                <w:rFonts w:ascii="Arial" w:hAnsi="Arial"/>
                <w:sz w:val="20"/>
                <w:szCs w:val="20"/>
                <w:lang w:val="nl-BE"/>
              </w:rPr>
            </w:pPr>
            <w:r w:rsidRPr="003B060F">
              <w:rPr>
                <w:rFonts w:ascii="Arial" w:hAnsi="Arial"/>
                <w:sz w:val="20"/>
                <w:szCs w:val="20"/>
                <w:lang w:val="nl-BE"/>
              </w:rPr>
              <w:t>De chronische cholestase wordt bevestigd door de stijging gedurende meer dan 1 maand van de geconjugeerde bilirubine en/of van galzouten tegenover de normale waarde van het gebruikte laboratorium.</w:t>
            </w:r>
          </w:p>
        </w:tc>
      </w:tr>
      <w:tr w:rsidR="00FE08FF" w:rsidRPr="00D37DAC" w14:paraId="63EE008A" w14:textId="77777777" w:rsidTr="00FE08FF">
        <w:tc>
          <w:tcPr>
            <w:tcW w:w="5463" w:type="dxa"/>
          </w:tcPr>
          <w:p w14:paraId="09EEFB32" w14:textId="77777777" w:rsidR="00FE08FF" w:rsidRPr="00FE08FF" w:rsidRDefault="00FE08FF" w:rsidP="00FE08FF">
            <w:pPr>
              <w:ind w:left="34"/>
              <w:rPr>
                <w:rFonts w:ascii="Arial" w:hAnsi="Arial"/>
                <w:sz w:val="20"/>
                <w:szCs w:val="20"/>
                <w:lang w:val="nl-BE"/>
              </w:rPr>
            </w:pPr>
          </w:p>
        </w:tc>
        <w:tc>
          <w:tcPr>
            <w:tcW w:w="5463" w:type="dxa"/>
          </w:tcPr>
          <w:p w14:paraId="2DEB1AE0" w14:textId="2BE4F746" w:rsidR="00FE08FF" w:rsidRPr="00FE08FF" w:rsidRDefault="00FE08FF" w:rsidP="00FE08FF">
            <w:pPr>
              <w:ind w:left="34"/>
              <w:rPr>
                <w:rFonts w:ascii="Arial" w:hAnsi="Arial"/>
                <w:sz w:val="20"/>
                <w:szCs w:val="20"/>
                <w:lang w:val="nl-BE"/>
              </w:rPr>
            </w:pPr>
          </w:p>
        </w:tc>
      </w:tr>
      <w:tr w:rsidR="00FE08FF" w:rsidRPr="00D37DAC" w14:paraId="6A28B817" w14:textId="77777777" w:rsidTr="00FE08FF">
        <w:tc>
          <w:tcPr>
            <w:tcW w:w="5463" w:type="dxa"/>
          </w:tcPr>
          <w:p w14:paraId="70CA6FB9" w14:textId="2AE48DD6" w:rsidR="00FE08FF" w:rsidRPr="00FE08FF" w:rsidRDefault="00FE08FF" w:rsidP="00FE08FF">
            <w:pPr>
              <w:ind w:left="34"/>
              <w:jc w:val="both"/>
              <w:rPr>
                <w:rFonts w:ascii="Arial" w:hAnsi="Arial"/>
                <w:sz w:val="20"/>
                <w:szCs w:val="20"/>
              </w:rPr>
            </w:pPr>
            <w:r w:rsidRPr="003B060F">
              <w:rPr>
                <w:rFonts w:ascii="Arial" w:hAnsi="Arial"/>
                <w:sz w:val="20"/>
                <w:szCs w:val="20"/>
              </w:rPr>
              <w:t>La prescription et la demande de remboursement, accompagnée d’un rapport circonstancié, doivent être rédigées par un médecin spécialiste en pédiatrie attaché à un centre de transplantation hépatique.</w:t>
            </w:r>
          </w:p>
        </w:tc>
        <w:tc>
          <w:tcPr>
            <w:tcW w:w="5463" w:type="dxa"/>
          </w:tcPr>
          <w:p w14:paraId="3C979CBA" w14:textId="30275A92" w:rsidR="00FE08FF" w:rsidRPr="003B060F" w:rsidRDefault="00FE08FF" w:rsidP="00FE08FF">
            <w:pPr>
              <w:ind w:left="34"/>
              <w:jc w:val="both"/>
              <w:rPr>
                <w:rFonts w:ascii="Arial" w:hAnsi="Arial"/>
                <w:sz w:val="20"/>
                <w:szCs w:val="20"/>
                <w:lang w:val="nl-BE"/>
              </w:rPr>
            </w:pPr>
            <w:r w:rsidRPr="003B060F">
              <w:rPr>
                <w:rFonts w:ascii="Arial" w:hAnsi="Arial"/>
                <w:sz w:val="20"/>
                <w:szCs w:val="20"/>
                <w:lang w:val="nl-BE"/>
              </w:rPr>
              <w:t>Het voorschrift en de aanvraag tot vergoeding, vergezeld van een omstandig verslag, moeten opgesteld worden door een arts-specialist in de pediatrie verbonden aan een levertransplantatiecentrum.</w:t>
            </w:r>
          </w:p>
        </w:tc>
      </w:tr>
      <w:tr w:rsidR="00FE08FF" w:rsidRPr="00D37DAC" w14:paraId="3864179C" w14:textId="77777777" w:rsidTr="00FE08FF">
        <w:tc>
          <w:tcPr>
            <w:tcW w:w="5463" w:type="dxa"/>
          </w:tcPr>
          <w:p w14:paraId="5678DE61" w14:textId="77777777" w:rsidR="00FE08FF" w:rsidRPr="00FE08FF" w:rsidRDefault="00FE08FF" w:rsidP="00FE08FF">
            <w:pPr>
              <w:ind w:left="34"/>
              <w:rPr>
                <w:rFonts w:ascii="Arial" w:hAnsi="Arial"/>
                <w:sz w:val="20"/>
                <w:szCs w:val="20"/>
                <w:lang w:val="nl-BE"/>
              </w:rPr>
            </w:pPr>
          </w:p>
        </w:tc>
        <w:tc>
          <w:tcPr>
            <w:tcW w:w="5463" w:type="dxa"/>
          </w:tcPr>
          <w:p w14:paraId="372B33A1" w14:textId="212D007F" w:rsidR="00FE08FF" w:rsidRPr="00FE08FF" w:rsidRDefault="00FE08FF" w:rsidP="00FE08FF">
            <w:pPr>
              <w:ind w:left="34"/>
              <w:rPr>
                <w:rFonts w:ascii="Arial" w:hAnsi="Arial"/>
                <w:sz w:val="20"/>
                <w:szCs w:val="20"/>
                <w:lang w:val="nl-BE"/>
              </w:rPr>
            </w:pPr>
          </w:p>
        </w:tc>
      </w:tr>
      <w:tr w:rsidR="00FE08FF" w:rsidRPr="00D37DAC" w14:paraId="2D270619" w14:textId="77777777" w:rsidTr="00FE08FF">
        <w:tc>
          <w:tcPr>
            <w:tcW w:w="5463" w:type="dxa"/>
          </w:tcPr>
          <w:p w14:paraId="47E5B169" w14:textId="1D221167" w:rsidR="00FE08FF" w:rsidRPr="00FE08FF" w:rsidRDefault="00FE08FF" w:rsidP="00FE08FF">
            <w:pPr>
              <w:ind w:left="34"/>
              <w:jc w:val="both"/>
              <w:rPr>
                <w:rFonts w:ascii="Arial" w:hAnsi="Arial"/>
                <w:sz w:val="20"/>
                <w:szCs w:val="20"/>
              </w:rPr>
            </w:pPr>
            <w:r w:rsidRPr="00EF7CAF">
              <w:rPr>
                <w:rFonts w:ascii="Arial" w:hAnsi="Arial"/>
                <w:sz w:val="20"/>
                <w:szCs w:val="20"/>
              </w:rPr>
              <w:t xml:space="preserve">A cet effet, le médecin-conseil délivre au bénéficiaire une autorisation dont le modèle est fixé sous </w:t>
            </w:r>
            <w:r w:rsidRPr="00EF7CAF">
              <w:rPr>
                <w:rFonts w:ascii="Arial" w:eastAsia="Times New Roman" w:hAnsi="Arial" w:cs="Times New Roman"/>
                <w:spacing w:val="-2"/>
                <w:sz w:val="20"/>
                <w:szCs w:val="20"/>
              </w:rPr>
              <w:t>C11) de la partie III</w:t>
            </w:r>
            <w:r w:rsidRPr="00EF7CAF">
              <w:rPr>
                <w:rFonts w:ascii="Arial" w:hAnsi="Arial"/>
                <w:sz w:val="20"/>
                <w:szCs w:val="20"/>
              </w:rPr>
              <w:t xml:space="preserve"> de la liste et dont la durée de validité est limitée à 12 mois maximum.</w:t>
            </w:r>
          </w:p>
        </w:tc>
        <w:tc>
          <w:tcPr>
            <w:tcW w:w="5463" w:type="dxa"/>
          </w:tcPr>
          <w:p w14:paraId="72EA8A58" w14:textId="75F80BB2" w:rsidR="00FE08FF" w:rsidRPr="00EF7CAF" w:rsidRDefault="00FE08FF" w:rsidP="00FE08FF">
            <w:pPr>
              <w:ind w:left="34"/>
              <w:jc w:val="both"/>
              <w:rPr>
                <w:rFonts w:ascii="Arial" w:hAnsi="Arial"/>
                <w:sz w:val="20"/>
                <w:szCs w:val="20"/>
                <w:lang w:val="nl-BE"/>
              </w:rPr>
            </w:pPr>
            <w:r w:rsidRPr="00EF7CAF">
              <w:rPr>
                <w:rFonts w:ascii="Arial" w:hAnsi="Arial"/>
                <w:sz w:val="20"/>
                <w:szCs w:val="20"/>
                <w:lang w:val="nl-BE"/>
              </w:rPr>
              <w:t xml:space="preserve">Met het oog hierop reikt de adviserend-arts aan de rechthebbende de machtiging uit waarvan het model is bepaald onder </w:t>
            </w:r>
            <w:r w:rsidRPr="00EF7CAF">
              <w:rPr>
                <w:rFonts w:ascii="Arial" w:eastAsia="Times New Roman" w:hAnsi="Arial" w:cs="Times New Roman"/>
                <w:spacing w:val="-2"/>
                <w:sz w:val="20"/>
                <w:szCs w:val="20"/>
                <w:lang w:val="nl-BE"/>
              </w:rPr>
              <w:t>C11) van deel III</w:t>
            </w:r>
            <w:r w:rsidRPr="00EF7CAF">
              <w:rPr>
                <w:rFonts w:ascii="Arial" w:hAnsi="Arial"/>
                <w:sz w:val="20"/>
                <w:szCs w:val="20"/>
                <w:lang w:val="nl-BE"/>
              </w:rPr>
              <w:t xml:space="preserve"> van de lijst en waarvan de geldigheidsduur tot maximum 12 maanden is beperkt.</w:t>
            </w:r>
          </w:p>
        </w:tc>
      </w:tr>
      <w:tr w:rsidR="00FE08FF" w:rsidRPr="00D37DAC" w14:paraId="4825F26D" w14:textId="77777777" w:rsidTr="00FE08FF">
        <w:tc>
          <w:tcPr>
            <w:tcW w:w="5463" w:type="dxa"/>
          </w:tcPr>
          <w:p w14:paraId="4A0ADFF5" w14:textId="77777777" w:rsidR="00FE08FF" w:rsidRPr="00FE08FF" w:rsidRDefault="00FE08FF" w:rsidP="00FE08FF">
            <w:pPr>
              <w:ind w:left="34"/>
              <w:rPr>
                <w:rFonts w:ascii="Arial" w:hAnsi="Arial"/>
                <w:sz w:val="20"/>
                <w:szCs w:val="20"/>
                <w:lang w:val="nl-BE"/>
              </w:rPr>
            </w:pPr>
          </w:p>
        </w:tc>
        <w:tc>
          <w:tcPr>
            <w:tcW w:w="5463" w:type="dxa"/>
          </w:tcPr>
          <w:p w14:paraId="4D21B0D1" w14:textId="51D3EBD3" w:rsidR="00FE08FF" w:rsidRPr="00FE08FF" w:rsidRDefault="00FE08FF" w:rsidP="00FE08FF">
            <w:pPr>
              <w:ind w:left="34"/>
              <w:rPr>
                <w:rFonts w:ascii="Arial" w:hAnsi="Arial"/>
                <w:sz w:val="20"/>
                <w:szCs w:val="20"/>
                <w:lang w:val="nl-BE"/>
              </w:rPr>
            </w:pPr>
          </w:p>
        </w:tc>
      </w:tr>
      <w:tr w:rsidR="00FE08FF" w:rsidRPr="00D37DAC" w14:paraId="3971C7BB" w14:textId="77777777" w:rsidTr="00FE08FF">
        <w:tc>
          <w:tcPr>
            <w:tcW w:w="5463" w:type="dxa"/>
          </w:tcPr>
          <w:p w14:paraId="3F025AE9" w14:textId="77777777" w:rsidR="00FE08FF" w:rsidRPr="003B060F" w:rsidRDefault="00FE08FF" w:rsidP="00FE08FF">
            <w:pPr>
              <w:ind w:left="34"/>
              <w:jc w:val="both"/>
              <w:rPr>
                <w:rFonts w:ascii="Arial" w:hAnsi="Arial"/>
                <w:sz w:val="20"/>
                <w:szCs w:val="20"/>
              </w:rPr>
            </w:pPr>
            <w:r w:rsidRPr="003B060F">
              <w:rPr>
                <w:rFonts w:ascii="Arial" w:hAnsi="Arial"/>
                <w:sz w:val="20"/>
                <w:szCs w:val="20"/>
              </w:rPr>
              <w:t>L'autorisation de remboursement peut être prolongée pour de nouvelles périodes de 12 mois maximum à la demande motivée du médecin susmentionné.</w:t>
            </w:r>
          </w:p>
          <w:p w14:paraId="63868272" w14:textId="77777777" w:rsidR="00FE08FF" w:rsidRPr="00FE08FF" w:rsidRDefault="00FE08FF" w:rsidP="00FE08FF">
            <w:pPr>
              <w:ind w:left="34"/>
              <w:jc w:val="both"/>
              <w:rPr>
                <w:rFonts w:ascii="Arial" w:hAnsi="Arial"/>
                <w:sz w:val="20"/>
                <w:szCs w:val="20"/>
              </w:rPr>
            </w:pPr>
          </w:p>
        </w:tc>
        <w:tc>
          <w:tcPr>
            <w:tcW w:w="5463" w:type="dxa"/>
          </w:tcPr>
          <w:p w14:paraId="72D21264" w14:textId="1E3E9FD5" w:rsidR="00FE08FF" w:rsidRPr="003B060F" w:rsidRDefault="00FE08FF" w:rsidP="00FE08FF">
            <w:pPr>
              <w:ind w:left="34"/>
              <w:jc w:val="both"/>
              <w:rPr>
                <w:rFonts w:ascii="Arial" w:hAnsi="Arial"/>
                <w:sz w:val="20"/>
                <w:szCs w:val="20"/>
                <w:lang w:val="nl-BE"/>
              </w:rPr>
            </w:pPr>
            <w:r w:rsidRPr="003B060F">
              <w:rPr>
                <w:rFonts w:ascii="Arial" w:hAnsi="Arial"/>
                <w:sz w:val="20"/>
                <w:szCs w:val="20"/>
                <w:lang w:val="nl-BE"/>
              </w:rPr>
              <w:t>De machtiging voor vergoeding mag worden verlengd voor nieuwe perioden van maximum 12 maanden op gemotiveerd verzoek van de voornoemde arts.</w:t>
            </w:r>
          </w:p>
        </w:tc>
      </w:tr>
    </w:tbl>
    <w:p w14:paraId="42A33DC4" w14:textId="33CDCFB4" w:rsidR="00820522" w:rsidRPr="00FE08FF" w:rsidRDefault="00820522"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AC13C9" w14:paraId="6E9BD4E4"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1CD393F4" w14:textId="77777777" w:rsidR="00AC13C9" w:rsidRPr="00AC13C9"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Criterium</w:t>
            </w:r>
          </w:p>
          <w:p w14:paraId="7BDFC8EF" w14:textId="77777777" w:rsidR="00AC13C9" w:rsidRPr="00AC13C9"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32C7C19" w14:textId="77777777" w:rsidR="00AC13C9" w:rsidRPr="00AC13C9"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p w14:paraId="6CA1ADE9" w14:textId="77777777" w:rsidR="00AC13C9" w:rsidRPr="00AC13C9"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1199B3E4" w14:textId="77777777" w:rsidR="00AC13C9" w:rsidRPr="00AC13C9"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Benaming en verpakkingen</w:t>
            </w:r>
          </w:p>
          <w:p w14:paraId="5096E933" w14:textId="77777777" w:rsidR="00AC13C9" w:rsidRPr="00AC13C9"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87D2C48"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Opm.</w:t>
            </w:r>
            <w:r w:rsidRPr="00AC13C9">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0518AF6F"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Prijs</w:t>
            </w:r>
            <w:r w:rsidRPr="00AC13C9">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1F0EF0AB" w14:textId="77777777" w:rsidR="00AC13C9" w:rsidRPr="00AC13C9"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Basis van tegemoetk.</w:t>
            </w:r>
            <w:r w:rsidRPr="00AC13C9">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1B33A491"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AC13C9">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273D1D5A"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II</w:t>
            </w:r>
          </w:p>
        </w:tc>
      </w:tr>
      <w:tr w:rsidR="00AC13C9" w:rsidRPr="00AC13C9" w14:paraId="64AD5314" w14:textId="77777777" w:rsidTr="00AC13C9">
        <w:trPr>
          <w:trHeight w:val="276"/>
        </w:trPr>
        <w:tc>
          <w:tcPr>
            <w:tcW w:w="985" w:type="dxa"/>
            <w:tcBorders>
              <w:top w:val="single" w:sz="12" w:space="0" w:color="auto"/>
              <w:left w:val="single" w:sz="4" w:space="0" w:color="auto"/>
              <w:right w:val="single" w:sz="4" w:space="0" w:color="auto"/>
            </w:tcBorders>
          </w:tcPr>
          <w:p w14:paraId="6B432ECE" w14:textId="77777777" w:rsidR="00AC13C9" w:rsidRPr="00AC13C9"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B6777F8" w14:textId="77777777" w:rsidR="00AC13C9" w:rsidRPr="00AC13C9"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1B722490"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HEPARON Junior</w:t>
            </w:r>
          </w:p>
          <w:p w14:paraId="04F15606"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(Nutricia)</w:t>
            </w:r>
          </w:p>
        </w:tc>
        <w:tc>
          <w:tcPr>
            <w:tcW w:w="690" w:type="dxa"/>
            <w:tcBorders>
              <w:top w:val="single" w:sz="12" w:space="0" w:color="auto"/>
              <w:left w:val="single" w:sz="4" w:space="0" w:color="auto"/>
              <w:right w:val="single" w:sz="4" w:space="0" w:color="auto"/>
            </w:tcBorders>
          </w:tcPr>
          <w:p w14:paraId="397DD003" w14:textId="77777777" w:rsidR="00AC13C9" w:rsidRPr="00AC13C9"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2AA1E6E5"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2023B6EF" w14:textId="77777777" w:rsidR="00AC13C9" w:rsidRPr="00AC13C9"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52DBD34"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6C02738"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AC13C9" w14:paraId="5A3AF861" w14:textId="77777777" w:rsidTr="00AC13C9">
        <w:trPr>
          <w:trHeight w:val="351"/>
        </w:trPr>
        <w:tc>
          <w:tcPr>
            <w:tcW w:w="985" w:type="dxa"/>
            <w:tcBorders>
              <w:left w:val="single" w:sz="4" w:space="0" w:color="auto"/>
              <w:right w:val="single" w:sz="4" w:space="0" w:color="auto"/>
            </w:tcBorders>
          </w:tcPr>
          <w:p w14:paraId="685907E5"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A90D008" w14:textId="77777777" w:rsidR="00AC13C9" w:rsidRPr="00AC13C9" w:rsidRDefault="00AC13C9" w:rsidP="00AC13C9">
            <w:pPr>
              <w:spacing w:after="54" w:line="240" w:lineRule="auto"/>
              <w:rPr>
                <w:sz w:val="18"/>
                <w:szCs w:val="18"/>
              </w:rPr>
            </w:pPr>
            <w:r w:rsidRPr="00AC13C9">
              <w:rPr>
                <w:rFonts w:ascii="Arial" w:hAnsi="Arial" w:cs="Arial"/>
                <w:sz w:val="18"/>
                <w:szCs w:val="18"/>
              </w:rPr>
              <w:t>1180-116</w:t>
            </w:r>
          </w:p>
        </w:tc>
        <w:tc>
          <w:tcPr>
            <w:tcW w:w="3181" w:type="dxa"/>
            <w:tcBorders>
              <w:left w:val="single" w:sz="4" w:space="0" w:color="auto"/>
              <w:right w:val="single" w:sz="4" w:space="0" w:color="auto"/>
            </w:tcBorders>
          </w:tcPr>
          <w:p w14:paraId="608995B3"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400 g</w:t>
            </w:r>
          </w:p>
        </w:tc>
        <w:tc>
          <w:tcPr>
            <w:tcW w:w="690" w:type="dxa"/>
            <w:tcBorders>
              <w:left w:val="single" w:sz="4" w:space="0" w:color="auto"/>
              <w:right w:val="single" w:sz="4" w:space="0" w:color="auto"/>
            </w:tcBorders>
          </w:tcPr>
          <w:p w14:paraId="1940E938" w14:textId="77777777" w:rsidR="00AC13C9" w:rsidRPr="00AC13C9"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AC13C9">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A3FC01D"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AC13C9">
              <w:rPr>
                <w:rFonts w:ascii="Arial" w:hAnsi="Arial"/>
                <w:sz w:val="18"/>
              </w:rPr>
              <w:t>19,02</w:t>
            </w:r>
          </w:p>
        </w:tc>
        <w:tc>
          <w:tcPr>
            <w:tcW w:w="1251" w:type="dxa"/>
            <w:tcBorders>
              <w:left w:val="single" w:sz="4" w:space="0" w:color="auto"/>
              <w:right w:val="single" w:sz="4" w:space="0" w:color="auto"/>
            </w:tcBorders>
          </w:tcPr>
          <w:p w14:paraId="2ABA1046"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AC13C9">
              <w:rPr>
                <w:rFonts w:ascii="Arial" w:hAnsi="Arial"/>
                <w:sz w:val="18"/>
              </w:rPr>
              <w:t>19,02</w:t>
            </w:r>
          </w:p>
        </w:tc>
        <w:tc>
          <w:tcPr>
            <w:tcW w:w="1098" w:type="dxa"/>
            <w:tcBorders>
              <w:left w:val="single" w:sz="4" w:space="0" w:color="auto"/>
              <w:right w:val="single" w:sz="4" w:space="0" w:color="auto"/>
            </w:tcBorders>
          </w:tcPr>
          <w:p w14:paraId="3F0F0AF2"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AC13C9">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F23C4A0"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AC13C9">
              <w:rPr>
                <w:rFonts w:ascii="Arial" w:eastAsia="Times New Roman" w:hAnsi="Arial" w:cs="Times New Roman"/>
                <w:spacing w:val="-2"/>
                <w:sz w:val="18"/>
                <w:szCs w:val="20"/>
                <w:lang w:val="nl-BE" w:eastAsia="nl-NL"/>
              </w:rPr>
              <w:t>0,00</w:t>
            </w:r>
          </w:p>
        </w:tc>
      </w:tr>
      <w:tr w:rsidR="00AC13C9" w:rsidRPr="00AC13C9" w14:paraId="76F2BD65" w14:textId="77777777" w:rsidTr="00AC13C9">
        <w:trPr>
          <w:trHeight w:val="351"/>
        </w:trPr>
        <w:tc>
          <w:tcPr>
            <w:tcW w:w="985" w:type="dxa"/>
            <w:tcBorders>
              <w:left w:val="single" w:sz="4" w:space="0" w:color="auto"/>
              <w:right w:val="single" w:sz="4" w:space="0" w:color="auto"/>
            </w:tcBorders>
          </w:tcPr>
          <w:p w14:paraId="23577B4E"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E221F8C" w14:textId="77777777" w:rsidR="00AC13C9" w:rsidRPr="00AC13C9" w:rsidRDefault="00AC13C9" w:rsidP="00AC13C9">
            <w:pPr>
              <w:spacing w:after="54" w:line="240" w:lineRule="auto"/>
              <w:rPr>
                <w:sz w:val="18"/>
                <w:szCs w:val="18"/>
              </w:rPr>
            </w:pPr>
            <w:r w:rsidRPr="00AC13C9">
              <w:rPr>
                <w:rFonts w:ascii="Arial" w:hAnsi="Arial" w:cs="Arial"/>
                <w:sz w:val="18"/>
                <w:szCs w:val="18"/>
              </w:rPr>
              <w:t>7001-944</w:t>
            </w:r>
          </w:p>
        </w:tc>
        <w:tc>
          <w:tcPr>
            <w:tcW w:w="3181" w:type="dxa"/>
            <w:tcBorders>
              <w:left w:val="single" w:sz="4" w:space="0" w:color="auto"/>
              <w:right w:val="single" w:sz="4" w:space="0" w:color="auto"/>
            </w:tcBorders>
          </w:tcPr>
          <w:p w14:paraId="2E213140"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 400 g</w:t>
            </w:r>
          </w:p>
        </w:tc>
        <w:tc>
          <w:tcPr>
            <w:tcW w:w="690" w:type="dxa"/>
            <w:tcBorders>
              <w:left w:val="single" w:sz="4" w:space="0" w:color="auto"/>
              <w:right w:val="single" w:sz="4" w:space="0" w:color="auto"/>
            </w:tcBorders>
          </w:tcPr>
          <w:p w14:paraId="4A6B3399"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0DA75C23"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17,5400</w:t>
            </w:r>
          </w:p>
        </w:tc>
        <w:tc>
          <w:tcPr>
            <w:tcW w:w="1251" w:type="dxa"/>
            <w:tcBorders>
              <w:left w:val="single" w:sz="4" w:space="0" w:color="auto"/>
              <w:right w:val="single" w:sz="4" w:space="0" w:color="auto"/>
            </w:tcBorders>
          </w:tcPr>
          <w:p w14:paraId="68865F3D"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17,5400</w:t>
            </w:r>
          </w:p>
        </w:tc>
        <w:tc>
          <w:tcPr>
            <w:tcW w:w="1098" w:type="dxa"/>
            <w:tcBorders>
              <w:left w:val="single" w:sz="4" w:space="0" w:color="auto"/>
              <w:right w:val="single" w:sz="4" w:space="0" w:color="auto"/>
            </w:tcBorders>
          </w:tcPr>
          <w:p w14:paraId="06008DAA"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E4778D0"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AC13C9" w:rsidRPr="00AC13C9" w14:paraId="2A6513E5" w14:textId="77777777" w:rsidTr="00AC13C9">
        <w:trPr>
          <w:trHeight w:val="351"/>
        </w:trPr>
        <w:tc>
          <w:tcPr>
            <w:tcW w:w="985" w:type="dxa"/>
            <w:tcBorders>
              <w:left w:val="single" w:sz="4" w:space="0" w:color="auto"/>
              <w:bottom w:val="single" w:sz="4" w:space="0" w:color="auto"/>
              <w:right w:val="single" w:sz="4" w:space="0" w:color="auto"/>
            </w:tcBorders>
          </w:tcPr>
          <w:p w14:paraId="5958B2DE"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AD2CD22" w14:textId="77777777" w:rsidR="00AC13C9" w:rsidRPr="00AC13C9" w:rsidRDefault="00AC13C9" w:rsidP="00AC13C9">
            <w:pPr>
              <w:spacing w:after="54" w:line="240" w:lineRule="auto"/>
              <w:rPr>
                <w:sz w:val="18"/>
                <w:szCs w:val="18"/>
              </w:rPr>
            </w:pPr>
            <w:r w:rsidRPr="00AC13C9">
              <w:rPr>
                <w:rFonts w:ascii="Arial" w:hAnsi="Arial" w:cs="Arial"/>
                <w:sz w:val="18"/>
                <w:szCs w:val="18"/>
              </w:rPr>
              <w:t>7001-944</w:t>
            </w:r>
          </w:p>
        </w:tc>
        <w:tc>
          <w:tcPr>
            <w:tcW w:w="3181" w:type="dxa"/>
            <w:tcBorders>
              <w:left w:val="single" w:sz="4" w:space="0" w:color="auto"/>
              <w:bottom w:val="single" w:sz="4" w:space="0" w:color="auto"/>
              <w:right w:val="single" w:sz="4" w:space="0" w:color="auto"/>
            </w:tcBorders>
          </w:tcPr>
          <w:p w14:paraId="44146D10"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lang w:val="nl-BE"/>
              </w:rPr>
            </w:pPr>
            <w:r w:rsidRPr="00AC13C9">
              <w:rPr>
                <w:rFonts w:ascii="Arial" w:hAnsi="Arial"/>
                <w:spacing w:val="-2"/>
                <w:sz w:val="18"/>
                <w:lang w:val="nl-BE"/>
              </w:rPr>
              <w:t>** 400 g</w:t>
            </w:r>
          </w:p>
        </w:tc>
        <w:tc>
          <w:tcPr>
            <w:tcW w:w="690" w:type="dxa"/>
            <w:tcBorders>
              <w:left w:val="single" w:sz="4" w:space="0" w:color="auto"/>
              <w:bottom w:val="single" w:sz="4" w:space="0" w:color="auto"/>
              <w:right w:val="single" w:sz="4" w:space="0" w:color="auto"/>
            </w:tcBorders>
          </w:tcPr>
          <w:p w14:paraId="5EA8E53D"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106F3A9E"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14,4100</w:t>
            </w:r>
          </w:p>
        </w:tc>
        <w:tc>
          <w:tcPr>
            <w:tcW w:w="1251" w:type="dxa"/>
            <w:tcBorders>
              <w:left w:val="single" w:sz="4" w:space="0" w:color="auto"/>
              <w:bottom w:val="single" w:sz="4" w:space="0" w:color="auto"/>
              <w:right w:val="single" w:sz="4" w:space="0" w:color="auto"/>
            </w:tcBorders>
          </w:tcPr>
          <w:p w14:paraId="162870A1"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14,4100</w:t>
            </w:r>
          </w:p>
        </w:tc>
        <w:tc>
          <w:tcPr>
            <w:tcW w:w="1098" w:type="dxa"/>
            <w:tcBorders>
              <w:left w:val="single" w:sz="4" w:space="0" w:color="auto"/>
              <w:bottom w:val="single" w:sz="4" w:space="0" w:color="auto"/>
              <w:right w:val="single" w:sz="4" w:space="0" w:color="auto"/>
            </w:tcBorders>
          </w:tcPr>
          <w:p w14:paraId="287590EE"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145B607"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3C32E360" w14:textId="7569F642" w:rsidR="00AC13C9" w:rsidRDefault="00AC13C9" w:rsidP="00AC13C9">
      <w:pPr>
        <w:spacing w:after="0" w:line="240" w:lineRule="auto"/>
        <w:ind w:left="-992"/>
      </w:pPr>
    </w:p>
    <w:p w14:paraId="7D19343D" w14:textId="1A2D3B77" w:rsidR="006C3317" w:rsidRDefault="006C3317" w:rsidP="00AC13C9">
      <w:pPr>
        <w:spacing w:after="0" w:line="240" w:lineRule="auto"/>
        <w:ind w:left="-992"/>
      </w:pPr>
    </w:p>
    <w:p w14:paraId="544F07BD" w14:textId="77777777" w:rsidR="006C3317" w:rsidRPr="00A35393" w:rsidRDefault="006C3317" w:rsidP="00AC13C9">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E08FF" w:rsidRPr="00D37DAC" w14:paraId="679DBCA5" w14:textId="77777777" w:rsidTr="00FE08FF">
        <w:tc>
          <w:tcPr>
            <w:tcW w:w="5529" w:type="dxa"/>
          </w:tcPr>
          <w:p w14:paraId="387576A9" w14:textId="6583C7A2" w:rsidR="00FE08FF" w:rsidRPr="007E3501" w:rsidRDefault="00FE08FF" w:rsidP="00FE08FF">
            <w:pPr>
              <w:suppressAutoHyphens/>
              <w:ind w:left="34"/>
              <w:jc w:val="both"/>
              <w:rPr>
                <w:rFonts w:ascii="Arial" w:hAnsi="Arial" w:cs="Arial"/>
                <w:b/>
                <w:snapToGrid w:val="0"/>
                <w:sz w:val="20"/>
                <w:szCs w:val="20"/>
              </w:rPr>
            </w:pPr>
            <w:r w:rsidRPr="00BC5DCD">
              <w:rPr>
                <w:rFonts w:ascii="Arial" w:hAnsi="Arial" w:cs="Arial"/>
                <w:b/>
                <w:snapToGrid w:val="0"/>
                <w:sz w:val="20"/>
                <w:szCs w:val="20"/>
              </w:rPr>
              <w:t>§ 240000. Préparations à base de valine</w:t>
            </w:r>
          </w:p>
        </w:tc>
        <w:tc>
          <w:tcPr>
            <w:tcW w:w="5529" w:type="dxa"/>
          </w:tcPr>
          <w:p w14:paraId="0B8559BB" w14:textId="281B4010" w:rsidR="00FE08FF" w:rsidRPr="00BC5DCD" w:rsidRDefault="00FE08FF" w:rsidP="00FE08FF">
            <w:pPr>
              <w:suppressAutoHyphens/>
              <w:ind w:left="34"/>
              <w:jc w:val="both"/>
              <w:rPr>
                <w:rFonts w:ascii="Arial" w:hAnsi="Arial" w:cs="Arial"/>
                <w:b/>
                <w:snapToGrid w:val="0"/>
                <w:sz w:val="20"/>
                <w:szCs w:val="20"/>
                <w:lang w:val="nl-BE"/>
              </w:rPr>
            </w:pPr>
            <w:r w:rsidRPr="00BC5DCD">
              <w:rPr>
                <w:rFonts w:ascii="Arial" w:hAnsi="Arial" w:cs="Arial"/>
                <w:b/>
                <w:snapToGrid w:val="0"/>
                <w:sz w:val="20"/>
                <w:szCs w:val="20"/>
                <w:lang w:val="nl-BE"/>
              </w:rPr>
              <w:t xml:space="preserve">§ 240000. Preparaten op basis van </w:t>
            </w:r>
            <w:proofErr w:type="spellStart"/>
            <w:r w:rsidRPr="00BC5DCD">
              <w:rPr>
                <w:rFonts w:ascii="Arial" w:hAnsi="Arial" w:cs="Arial"/>
                <w:b/>
                <w:snapToGrid w:val="0"/>
                <w:sz w:val="20"/>
                <w:szCs w:val="20"/>
                <w:lang w:val="nl-BE"/>
              </w:rPr>
              <w:t>valine</w:t>
            </w:r>
            <w:proofErr w:type="spellEnd"/>
          </w:p>
        </w:tc>
      </w:tr>
      <w:tr w:rsidR="00FE08FF" w:rsidRPr="00D37DAC" w14:paraId="05FACA94" w14:textId="77777777" w:rsidTr="00FE08FF">
        <w:tc>
          <w:tcPr>
            <w:tcW w:w="5529" w:type="dxa"/>
          </w:tcPr>
          <w:p w14:paraId="38EB6F1E" w14:textId="77777777" w:rsidR="00FE08FF" w:rsidRPr="007E3501" w:rsidRDefault="00FE08FF" w:rsidP="00FE08FF">
            <w:pPr>
              <w:suppressAutoHyphens/>
              <w:ind w:left="34"/>
              <w:jc w:val="both"/>
              <w:rPr>
                <w:rFonts w:ascii="Arial" w:hAnsi="Arial" w:cs="Arial"/>
                <w:sz w:val="20"/>
                <w:szCs w:val="20"/>
                <w:lang w:val="nl-BE"/>
              </w:rPr>
            </w:pPr>
          </w:p>
        </w:tc>
        <w:tc>
          <w:tcPr>
            <w:tcW w:w="5529" w:type="dxa"/>
          </w:tcPr>
          <w:p w14:paraId="295AF74F" w14:textId="0D560ADD" w:rsidR="00FE08FF" w:rsidRPr="007E3501" w:rsidRDefault="00FE08FF" w:rsidP="00FE08FF">
            <w:pPr>
              <w:suppressAutoHyphens/>
              <w:ind w:left="34"/>
              <w:jc w:val="both"/>
              <w:rPr>
                <w:rFonts w:ascii="Arial" w:hAnsi="Arial" w:cs="Arial"/>
                <w:sz w:val="20"/>
                <w:szCs w:val="20"/>
                <w:lang w:val="nl-BE"/>
              </w:rPr>
            </w:pPr>
          </w:p>
        </w:tc>
      </w:tr>
      <w:tr w:rsidR="00FE08FF" w:rsidRPr="00D37DAC" w14:paraId="123211CA" w14:textId="77777777" w:rsidTr="00FE08FF">
        <w:tc>
          <w:tcPr>
            <w:tcW w:w="5529" w:type="dxa"/>
          </w:tcPr>
          <w:p w14:paraId="5398C2C2" w14:textId="0B8E8B04" w:rsidR="00FE08FF" w:rsidRPr="00FE08FF" w:rsidRDefault="00FE08FF" w:rsidP="00FE08FF">
            <w:pPr>
              <w:suppressAutoHyphens/>
              <w:ind w:left="34"/>
              <w:jc w:val="both"/>
              <w:rPr>
                <w:rFonts w:ascii="Arial" w:hAnsi="Arial" w:cs="Arial"/>
                <w:snapToGrid w:val="0"/>
                <w:sz w:val="20"/>
                <w:szCs w:val="20"/>
              </w:rPr>
            </w:pPr>
            <w:r w:rsidRPr="003B060F">
              <w:rPr>
                <w:rFonts w:ascii="Arial" w:hAnsi="Arial" w:cs="Arial"/>
                <w:snapToGrid w:val="0"/>
                <w:sz w:val="20"/>
                <w:szCs w:val="20"/>
              </w:rPr>
              <w:t>L’alimentation médicale suivante ne fait l'objet d'un remboursement en catégorie A que si elle a été prescrite pour le traitement d’une des affections suivantes :</w:t>
            </w:r>
          </w:p>
        </w:tc>
        <w:tc>
          <w:tcPr>
            <w:tcW w:w="5529" w:type="dxa"/>
          </w:tcPr>
          <w:p w14:paraId="013A3A2E" w14:textId="3B129988" w:rsidR="00FE08FF" w:rsidRPr="003B060F" w:rsidRDefault="00FE08FF" w:rsidP="00FE08FF">
            <w:pPr>
              <w:suppressAutoHyphens/>
              <w:ind w:left="34"/>
              <w:jc w:val="both"/>
              <w:rPr>
                <w:rFonts w:ascii="Arial" w:hAnsi="Arial" w:cs="Arial"/>
                <w:sz w:val="20"/>
                <w:szCs w:val="20"/>
                <w:lang w:val="nl-BE"/>
              </w:rPr>
            </w:pPr>
            <w:r w:rsidRPr="003B060F">
              <w:rPr>
                <w:rFonts w:ascii="Arial" w:hAnsi="Arial" w:cs="Arial"/>
                <w:snapToGrid w:val="0"/>
                <w:sz w:val="20"/>
                <w:szCs w:val="20"/>
                <w:lang w:val="nl-BE"/>
              </w:rPr>
              <w:t xml:space="preserve">De volgende medische voeding wordt slechts vergoed </w:t>
            </w:r>
            <w:r w:rsidRPr="003B060F">
              <w:rPr>
                <w:rFonts w:ascii="Arial" w:hAnsi="Arial" w:cs="Arial"/>
                <w:spacing w:val="-2"/>
                <w:sz w:val="20"/>
                <w:szCs w:val="20"/>
                <w:lang w:val="nl-BE"/>
              </w:rPr>
              <w:t xml:space="preserve">in categorie A </w:t>
            </w:r>
            <w:r w:rsidRPr="003B060F">
              <w:rPr>
                <w:rFonts w:ascii="Arial" w:hAnsi="Arial" w:cs="Arial"/>
                <w:snapToGrid w:val="0"/>
                <w:sz w:val="20"/>
                <w:szCs w:val="20"/>
                <w:lang w:val="nl-BE"/>
              </w:rPr>
              <w:t>indien ze is voorgeschreven voor de behandeling van één van de volgende aandoeningen:</w:t>
            </w:r>
          </w:p>
        </w:tc>
      </w:tr>
      <w:tr w:rsidR="00FE08FF" w:rsidRPr="00D37DAC" w14:paraId="22B49BF1" w14:textId="77777777" w:rsidTr="00FE08FF">
        <w:tc>
          <w:tcPr>
            <w:tcW w:w="5529" w:type="dxa"/>
          </w:tcPr>
          <w:p w14:paraId="5B0D1D05" w14:textId="77777777" w:rsidR="00FE08FF" w:rsidRPr="00FE08FF" w:rsidRDefault="00FE08FF" w:rsidP="00FE08FF">
            <w:pPr>
              <w:suppressAutoHyphens/>
              <w:ind w:left="34"/>
              <w:jc w:val="both"/>
              <w:rPr>
                <w:rFonts w:ascii="Arial" w:hAnsi="Arial" w:cs="Arial"/>
                <w:snapToGrid w:val="0"/>
                <w:sz w:val="20"/>
                <w:szCs w:val="20"/>
                <w:lang w:val="nl-BE"/>
              </w:rPr>
            </w:pPr>
          </w:p>
        </w:tc>
        <w:tc>
          <w:tcPr>
            <w:tcW w:w="5529" w:type="dxa"/>
          </w:tcPr>
          <w:p w14:paraId="25E11EC8" w14:textId="267469D7" w:rsidR="00FE08FF" w:rsidRPr="00FE08FF" w:rsidRDefault="00FE08FF" w:rsidP="00FE08FF">
            <w:pPr>
              <w:suppressAutoHyphens/>
              <w:ind w:left="34"/>
              <w:jc w:val="both"/>
              <w:rPr>
                <w:rFonts w:ascii="Arial" w:hAnsi="Arial" w:cs="Arial"/>
                <w:snapToGrid w:val="0"/>
                <w:sz w:val="20"/>
                <w:szCs w:val="20"/>
                <w:lang w:val="nl-BE"/>
              </w:rPr>
            </w:pPr>
          </w:p>
        </w:tc>
      </w:tr>
      <w:tr w:rsidR="00FE08FF" w:rsidRPr="00D37DAC" w14:paraId="5B8513F6" w14:textId="77777777" w:rsidTr="00FE08FF">
        <w:tc>
          <w:tcPr>
            <w:tcW w:w="5529" w:type="dxa"/>
          </w:tcPr>
          <w:p w14:paraId="42283CB6" w14:textId="7677C0E9" w:rsidR="00FE08FF" w:rsidRPr="00FE08FF" w:rsidRDefault="00FE08FF" w:rsidP="00FE08FF">
            <w:pPr>
              <w:suppressAutoHyphens/>
              <w:ind w:left="34"/>
              <w:jc w:val="both"/>
              <w:rPr>
                <w:rFonts w:ascii="Arial" w:hAnsi="Arial" w:cs="Arial"/>
                <w:snapToGrid w:val="0"/>
                <w:sz w:val="20"/>
                <w:szCs w:val="20"/>
                <w:lang w:val="nl-BE"/>
              </w:rPr>
            </w:pPr>
            <w:r w:rsidRPr="00FE08FF">
              <w:rPr>
                <w:rFonts w:ascii="Arial" w:hAnsi="Arial" w:cs="Arial"/>
                <w:snapToGrid w:val="0"/>
                <w:sz w:val="20"/>
                <w:szCs w:val="20"/>
                <w:lang w:val="nl-BE"/>
              </w:rPr>
              <w:t xml:space="preserve">acidémie </w:t>
            </w:r>
            <w:proofErr w:type="spellStart"/>
            <w:r w:rsidRPr="00FE08FF">
              <w:rPr>
                <w:rFonts w:ascii="Arial" w:hAnsi="Arial" w:cs="Arial"/>
                <w:snapToGrid w:val="0"/>
                <w:sz w:val="20"/>
                <w:szCs w:val="20"/>
                <w:lang w:val="nl-BE"/>
              </w:rPr>
              <w:t>méthylmalonique</w:t>
            </w:r>
            <w:proofErr w:type="spellEnd"/>
            <w:r w:rsidRPr="00FE08FF">
              <w:rPr>
                <w:rFonts w:ascii="Arial" w:hAnsi="Arial" w:cs="Arial"/>
                <w:snapToGrid w:val="0"/>
                <w:sz w:val="20"/>
                <w:szCs w:val="20"/>
                <w:lang w:val="nl-BE"/>
              </w:rPr>
              <w:t xml:space="preserve">, acidémie </w:t>
            </w:r>
            <w:proofErr w:type="spellStart"/>
            <w:r w:rsidRPr="00FE08FF">
              <w:rPr>
                <w:rFonts w:ascii="Arial" w:hAnsi="Arial" w:cs="Arial"/>
                <w:snapToGrid w:val="0"/>
                <w:sz w:val="20"/>
                <w:szCs w:val="20"/>
                <w:lang w:val="nl-BE"/>
              </w:rPr>
              <w:t>propionique</w:t>
            </w:r>
            <w:proofErr w:type="spellEnd"/>
            <w:r w:rsidRPr="00FE08FF">
              <w:rPr>
                <w:rFonts w:ascii="Arial" w:hAnsi="Arial" w:cs="Arial"/>
                <w:snapToGrid w:val="0"/>
                <w:sz w:val="20"/>
                <w:szCs w:val="20"/>
                <w:lang w:val="nl-BE"/>
              </w:rPr>
              <w:t xml:space="preserve">, acidurie </w:t>
            </w:r>
            <w:proofErr w:type="spellStart"/>
            <w:r w:rsidRPr="00FE08FF">
              <w:rPr>
                <w:rFonts w:ascii="Arial" w:hAnsi="Arial" w:cs="Arial"/>
                <w:snapToGrid w:val="0"/>
                <w:sz w:val="20"/>
                <w:szCs w:val="20"/>
                <w:lang w:val="nl-BE"/>
              </w:rPr>
              <w:t>isovalérique</w:t>
            </w:r>
            <w:proofErr w:type="spellEnd"/>
            <w:r w:rsidRPr="00FE08FF">
              <w:rPr>
                <w:rFonts w:ascii="Arial" w:hAnsi="Arial" w:cs="Arial"/>
                <w:snapToGrid w:val="0"/>
                <w:sz w:val="20"/>
                <w:szCs w:val="20"/>
                <w:lang w:val="nl-BE"/>
              </w:rPr>
              <w:t xml:space="preserve">, </w:t>
            </w:r>
            <w:proofErr w:type="spellStart"/>
            <w:r w:rsidRPr="00FE08FF">
              <w:rPr>
                <w:rFonts w:ascii="Arial" w:hAnsi="Arial" w:cs="Arial"/>
                <w:snapToGrid w:val="0"/>
                <w:sz w:val="20"/>
                <w:szCs w:val="20"/>
                <w:lang w:val="nl-BE"/>
              </w:rPr>
              <w:t>histidinémie</w:t>
            </w:r>
            <w:proofErr w:type="spellEnd"/>
            <w:r w:rsidRPr="00FE08FF">
              <w:rPr>
                <w:rFonts w:ascii="Arial" w:hAnsi="Arial" w:cs="Arial"/>
                <w:snapToGrid w:val="0"/>
                <w:sz w:val="20"/>
                <w:szCs w:val="20"/>
                <w:lang w:val="nl-BE"/>
              </w:rPr>
              <w:t xml:space="preserve">, </w:t>
            </w:r>
            <w:proofErr w:type="spellStart"/>
            <w:r w:rsidRPr="00FE08FF">
              <w:rPr>
                <w:rFonts w:ascii="Arial" w:hAnsi="Arial" w:cs="Arial"/>
                <w:snapToGrid w:val="0"/>
                <w:sz w:val="20"/>
                <w:szCs w:val="20"/>
                <w:lang w:val="nl-BE"/>
              </w:rPr>
              <w:t>homocystinurie,hyperammoniémie</w:t>
            </w:r>
            <w:proofErr w:type="spellEnd"/>
            <w:r w:rsidRPr="00FE08FF">
              <w:rPr>
                <w:rFonts w:ascii="Arial" w:hAnsi="Arial" w:cs="Arial"/>
                <w:snapToGrid w:val="0"/>
                <w:sz w:val="20"/>
                <w:szCs w:val="20"/>
                <w:lang w:val="nl-BE"/>
              </w:rPr>
              <w:t xml:space="preserve">, </w:t>
            </w:r>
            <w:proofErr w:type="spellStart"/>
            <w:r w:rsidRPr="00FE08FF">
              <w:rPr>
                <w:rFonts w:ascii="Arial" w:hAnsi="Arial" w:cs="Arial"/>
                <w:snapToGrid w:val="0"/>
                <w:sz w:val="20"/>
                <w:szCs w:val="20"/>
                <w:lang w:val="nl-BE"/>
              </w:rPr>
              <w:t>hyperlysinémie</w:t>
            </w:r>
            <w:proofErr w:type="spellEnd"/>
            <w:r w:rsidRPr="00FE08FF">
              <w:rPr>
                <w:rFonts w:ascii="Arial" w:hAnsi="Arial" w:cs="Arial"/>
                <w:snapToGrid w:val="0"/>
                <w:sz w:val="20"/>
                <w:szCs w:val="20"/>
                <w:lang w:val="nl-BE"/>
              </w:rPr>
              <w:t xml:space="preserve">, </w:t>
            </w:r>
            <w:proofErr w:type="spellStart"/>
            <w:r w:rsidRPr="00FE08FF">
              <w:rPr>
                <w:rFonts w:ascii="Arial" w:hAnsi="Arial" w:cs="Arial"/>
                <w:snapToGrid w:val="0"/>
                <w:sz w:val="20"/>
                <w:szCs w:val="20"/>
                <w:lang w:val="nl-BE"/>
              </w:rPr>
              <w:t>hyperméthioninémie</w:t>
            </w:r>
            <w:proofErr w:type="spellEnd"/>
            <w:r w:rsidRPr="00FE08FF">
              <w:rPr>
                <w:rFonts w:ascii="Arial" w:hAnsi="Arial" w:cs="Arial"/>
                <w:snapToGrid w:val="0"/>
                <w:sz w:val="20"/>
                <w:szCs w:val="20"/>
                <w:lang w:val="nl-BE"/>
              </w:rPr>
              <w:t xml:space="preserve">, </w:t>
            </w:r>
            <w:proofErr w:type="spellStart"/>
            <w:r w:rsidRPr="00FE08FF">
              <w:rPr>
                <w:rFonts w:ascii="Arial" w:hAnsi="Arial" w:cs="Arial"/>
                <w:snapToGrid w:val="0"/>
                <w:sz w:val="20"/>
                <w:szCs w:val="20"/>
                <w:lang w:val="nl-BE"/>
              </w:rPr>
              <w:t>leucinose</w:t>
            </w:r>
            <w:proofErr w:type="spellEnd"/>
            <w:r w:rsidRPr="00FE08FF">
              <w:rPr>
                <w:rFonts w:ascii="Arial" w:hAnsi="Arial" w:cs="Arial"/>
                <w:snapToGrid w:val="0"/>
                <w:sz w:val="20"/>
                <w:szCs w:val="20"/>
                <w:lang w:val="nl-BE"/>
              </w:rPr>
              <w:t xml:space="preserve">, </w:t>
            </w:r>
            <w:proofErr w:type="spellStart"/>
            <w:r w:rsidRPr="00FE08FF">
              <w:rPr>
                <w:rFonts w:ascii="Arial" w:hAnsi="Arial" w:cs="Arial"/>
                <w:snapToGrid w:val="0"/>
                <w:sz w:val="20"/>
                <w:szCs w:val="20"/>
                <w:lang w:val="nl-BE"/>
              </w:rPr>
              <w:t>phénylcétonurie</w:t>
            </w:r>
            <w:proofErr w:type="spellEnd"/>
            <w:r w:rsidRPr="00FE08FF">
              <w:rPr>
                <w:rFonts w:ascii="Arial" w:hAnsi="Arial" w:cs="Arial"/>
                <w:snapToGrid w:val="0"/>
                <w:sz w:val="20"/>
                <w:szCs w:val="20"/>
                <w:lang w:val="nl-BE"/>
              </w:rPr>
              <w:t xml:space="preserve"> et </w:t>
            </w:r>
            <w:proofErr w:type="spellStart"/>
            <w:r w:rsidRPr="00FE08FF">
              <w:rPr>
                <w:rFonts w:ascii="Arial" w:hAnsi="Arial" w:cs="Arial"/>
                <w:snapToGrid w:val="0"/>
                <w:sz w:val="20"/>
                <w:szCs w:val="20"/>
                <w:lang w:val="nl-BE"/>
              </w:rPr>
              <w:t>thyrosinémie</w:t>
            </w:r>
            <w:proofErr w:type="spellEnd"/>
            <w:r w:rsidRPr="00FE08FF">
              <w:rPr>
                <w:rFonts w:ascii="Arial" w:hAnsi="Arial" w:cs="Arial"/>
                <w:snapToGrid w:val="0"/>
                <w:sz w:val="20"/>
                <w:szCs w:val="20"/>
                <w:lang w:val="nl-BE"/>
              </w:rPr>
              <w:t>.</w:t>
            </w:r>
          </w:p>
        </w:tc>
        <w:tc>
          <w:tcPr>
            <w:tcW w:w="5529" w:type="dxa"/>
          </w:tcPr>
          <w:p w14:paraId="05CF3DC7" w14:textId="211F2056" w:rsidR="00FE08FF" w:rsidRPr="00FE08FF" w:rsidRDefault="00FE08FF" w:rsidP="00FE08FF">
            <w:pPr>
              <w:suppressAutoHyphens/>
              <w:ind w:left="34"/>
              <w:jc w:val="both"/>
              <w:rPr>
                <w:rFonts w:ascii="Arial" w:hAnsi="Arial" w:cs="Arial"/>
                <w:snapToGrid w:val="0"/>
                <w:sz w:val="20"/>
                <w:szCs w:val="20"/>
                <w:lang w:val="nl-BE"/>
              </w:rPr>
            </w:pPr>
            <w:proofErr w:type="spellStart"/>
            <w:r w:rsidRPr="00FE08FF">
              <w:rPr>
                <w:rFonts w:ascii="Arial" w:hAnsi="Arial" w:cs="Arial"/>
                <w:snapToGrid w:val="0"/>
                <w:sz w:val="20"/>
                <w:szCs w:val="20"/>
                <w:lang w:val="nl-BE"/>
              </w:rPr>
              <w:t>methylmaloacidemie</w:t>
            </w:r>
            <w:proofErr w:type="spellEnd"/>
            <w:r w:rsidRPr="00FE08FF">
              <w:rPr>
                <w:rFonts w:ascii="Arial" w:hAnsi="Arial" w:cs="Arial"/>
                <w:snapToGrid w:val="0"/>
                <w:sz w:val="20"/>
                <w:szCs w:val="20"/>
                <w:lang w:val="nl-BE"/>
              </w:rPr>
              <w:t xml:space="preserve">, propionacidemie, </w:t>
            </w:r>
            <w:proofErr w:type="spellStart"/>
            <w:r w:rsidRPr="00FE08FF">
              <w:rPr>
                <w:rFonts w:ascii="Arial" w:hAnsi="Arial" w:cs="Arial"/>
                <w:snapToGrid w:val="0"/>
                <w:sz w:val="20"/>
                <w:szCs w:val="20"/>
                <w:lang w:val="nl-BE"/>
              </w:rPr>
              <w:t>isovalerische</w:t>
            </w:r>
            <w:proofErr w:type="spellEnd"/>
            <w:r w:rsidRPr="00FE08FF">
              <w:rPr>
                <w:rFonts w:ascii="Arial" w:hAnsi="Arial" w:cs="Arial"/>
                <w:snapToGrid w:val="0"/>
                <w:sz w:val="20"/>
                <w:szCs w:val="20"/>
                <w:lang w:val="nl-BE"/>
              </w:rPr>
              <w:t xml:space="preserve"> acidurie, </w:t>
            </w:r>
            <w:proofErr w:type="spellStart"/>
            <w:r w:rsidRPr="00FE08FF">
              <w:rPr>
                <w:rFonts w:ascii="Arial" w:hAnsi="Arial" w:cs="Arial"/>
                <w:snapToGrid w:val="0"/>
                <w:sz w:val="20"/>
                <w:szCs w:val="20"/>
                <w:lang w:val="nl-BE"/>
              </w:rPr>
              <w:t>histidinemie</w:t>
            </w:r>
            <w:proofErr w:type="spellEnd"/>
            <w:r w:rsidRPr="00FE08FF">
              <w:rPr>
                <w:rFonts w:ascii="Arial" w:hAnsi="Arial" w:cs="Arial"/>
                <w:snapToGrid w:val="0"/>
                <w:sz w:val="20"/>
                <w:szCs w:val="20"/>
                <w:lang w:val="nl-BE"/>
              </w:rPr>
              <w:t xml:space="preserve">, homocystinurie, </w:t>
            </w:r>
            <w:proofErr w:type="spellStart"/>
            <w:r w:rsidRPr="00FE08FF">
              <w:rPr>
                <w:rFonts w:ascii="Arial" w:hAnsi="Arial" w:cs="Arial"/>
                <w:snapToGrid w:val="0"/>
                <w:sz w:val="20"/>
                <w:szCs w:val="20"/>
                <w:lang w:val="nl-BE"/>
              </w:rPr>
              <w:t>hyperammoniëmie</w:t>
            </w:r>
            <w:proofErr w:type="spellEnd"/>
            <w:r w:rsidRPr="00FE08FF">
              <w:rPr>
                <w:rFonts w:ascii="Arial" w:hAnsi="Arial" w:cs="Arial"/>
                <w:snapToGrid w:val="0"/>
                <w:sz w:val="20"/>
                <w:szCs w:val="20"/>
                <w:lang w:val="nl-BE"/>
              </w:rPr>
              <w:t xml:space="preserve">, </w:t>
            </w:r>
            <w:proofErr w:type="spellStart"/>
            <w:r w:rsidRPr="00FE08FF">
              <w:rPr>
                <w:rFonts w:ascii="Arial" w:hAnsi="Arial" w:cs="Arial"/>
                <w:snapToGrid w:val="0"/>
                <w:sz w:val="20"/>
                <w:szCs w:val="20"/>
                <w:lang w:val="nl-BE"/>
              </w:rPr>
              <w:t>hyperlysinemie</w:t>
            </w:r>
            <w:proofErr w:type="spellEnd"/>
            <w:r w:rsidRPr="00FE08FF">
              <w:rPr>
                <w:rFonts w:ascii="Arial" w:hAnsi="Arial" w:cs="Arial"/>
                <w:snapToGrid w:val="0"/>
                <w:sz w:val="20"/>
                <w:szCs w:val="20"/>
                <w:lang w:val="nl-BE"/>
              </w:rPr>
              <w:t xml:space="preserve">, </w:t>
            </w:r>
            <w:proofErr w:type="spellStart"/>
            <w:r w:rsidRPr="00FE08FF">
              <w:rPr>
                <w:rFonts w:ascii="Arial" w:hAnsi="Arial" w:cs="Arial"/>
                <w:snapToGrid w:val="0"/>
                <w:sz w:val="20"/>
                <w:szCs w:val="20"/>
                <w:lang w:val="nl-BE"/>
              </w:rPr>
              <w:t>hypermethioninemie</w:t>
            </w:r>
            <w:proofErr w:type="spellEnd"/>
            <w:r w:rsidRPr="00FE08FF">
              <w:rPr>
                <w:rFonts w:ascii="Arial" w:hAnsi="Arial" w:cs="Arial"/>
                <w:snapToGrid w:val="0"/>
                <w:sz w:val="20"/>
                <w:szCs w:val="20"/>
                <w:lang w:val="nl-BE"/>
              </w:rPr>
              <w:t xml:space="preserve">, </w:t>
            </w:r>
            <w:proofErr w:type="spellStart"/>
            <w:r w:rsidRPr="00FE08FF">
              <w:rPr>
                <w:rFonts w:ascii="Arial" w:hAnsi="Arial" w:cs="Arial"/>
                <w:snapToGrid w:val="0"/>
                <w:sz w:val="20"/>
                <w:szCs w:val="20"/>
                <w:lang w:val="nl-BE"/>
              </w:rPr>
              <w:t>leucinose</w:t>
            </w:r>
            <w:proofErr w:type="spellEnd"/>
            <w:r w:rsidRPr="00FE08FF">
              <w:rPr>
                <w:rFonts w:ascii="Arial" w:hAnsi="Arial" w:cs="Arial"/>
                <w:snapToGrid w:val="0"/>
                <w:sz w:val="20"/>
                <w:szCs w:val="20"/>
                <w:lang w:val="nl-BE"/>
              </w:rPr>
              <w:t xml:space="preserve">, fenylketonurie en </w:t>
            </w:r>
            <w:proofErr w:type="spellStart"/>
            <w:r w:rsidRPr="00FE08FF">
              <w:rPr>
                <w:rFonts w:ascii="Arial" w:hAnsi="Arial" w:cs="Arial"/>
                <w:snapToGrid w:val="0"/>
                <w:sz w:val="20"/>
                <w:szCs w:val="20"/>
                <w:lang w:val="nl-BE"/>
              </w:rPr>
              <w:t>thyrosinemie</w:t>
            </w:r>
            <w:proofErr w:type="spellEnd"/>
            <w:r w:rsidRPr="00FE08FF">
              <w:rPr>
                <w:rFonts w:ascii="Arial" w:hAnsi="Arial" w:cs="Arial"/>
                <w:snapToGrid w:val="0"/>
                <w:sz w:val="20"/>
                <w:szCs w:val="20"/>
                <w:lang w:val="nl-BE"/>
              </w:rPr>
              <w:t>.</w:t>
            </w:r>
          </w:p>
        </w:tc>
      </w:tr>
      <w:tr w:rsidR="00FE08FF" w:rsidRPr="00D37DAC" w14:paraId="08865521" w14:textId="77777777" w:rsidTr="00FE08FF">
        <w:tc>
          <w:tcPr>
            <w:tcW w:w="5529" w:type="dxa"/>
          </w:tcPr>
          <w:p w14:paraId="59167298" w14:textId="77777777" w:rsidR="00FE08FF" w:rsidRPr="00FE08FF" w:rsidRDefault="00FE08FF" w:rsidP="00FE08FF">
            <w:pPr>
              <w:suppressAutoHyphens/>
              <w:ind w:left="34"/>
              <w:jc w:val="both"/>
              <w:rPr>
                <w:rFonts w:ascii="Arial" w:hAnsi="Arial" w:cs="Arial"/>
                <w:snapToGrid w:val="0"/>
                <w:sz w:val="20"/>
                <w:szCs w:val="20"/>
                <w:lang w:val="nl-BE"/>
              </w:rPr>
            </w:pPr>
          </w:p>
        </w:tc>
        <w:tc>
          <w:tcPr>
            <w:tcW w:w="5529" w:type="dxa"/>
          </w:tcPr>
          <w:p w14:paraId="1B5BB463" w14:textId="1CADF82C" w:rsidR="00FE08FF" w:rsidRPr="00FE08FF" w:rsidRDefault="00FE08FF" w:rsidP="00FE08FF">
            <w:pPr>
              <w:suppressAutoHyphens/>
              <w:ind w:left="34"/>
              <w:jc w:val="both"/>
              <w:rPr>
                <w:rFonts w:ascii="Arial" w:hAnsi="Arial" w:cs="Arial"/>
                <w:snapToGrid w:val="0"/>
                <w:sz w:val="20"/>
                <w:szCs w:val="20"/>
                <w:lang w:val="nl-BE"/>
              </w:rPr>
            </w:pPr>
          </w:p>
        </w:tc>
      </w:tr>
      <w:tr w:rsidR="00FE08FF" w:rsidRPr="00D37DAC" w14:paraId="2C9FB461" w14:textId="77777777" w:rsidTr="00FE08FF">
        <w:tc>
          <w:tcPr>
            <w:tcW w:w="5529" w:type="dxa"/>
          </w:tcPr>
          <w:p w14:paraId="5670506F" w14:textId="6B30AE24" w:rsidR="00FE08FF" w:rsidRPr="00FE08FF" w:rsidRDefault="00FE08FF" w:rsidP="00FE08FF">
            <w:pPr>
              <w:suppressAutoHyphens/>
              <w:ind w:left="34"/>
              <w:jc w:val="both"/>
              <w:rPr>
                <w:rFonts w:ascii="Arial" w:hAnsi="Arial" w:cs="Arial"/>
                <w:sz w:val="20"/>
                <w:szCs w:val="20"/>
              </w:rPr>
            </w:pPr>
            <w:r w:rsidRPr="00EF7CAF">
              <w:rPr>
                <w:rFonts w:ascii="Arial" w:hAnsi="Arial" w:cs="Arial"/>
                <w:spacing w:val="-2"/>
                <w:sz w:val="20"/>
                <w:szCs w:val="20"/>
              </w:rPr>
              <w:t>Sur base d’un rapport circonstancié établi par le médecin traitant démontrant que les conditions visées ci-dessus sont remplies,</w:t>
            </w:r>
            <w:r w:rsidRPr="00EF7CAF" w:rsidDel="003855C8">
              <w:rPr>
                <w:rFonts w:ascii="Arial" w:hAnsi="Arial" w:cs="Arial"/>
                <w:snapToGrid w:val="0"/>
                <w:sz w:val="20"/>
                <w:szCs w:val="20"/>
              </w:rPr>
              <w:t xml:space="preserve"> </w:t>
            </w:r>
            <w:r w:rsidRPr="00EF7CAF">
              <w:rPr>
                <w:rFonts w:ascii="Arial" w:hAnsi="Arial" w:cs="Arial"/>
                <w:snapToGrid w:val="0"/>
                <w:sz w:val="20"/>
                <w:szCs w:val="20"/>
              </w:rPr>
              <w:t xml:space="preserve">le médecin-conseil délivre au bénéficiaire l'autorisation dont le modèle est fixé sous </w:t>
            </w:r>
            <w:r w:rsidRPr="00EF7CAF">
              <w:rPr>
                <w:rFonts w:ascii="Arial" w:eastAsia="Times New Roman" w:hAnsi="Arial" w:cs="Times New Roman"/>
                <w:spacing w:val="-2"/>
                <w:sz w:val="20"/>
                <w:szCs w:val="20"/>
              </w:rPr>
              <w:t>C11) de la partie III</w:t>
            </w:r>
            <w:r w:rsidRPr="00EF7CAF">
              <w:rPr>
                <w:rFonts w:ascii="Arial" w:hAnsi="Arial" w:cs="Arial"/>
                <w:snapToGrid w:val="0"/>
                <w:sz w:val="20"/>
                <w:szCs w:val="20"/>
              </w:rPr>
              <w:t xml:space="preserve"> de la liste et dont la durée de validité est limitée à 12 mois maximum.</w:t>
            </w:r>
          </w:p>
        </w:tc>
        <w:tc>
          <w:tcPr>
            <w:tcW w:w="5529" w:type="dxa"/>
          </w:tcPr>
          <w:p w14:paraId="247C76A8" w14:textId="4D371D6A" w:rsidR="00FE08FF" w:rsidRPr="00EF7CAF" w:rsidRDefault="00FE08FF" w:rsidP="00FE08FF">
            <w:pPr>
              <w:suppressAutoHyphens/>
              <w:ind w:left="34"/>
              <w:jc w:val="both"/>
              <w:rPr>
                <w:rFonts w:ascii="Arial" w:hAnsi="Arial" w:cs="Arial"/>
                <w:snapToGrid w:val="0"/>
                <w:sz w:val="20"/>
                <w:szCs w:val="20"/>
                <w:lang w:val="nl-BE"/>
              </w:rPr>
            </w:pPr>
            <w:r w:rsidRPr="00EF7CAF">
              <w:rPr>
                <w:rFonts w:ascii="Arial" w:hAnsi="Arial" w:cs="Arial"/>
                <w:sz w:val="20"/>
                <w:szCs w:val="20"/>
                <w:lang w:val="nl-BE"/>
              </w:rPr>
              <w:t xml:space="preserve">Op basis van een omstandig verslag van de behandelende arts waarin aangetoond wordt dat aan voornoemde voorwaarden wordt voldaan, </w:t>
            </w:r>
            <w:r w:rsidRPr="00EF7CAF">
              <w:rPr>
                <w:rFonts w:ascii="Arial" w:hAnsi="Arial" w:cs="Arial"/>
                <w:snapToGrid w:val="0"/>
                <w:sz w:val="20"/>
                <w:szCs w:val="20"/>
                <w:lang w:val="nl-BE"/>
              </w:rPr>
              <w:t xml:space="preserve">reikt de adviserend-arts aan de rechthebbende de machtiging uit waarvan het model is bepaald onder </w:t>
            </w:r>
            <w:r w:rsidRPr="00EF7CAF">
              <w:rPr>
                <w:rFonts w:ascii="Arial" w:eastAsia="Times New Roman" w:hAnsi="Arial" w:cs="Times New Roman"/>
                <w:spacing w:val="-2"/>
                <w:sz w:val="20"/>
                <w:szCs w:val="20"/>
                <w:lang w:val="nl-BE"/>
              </w:rPr>
              <w:t>C11) van deel III</w:t>
            </w:r>
            <w:r w:rsidRPr="00EF7CAF">
              <w:rPr>
                <w:rFonts w:ascii="Arial" w:hAnsi="Arial" w:cs="Arial"/>
                <w:snapToGrid w:val="0"/>
                <w:sz w:val="20"/>
                <w:szCs w:val="20"/>
                <w:lang w:val="nl-BE"/>
              </w:rPr>
              <w:t xml:space="preserve"> van de lijst en waarvan de geldigheidsduur tot maximum 12 maanden is beperkt.</w:t>
            </w:r>
          </w:p>
        </w:tc>
      </w:tr>
      <w:tr w:rsidR="00FE08FF" w:rsidRPr="00D37DAC" w14:paraId="06FCAFEB" w14:textId="77777777" w:rsidTr="00FE08FF">
        <w:tc>
          <w:tcPr>
            <w:tcW w:w="5529" w:type="dxa"/>
          </w:tcPr>
          <w:p w14:paraId="5249EC92" w14:textId="77777777" w:rsidR="00FE08FF" w:rsidRPr="00FE08FF" w:rsidRDefault="00FE08FF" w:rsidP="00FE08FF">
            <w:pPr>
              <w:suppressAutoHyphens/>
              <w:ind w:left="34"/>
              <w:jc w:val="both"/>
              <w:rPr>
                <w:rFonts w:ascii="Arial" w:hAnsi="Arial" w:cs="Arial"/>
                <w:sz w:val="20"/>
                <w:szCs w:val="20"/>
                <w:lang w:val="nl-BE"/>
              </w:rPr>
            </w:pPr>
          </w:p>
        </w:tc>
        <w:tc>
          <w:tcPr>
            <w:tcW w:w="5529" w:type="dxa"/>
          </w:tcPr>
          <w:p w14:paraId="05D7B925" w14:textId="2DCAA5DD" w:rsidR="00FE08FF" w:rsidRPr="00FE08FF" w:rsidRDefault="00FE08FF" w:rsidP="00FE08FF">
            <w:pPr>
              <w:suppressAutoHyphens/>
              <w:ind w:left="34"/>
              <w:jc w:val="both"/>
              <w:rPr>
                <w:rFonts w:ascii="Arial" w:hAnsi="Arial" w:cs="Arial"/>
                <w:sz w:val="20"/>
                <w:szCs w:val="20"/>
                <w:lang w:val="nl-BE"/>
              </w:rPr>
            </w:pPr>
          </w:p>
        </w:tc>
      </w:tr>
      <w:tr w:rsidR="00FE08FF" w:rsidRPr="00D37DAC" w14:paraId="059D55ED" w14:textId="77777777" w:rsidTr="00FE08FF">
        <w:tc>
          <w:tcPr>
            <w:tcW w:w="5529" w:type="dxa"/>
          </w:tcPr>
          <w:p w14:paraId="62803DF8" w14:textId="459592E3" w:rsidR="00FE08FF" w:rsidRPr="00FE08FF" w:rsidRDefault="00FE08FF" w:rsidP="00FE08FF">
            <w:pPr>
              <w:ind w:left="34"/>
              <w:jc w:val="both"/>
              <w:rPr>
                <w:rFonts w:ascii="Arial" w:hAnsi="Arial" w:cs="Arial"/>
                <w:snapToGrid w:val="0"/>
                <w:sz w:val="20"/>
                <w:szCs w:val="20"/>
              </w:rPr>
            </w:pPr>
            <w:r w:rsidRPr="003B060F">
              <w:rPr>
                <w:rFonts w:ascii="Arial" w:hAnsi="Arial" w:cs="Arial"/>
                <w:snapToGrid w:val="0"/>
                <w:sz w:val="20"/>
                <w:szCs w:val="20"/>
              </w:rPr>
              <w:t>L'autorisation de remboursement peut être prolongée pour une durée illimitée à la demande motivée du médecin traitant</w:t>
            </w:r>
            <w:r w:rsidRPr="003B060F">
              <w:rPr>
                <w:rFonts w:ascii="Arial" w:hAnsi="Arial" w:cs="Arial"/>
                <w:spacing w:val="-3"/>
                <w:sz w:val="20"/>
                <w:szCs w:val="20"/>
              </w:rPr>
              <w:t>,</w:t>
            </w:r>
            <w:r w:rsidRPr="003B060F">
              <w:rPr>
                <w:rFonts w:ascii="Arial" w:hAnsi="Arial" w:cs="Arial"/>
                <w:spacing w:val="-2"/>
                <w:sz w:val="20"/>
                <w:szCs w:val="20"/>
              </w:rPr>
              <w:t xml:space="preserve"> qui tient les éléments de preuve établissant que le patient concerné se trouvait dans la situation attestée à disposition du médecin</w:t>
            </w:r>
            <w:r>
              <w:rPr>
                <w:rFonts w:ascii="Arial" w:hAnsi="Arial" w:cs="Arial"/>
                <w:spacing w:val="-2"/>
                <w:sz w:val="20"/>
                <w:szCs w:val="20"/>
              </w:rPr>
              <w:t>-</w:t>
            </w:r>
            <w:r w:rsidRPr="003B060F">
              <w:rPr>
                <w:rFonts w:ascii="Arial" w:hAnsi="Arial" w:cs="Arial"/>
                <w:spacing w:val="-2"/>
                <w:sz w:val="20"/>
                <w:szCs w:val="20"/>
              </w:rPr>
              <w:t>conseil</w:t>
            </w:r>
            <w:r w:rsidRPr="003B060F">
              <w:rPr>
                <w:rFonts w:ascii="Arial" w:hAnsi="Arial" w:cs="Arial"/>
                <w:snapToGrid w:val="0"/>
                <w:sz w:val="20"/>
                <w:szCs w:val="20"/>
              </w:rPr>
              <w:t>.</w:t>
            </w:r>
          </w:p>
        </w:tc>
        <w:tc>
          <w:tcPr>
            <w:tcW w:w="5529" w:type="dxa"/>
          </w:tcPr>
          <w:p w14:paraId="26F57947" w14:textId="79057C58" w:rsidR="00FE08FF" w:rsidRPr="003B060F" w:rsidRDefault="00FE08FF" w:rsidP="00FE08FF">
            <w:pPr>
              <w:ind w:left="34"/>
              <w:jc w:val="both"/>
              <w:rPr>
                <w:rFonts w:ascii="Arial" w:hAnsi="Arial" w:cs="Arial"/>
                <w:sz w:val="20"/>
                <w:szCs w:val="20"/>
                <w:lang w:val="nl-BE"/>
              </w:rPr>
            </w:pPr>
            <w:r w:rsidRPr="003B060F">
              <w:rPr>
                <w:rFonts w:ascii="Arial" w:hAnsi="Arial" w:cs="Arial"/>
                <w:snapToGrid w:val="0"/>
                <w:sz w:val="20"/>
                <w:szCs w:val="20"/>
                <w:lang w:val="nl-BE"/>
              </w:rPr>
              <w:t xml:space="preserve">De machtiging voor vergoeding mag worden verlengd voor </w:t>
            </w:r>
            <w:r w:rsidRPr="003B060F">
              <w:rPr>
                <w:rFonts w:ascii="Arial" w:hAnsi="Arial" w:cs="Arial"/>
                <w:spacing w:val="-2"/>
                <w:sz w:val="20"/>
                <w:szCs w:val="20"/>
                <w:lang w:val="nl-BE"/>
              </w:rPr>
              <w:t>onbeperkte duur</w:t>
            </w:r>
            <w:r w:rsidRPr="003B060F" w:rsidDel="00D96D46">
              <w:rPr>
                <w:rFonts w:ascii="Arial" w:hAnsi="Arial" w:cs="Arial"/>
                <w:sz w:val="20"/>
                <w:szCs w:val="20"/>
                <w:lang w:val="nl-BE"/>
              </w:rPr>
              <w:t xml:space="preserve"> </w:t>
            </w:r>
            <w:r w:rsidRPr="003B060F">
              <w:rPr>
                <w:rFonts w:ascii="Arial" w:hAnsi="Arial" w:cs="Arial"/>
                <w:snapToGrid w:val="0"/>
                <w:sz w:val="20"/>
                <w:szCs w:val="20"/>
                <w:lang w:val="nl-BE"/>
              </w:rPr>
              <w:t>op gemotiveerd verzoek van de behandelende arts.</w:t>
            </w:r>
            <w:r w:rsidRPr="003B060F">
              <w:rPr>
                <w:rFonts w:ascii="Arial" w:hAnsi="Arial" w:cs="Arial"/>
                <w:spacing w:val="-2"/>
                <w:sz w:val="20"/>
                <w:szCs w:val="20"/>
                <w:lang w:val="nl-BE"/>
              </w:rPr>
              <w:t xml:space="preserve"> Hij houdt</w:t>
            </w:r>
            <w:r w:rsidRPr="003B060F">
              <w:rPr>
                <w:rFonts w:ascii="Arial" w:hAnsi="Arial" w:cs="Arial"/>
                <w:sz w:val="20"/>
                <w:szCs w:val="20"/>
                <w:lang w:val="nl-BE"/>
              </w:rPr>
              <w:t xml:space="preserve"> de bewijselementen ter beschikking van de adviserend</w:t>
            </w:r>
            <w:r>
              <w:rPr>
                <w:rFonts w:ascii="Arial" w:hAnsi="Arial" w:cs="Arial"/>
                <w:sz w:val="20"/>
                <w:szCs w:val="20"/>
                <w:lang w:val="nl-BE"/>
              </w:rPr>
              <w:t>-arts</w:t>
            </w:r>
            <w:r w:rsidRPr="003B060F">
              <w:rPr>
                <w:rFonts w:ascii="Arial" w:hAnsi="Arial" w:cs="Arial"/>
                <w:sz w:val="20"/>
                <w:szCs w:val="20"/>
                <w:lang w:val="nl-BE"/>
              </w:rPr>
              <w:t xml:space="preserve"> die bevestigen dat de betrokken patiënt zich in de verklaarde situatie bevond</w:t>
            </w:r>
            <w:r w:rsidRPr="003B060F">
              <w:rPr>
                <w:rFonts w:ascii="Arial" w:hAnsi="Arial" w:cs="Arial"/>
                <w:spacing w:val="-2"/>
                <w:sz w:val="20"/>
                <w:szCs w:val="20"/>
                <w:lang w:val="nl-BE"/>
              </w:rPr>
              <w:t>.</w:t>
            </w:r>
          </w:p>
        </w:tc>
      </w:tr>
      <w:tr w:rsidR="00FE08FF" w:rsidRPr="00D37DAC" w14:paraId="192CE1C2" w14:textId="77777777" w:rsidTr="00FE08FF">
        <w:tc>
          <w:tcPr>
            <w:tcW w:w="5529" w:type="dxa"/>
          </w:tcPr>
          <w:p w14:paraId="706114AA" w14:textId="77777777" w:rsidR="00FE08FF" w:rsidRPr="007E3501" w:rsidRDefault="00FE08FF" w:rsidP="00FE08FF">
            <w:pPr>
              <w:suppressAutoHyphens/>
              <w:jc w:val="both"/>
              <w:rPr>
                <w:rFonts w:ascii="Arial" w:hAnsi="Arial" w:cs="Arial"/>
                <w:snapToGrid w:val="0"/>
                <w:sz w:val="20"/>
                <w:szCs w:val="20"/>
                <w:lang w:val="nl-BE"/>
              </w:rPr>
            </w:pPr>
          </w:p>
        </w:tc>
        <w:tc>
          <w:tcPr>
            <w:tcW w:w="5529" w:type="dxa"/>
          </w:tcPr>
          <w:p w14:paraId="7FF61C77" w14:textId="6CD632A0" w:rsidR="00FE08FF" w:rsidRPr="007E3501" w:rsidRDefault="00FE08FF" w:rsidP="00FE08FF">
            <w:pPr>
              <w:suppressAutoHyphens/>
              <w:jc w:val="both"/>
              <w:rPr>
                <w:rFonts w:ascii="Arial" w:hAnsi="Arial" w:cs="Arial"/>
                <w:snapToGrid w:val="0"/>
                <w:sz w:val="20"/>
                <w:szCs w:val="20"/>
                <w:lang w:val="nl-BE"/>
              </w:rPr>
            </w:pPr>
          </w:p>
        </w:tc>
      </w:tr>
      <w:tr w:rsidR="00FE08FF" w:rsidRPr="00D37DAC" w14:paraId="5084E0A2" w14:textId="77777777" w:rsidTr="00FE08FF">
        <w:tc>
          <w:tcPr>
            <w:tcW w:w="5529" w:type="dxa"/>
          </w:tcPr>
          <w:p w14:paraId="01216380" w14:textId="1630F964" w:rsidR="00FE08FF" w:rsidRPr="00FE08FF" w:rsidRDefault="00FE08FF" w:rsidP="00FE08FF">
            <w:pPr>
              <w:suppressAutoHyphens/>
              <w:jc w:val="both"/>
              <w:rPr>
                <w:rFonts w:ascii="Arial" w:hAnsi="Arial" w:cs="Arial"/>
                <w:spacing w:val="-2"/>
                <w:sz w:val="20"/>
                <w:szCs w:val="20"/>
              </w:rPr>
            </w:pPr>
            <w:r w:rsidRPr="00EF7CAF">
              <w:rPr>
                <w:rFonts w:ascii="Arial" w:hAnsi="Arial" w:cs="Arial"/>
                <w:spacing w:val="-2"/>
                <w:sz w:val="20"/>
                <w:szCs w:val="20"/>
              </w:rPr>
              <w:t xml:space="preserve">A cet effet, le médecin-conseil délivre au bénéficiaire l'autorisation dont le modèle est fixé sous </w:t>
            </w:r>
            <w:r w:rsidRPr="00EF7CAF">
              <w:rPr>
                <w:rFonts w:ascii="Arial" w:eastAsia="Times New Roman" w:hAnsi="Arial" w:cs="Times New Roman"/>
                <w:spacing w:val="-2"/>
                <w:sz w:val="20"/>
                <w:szCs w:val="20"/>
              </w:rPr>
              <w:t>C21) de la partie III</w:t>
            </w:r>
            <w:r w:rsidRPr="00EF7CAF">
              <w:rPr>
                <w:rFonts w:ascii="Arial" w:hAnsi="Arial" w:cs="Arial"/>
                <w:spacing w:val="-2"/>
                <w:sz w:val="20"/>
                <w:szCs w:val="20"/>
              </w:rPr>
              <w:t xml:space="preserve"> de la liste et dont la durée de validité est illimitée.</w:t>
            </w:r>
          </w:p>
        </w:tc>
        <w:tc>
          <w:tcPr>
            <w:tcW w:w="5529" w:type="dxa"/>
          </w:tcPr>
          <w:p w14:paraId="69DD98C1" w14:textId="5762B75E" w:rsidR="00FE08FF" w:rsidRPr="00EF7CAF" w:rsidRDefault="00FE08FF" w:rsidP="00FE08FF">
            <w:pPr>
              <w:suppressAutoHyphens/>
              <w:jc w:val="both"/>
              <w:rPr>
                <w:rFonts w:ascii="Arial" w:hAnsi="Arial" w:cs="Arial"/>
                <w:snapToGrid w:val="0"/>
                <w:sz w:val="20"/>
                <w:szCs w:val="20"/>
                <w:lang w:val="nl-BE"/>
              </w:rPr>
            </w:pPr>
            <w:r w:rsidRPr="00EF7CAF">
              <w:rPr>
                <w:rFonts w:ascii="Arial" w:hAnsi="Arial" w:cs="Arial"/>
                <w:spacing w:val="-2"/>
                <w:sz w:val="20"/>
                <w:szCs w:val="20"/>
                <w:lang w:val="nl-BE"/>
              </w:rPr>
              <w:t xml:space="preserve">Met het oog hierop reikt de adviserend-arts aan de rechthebbende de machtiging uit waarvan het model is bepaald onder </w:t>
            </w:r>
            <w:r w:rsidRPr="00EF7CAF">
              <w:rPr>
                <w:rFonts w:ascii="Arial" w:eastAsia="Times New Roman" w:hAnsi="Arial" w:cs="Times New Roman"/>
                <w:spacing w:val="-2"/>
                <w:sz w:val="20"/>
                <w:szCs w:val="20"/>
                <w:lang w:val="nl-BE"/>
              </w:rPr>
              <w:t>C21) van deel III</w:t>
            </w:r>
            <w:r w:rsidRPr="00EF7CAF">
              <w:rPr>
                <w:rFonts w:ascii="Arial" w:hAnsi="Arial" w:cs="Arial"/>
                <w:spacing w:val="-2"/>
                <w:sz w:val="20"/>
                <w:szCs w:val="20"/>
                <w:lang w:val="nl-BE"/>
              </w:rPr>
              <w:t xml:space="preserve"> van de lijst en waarvan de geldigheidsduur is onbeperkt.</w:t>
            </w:r>
          </w:p>
        </w:tc>
      </w:tr>
    </w:tbl>
    <w:p w14:paraId="4DAF6EAB" w14:textId="219D055B" w:rsidR="00820522" w:rsidRPr="00FE08FF" w:rsidRDefault="00820522"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AC13C9" w14:paraId="1C5DA745"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5EDD1994" w14:textId="77777777" w:rsidR="00AC13C9" w:rsidRPr="00AC13C9"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Criterium</w:t>
            </w:r>
          </w:p>
          <w:p w14:paraId="632B3E8C" w14:textId="77777777" w:rsidR="00AC13C9" w:rsidRPr="00AC13C9"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D0B5D66" w14:textId="77777777" w:rsidR="00AC13C9" w:rsidRPr="00AC13C9"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p w14:paraId="080AD20C" w14:textId="77777777" w:rsidR="00AC13C9" w:rsidRPr="00AC13C9"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2228CE7C" w14:textId="77777777" w:rsidR="00AC13C9" w:rsidRPr="00AC13C9"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Benaming en verpakkingen</w:t>
            </w:r>
          </w:p>
          <w:p w14:paraId="12862066" w14:textId="77777777" w:rsidR="00AC13C9" w:rsidRPr="00AC13C9"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3E95A91E"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Opm.</w:t>
            </w:r>
            <w:r w:rsidRPr="00AC13C9">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0E85C95B"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Prijs</w:t>
            </w:r>
            <w:r w:rsidRPr="00AC13C9">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3D8A5949" w14:textId="77777777" w:rsidR="00AC13C9" w:rsidRPr="00AC13C9"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Basis van tegemoetk.</w:t>
            </w:r>
            <w:r w:rsidRPr="00AC13C9">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F902C51"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AC13C9">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90127B8"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II</w:t>
            </w:r>
          </w:p>
        </w:tc>
      </w:tr>
      <w:tr w:rsidR="00AC13C9" w:rsidRPr="00AC13C9" w14:paraId="58A1F00A" w14:textId="77777777" w:rsidTr="00AC13C9">
        <w:trPr>
          <w:trHeight w:val="276"/>
        </w:trPr>
        <w:tc>
          <w:tcPr>
            <w:tcW w:w="985" w:type="dxa"/>
            <w:tcBorders>
              <w:top w:val="single" w:sz="12" w:space="0" w:color="auto"/>
              <w:left w:val="single" w:sz="4" w:space="0" w:color="auto"/>
              <w:right w:val="single" w:sz="4" w:space="0" w:color="auto"/>
            </w:tcBorders>
          </w:tcPr>
          <w:p w14:paraId="4FE6CB58" w14:textId="77777777" w:rsidR="00AC13C9" w:rsidRPr="00AC13C9"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6413E188" w14:textId="77777777" w:rsidR="00AC13C9" w:rsidRPr="00AC13C9"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69C01431"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VALINE 50</w:t>
            </w:r>
          </w:p>
          <w:p w14:paraId="08D38A53"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trike/>
                <w:spacing w:val="-2"/>
                <w:sz w:val="18"/>
              </w:rPr>
            </w:pPr>
            <w:r w:rsidRPr="00AC13C9">
              <w:rPr>
                <w:rFonts w:ascii="Arial" w:hAnsi="Arial"/>
                <w:spacing w:val="-2"/>
                <w:sz w:val="18"/>
              </w:rPr>
              <w:t>(Vitaflo International Ltd)</w:t>
            </w:r>
          </w:p>
        </w:tc>
        <w:tc>
          <w:tcPr>
            <w:tcW w:w="690" w:type="dxa"/>
            <w:tcBorders>
              <w:top w:val="single" w:sz="12" w:space="0" w:color="auto"/>
              <w:left w:val="single" w:sz="4" w:space="0" w:color="auto"/>
              <w:right w:val="single" w:sz="4" w:space="0" w:color="auto"/>
            </w:tcBorders>
          </w:tcPr>
          <w:p w14:paraId="366E428F" w14:textId="77777777" w:rsidR="00AC13C9" w:rsidRPr="00AC13C9"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3EFC2876" w14:textId="77777777" w:rsidR="00AC13C9" w:rsidRPr="00AC13C9"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6AA91FC4" w14:textId="77777777" w:rsidR="00AC13C9" w:rsidRPr="00AC13C9"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7534876E"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7B3C7002"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AC13C9" w14:paraId="32CDA8EA" w14:textId="77777777" w:rsidTr="00AC13C9">
        <w:trPr>
          <w:trHeight w:val="351"/>
        </w:trPr>
        <w:tc>
          <w:tcPr>
            <w:tcW w:w="985" w:type="dxa"/>
            <w:tcBorders>
              <w:left w:val="single" w:sz="4" w:space="0" w:color="auto"/>
              <w:right w:val="single" w:sz="4" w:space="0" w:color="auto"/>
            </w:tcBorders>
          </w:tcPr>
          <w:p w14:paraId="57829E73"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905946B" w14:textId="77777777" w:rsidR="00AC13C9" w:rsidRPr="00AC13C9" w:rsidRDefault="00AC13C9" w:rsidP="00AC13C9">
            <w:pPr>
              <w:spacing w:after="54" w:line="240" w:lineRule="auto"/>
              <w:rPr>
                <w:sz w:val="18"/>
                <w:szCs w:val="18"/>
              </w:rPr>
            </w:pPr>
            <w:r w:rsidRPr="00AC13C9">
              <w:rPr>
                <w:rFonts w:ascii="Arial" w:hAnsi="Arial" w:cs="Arial"/>
                <w:sz w:val="18"/>
                <w:szCs w:val="18"/>
              </w:rPr>
              <w:t>3012-440</w:t>
            </w:r>
          </w:p>
        </w:tc>
        <w:tc>
          <w:tcPr>
            <w:tcW w:w="3181" w:type="dxa"/>
            <w:tcBorders>
              <w:left w:val="single" w:sz="4" w:space="0" w:color="auto"/>
              <w:right w:val="single" w:sz="4" w:space="0" w:color="auto"/>
            </w:tcBorders>
          </w:tcPr>
          <w:p w14:paraId="761BA343"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30 x 4 g</w:t>
            </w:r>
          </w:p>
        </w:tc>
        <w:tc>
          <w:tcPr>
            <w:tcW w:w="690" w:type="dxa"/>
            <w:tcBorders>
              <w:left w:val="single" w:sz="4" w:space="0" w:color="auto"/>
              <w:right w:val="single" w:sz="4" w:space="0" w:color="auto"/>
            </w:tcBorders>
          </w:tcPr>
          <w:p w14:paraId="1D532BBE" w14:textId="77777777" w:rsidR="00AC13C9" w:rsidRPr="00AC13C9"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AC13C9">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1AC1C8CE"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AC13C9">
              <w:rPr>
                <w:rFonts w:ascii="Arial" w:hAnsi="Arial"/>
                <w:sz w:val="18"/>
              </w:rPr>
              <w:t>84,19</w:t>
            </w:r>
          </w:p>
        </w:tc>
        <w:tc>
          <w:tcPr>
            <w:tcW w:w="1251" w:type="dxa"/>
            <w:tcBorders>
              <w:left w:val="single" w:sz="4" w:space="0" w:color="auto"/>
              <w:right w:val="single" w:sz="4" w:space="0" w:color="auto"/>
            </w:tcBorders>
          </w:tcPr>
          <w:p w14:paraId="174143D5"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AC13C9">
              <w:rPr>
                <w:rFonts w:ascii="Arial" w:hAnsi="Arial"/>
                <w:sz w:val="18"/>
              </w:rPr>
              <w:t>84,19</w:t>
            </w:r>
          </w:p>
        </w:tc>
        <w:tc>
          <w:tcPr>
            <w:tcW w:w="1098" w:type="dxa"/>
            <w:tcBorders>
              <w:left w:val="single" w:sz="4" w:space="0" w:color="auto"/>
              <w:right w:val="single" w:sz="4" w:space="0" w:color="auto"/>
            </w:tcBorders>
            <w:vAlign w:val="center"/>
          </w:tcPr>
          <w:p w14:paraId="3DD3F04F"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r w:rsidRPr="00AC13C9">
              <w:rPr>
                <w:rFonts w:ascii="Arial" w:hAnsi="Arial"/>
                <w:spacing w:val="-2"/>
                <w:sz w:val="18"/>
              </w:rPr>
              <w:t>0,00</w:t>
            </w:r>
          </w:p>
        </w:tc>
        <w:tc>
          <w:tcPr>
            <w:tcW w:w="1098" w:type="dxa"/>
            <w:tcBorders>
              <w:left w:val="single" w:sz="4" w:space="0" w:color="auto"/>
              <w:right w:val="single" w:sz="4" w:space="0" w:color="auto"/>
            </w:tcBorders>
            <w:vAlign w:val="center"/>
          </w:tcPr>
          <w:p w14:paraId="06B6EDCE"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r w:rsidRPr="00AC13C9">
              <w:rPr>
                <w:rFonts w:ascii="Arial" w:hAnsi="Arial"/>
                <w:spacing w:val="-2"/>
                <w:sz w:val="18"/>
              </w:rPr>
              <w:t>0,00</w:t>
            </w:r>
          </w:p>
        </w:tc>
      </w:tr>
      <w:tr w:rsidR="00AC13C9" w:rsidRPr="00AC13C9" w14:paraId="4738EB86" w14:textId="77777777" w:rsidTr="00AC13C9">
        <w:trPr>
          <w:trHeight w:val="351"/>
        </w:trPr>
        <w:tc>
          <w:tcPr>
            <w:tcW w:w="985" w:type="dxa"/>
            <w:tcBorders>
              <w:left w:val="single" w:sz="4" w:space="0" w:color="auto"/>
              <w:right w:val="single" w:sz="4" w:space="0" w:color="auto"/>
            </w:tcBorders>
          </w:tcPr>
          <w:p w14:paraId="16D5F1E0"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8ACE230" w14:textId="77777777" w:rsidR="00AC13C9" w:rsidRPr="00AC13C9" w:rsidRDefault="00AC13C9" w:rsidP="00AC13C9">
            <w:pPr>
              <w:spacing w:after="54" w:line="240" w:lineRule="auto"/>
              <w:rPr>
                <w:sz w:val="18"/>
                <w:szCs w:val="18"/>
              </w:rPr>
            </w:pPr>
            <w:r w:rsidRPr="00AC13C9">
              <w:rPr>
                <w:rFonts w:ascii="Arial" w:hAnsi="Arial" w:cs="Arial"/>
                <w:sz w:val="18"/>
                <w:szCs w:val="18"/>
              </w:rPr>
              <w:t>7001-951</w:t>
            </w:r>
          </w:p>
        </w:tc>
        <w:tc>
          <w:tcPr>
            <w:tcW w:w="3181" w:type="dxa"/>
            <w:tcBorders>
              <w:left w:val="single" w:sz="4" w:space="0" w:color="auto"/>
              <w:right w:val="single" w:sz="4" w:space="0" w:color="auto"/>
            </w:tcBorders>
          </w:tcPr>
          <w:p w14:paraId="0B6E0DAD"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 4 g</w:t>
            </w:r>
          </w:p>
        </w:tc>
        <w:tc>
          <w:tcPr>
            <w:tcW w:w="690" w:type="dxa"/>
            <w:tcBorders>
              <w:left w:val="single" w:sz="4" w:space="0" w:color="auto"/>
              <w:right w:val="single" w:sz="4" w:space="0" w:color="auto"/>
            </w:tcBorders>
          </w:tcPr>
          <w:p w14:paraId="180F6F35"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2329F110"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2,5337</w:t>
            </w:r>
          </w:p>
        </w:tc>
        <w:tc>
          <w:tcPr>
            <w:tcW w:w="1251" w:type="dxa"/>
            <w:tcBorders>
              <w:left w:val="single" w:sz="4" w:space="0" w:color="auto"/>
              <w:right w:val="single" w:sz="4" w:space="0" w:color="auto"/>
            </w:tcBorders>
          </w:tcPr>
          <w:p w14:paraId="1B11BE1E"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2,5337</w:t>
            </w:r>
          </w:p>
        </w:tc>
        <w:tc>
          <w:tcPr>
            <w:tcW w:w="1098" w:type="dxa"/>
            <w:tcBorders>
              <w:left w:val="single" w:sz="4" w:space="0" w:color="auto"/>
              <w:right w:val="single" w:sz="4" w:space="0" w:color="auto"/>
            </w:tcBorders>
            <w:vAlign w:val="center"/>
          </w:tcPr>
          <w:p w14:paraId="12B74D6F"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c>
          <w:tcPr>
            <w:tcW w:w="1098" w:type="dxa"/>
            <w:tcBorders>
              <w:left w:val="single" w:sz="4" w:space="0" w:color="auto"/>
              <w:right w:val="single" w:sz="4" w:space="0" w:color="auto"/>
            </w:tcBorders>
            <w:vAlign w:val="center"/>
          </w:tcPr>
          <w:p w14:paraId="1D224835"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r>
      <w:tr w:rsidR="00AC13C9" w:rsidRPr="00AC13C9" w14:paraId="3B939B61" w14:textId="77777777" w:rsidTr="00AC13C9">
        <w:trPr>
          <w:trHeight w:val="351"/>
        </w:trPr>
        <w:tc>
          <w:tcPr>
            <w:tcW w:w="985" w:type="dxa"/>
            <w:tcBorders>
              <w:left w:val="single" w:sz="4" w:space="0" w:color="auto"/>
              <w:bottom w:val="single" w:sz="4" w:space="0" w:color="auto"/>
              <w:right w:val="single" w:sz="4" w:space="0" w:color="auto"/>
            </w:tcBorders>
          </w:tcPr>
          <w:p w14:paraId="6DB05E73"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2245BC3" w14:textId="77777777" w:rsidR="00AC13C9" w:rsidRPr="00AC13C9" w:rsidRDefault="00AC13C9" w:rsidP="00AC13C9">
            <w:pPr>
              <w:spacing w:after="54" w:line="240" w:lineRule="auto"/>
              <w:rPr>
                <w:sz w:val="18"/>
                <w:szCs w:val="18"/>
              </w:rPr>
            </w:pPr>
            <w:r w:rsidRPr="00AC13C9">
              <w:rPr>
                <w:rFonts w:ascii="Arial" w:hAnsi="Arial" w:cs="Arial"/>
                <w:sz w:val="18"/>
                <w:szCs w:val="18"/>
              </w:rPr>
              <w:t>7001-951</w:t>
            </w:r>
          </w:p>
        </w:tc>
        <w:tc>
          <w:tcPr>
            <w:tcW w:w="3181" w:type="dxa"/>
            <w:tcBorders>
              <w:left w:val="single" w:sz="4" w:space="0" w:color="auto"/>
              <w:bottom w:val="single" w:sz="4" w:space="0" w:color="auto"/>
              <w:right w:val="single" w:sz="4" w:space="0" w:color="auto"/>
            </w:tcBorders>
          </w:tcPr>
          <w:p w14:paraId="67E11696"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lang w:val="nl-BE"/>
              </w:rPr>
            </w:pPr>
            <w:r w:rsidRPr="00AC13C9">
              <w:rPr>
                <w:rFonts w:ascii="Arial" w:hAnsi="Arial"/>
                <w:spacing w:val="-2"/>
                <w:sz w:val="18"/>
                <w:lang w:val="nl-BE"/>
              </w:rPr>
              <w:t>** 4 g</w:t>
            </w:r>
          </w:p>
        </w:tc>
        <w:tc>
          <w:tcPr>
            <w:tcW w:w="690" w:type="dxa"/>
            <w:tcBorders>
              <w:left w:val="single" w:sz="4" w:space="0" w:color="auto"/>
              <w:bottom w:val="single" w:sz="4" w:space="0" w:color="auto"/>
              <w:right w:val="single" w:sz="4" w:space="0" w:color="auto"/>
            </w:tcBorders>
          </w:tcPr>
          <w:p w14:paraId="412C7506"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61923CAC"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2,2967</w:t>
            </w:r>
          </w:p>
        </w:tc>
        <w:tc>
          <w:tcPr>
            <w:tcW w:w="1251" w:type="dxa"/>
            <w:tcBorders>
              <w:left w:val="single" w:sz="4" w:space="0" w:color="auto"/>
              <w:bottom w:val="single" w:sz="4" w:space="0" w:color="auto"/>
              <w:right w:val="single" w:sz="4" w:space="0" w:color="auto"/>
            </w:tcBorders>
          </w:tcPr>
          <w:p w14:paraId="422E75FD"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2,2967</w:t>
            </w:r>
          </w:p>
        </w:tc>
        <w:tc>
          <w:tcPr>
            <w:tcW w:w="1098" w:type="dxa"/>
            <w:tcBorders>
              <w:left w:val="single" w:sz="4" w:space="0" w:color="auto"/>
              <w:bottom w:val="single" w:sz="4" w:space="0" w:color="auto"/>
              <w:right w:val="single" w:sz="4" w:space="0" w:color="auto"/>
            </w:tcBorders>
            <w:vAlign w:val="center"/>
          </w:tcPr>
          <w:p w14:paraId="0B714D25"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c>
          <w:tcPr>
            <w:tcW w:w="1098" w:type="dxa"/>
            <w:tcBorders>
              <w:left w:val="single" w:sz="4" w:space="0" w:color="auto"/>
              <w:bottom w:val="single" w:sz="4" w:space="0" w:color="auto"/>
              <w:right w:val="single" w:sz="4" w:space="0" w:color="auto"/>
            </w:tcBorders>
            <w:vAlign w:val="center"/>
          </w:tcPr>
          <w:p w14:paraId="14A93CF1"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r>
      <w:tr w:rsidR="00AC13C9" w:rsidRPr="00AC13C9" w14:paraId="4C6D29DE" w14:textId="77777777" w:rsidTr="00AC13C9">
        <w:trPr>
          <w:trHeight w:val="351"/>
        </w:trPr>
        <w:tc>
          <w:tcPr>
            <w:tcW w:w="985" w:type="dxa"/>
            <w:tcBorders>
              <w:top w:val="single" w:sz="4" w:space="0" w:color="auto"/>
              <w:left w:val="single" w:sz="4" w:space="0" w:color="auto"/>
              <w:right w:val="single" w:sz="4" w:space="0" w:color="auto"/>
            </w:tcBorders>
          </w:tcPr>
          <w:p w14:paraId="28BCAA10"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single" w:sz="4" w:space="0" w:color="auto"/>
              <w:left w:val="single" w:sz="4" w:space="0" w:color="auto"/>
              <w:right w:val="single" w:sz="4" w:space="0" w:color="auto"/>
            </w:tcBorders>
          </w:tcPr>
          <w:p w14:paraId="68D4E8C6" w14:textId="77777777" w:rsidR="00AC13C9" w:rsidRPr="00AC13C9" w:rsidRDefault="00AC13C9" w:rsidP="00AC13C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AF2E047"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VALINE 1000</w:t>
            </w:r>
          </w:p>
          <w:p w14:paraId="6292D04B"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trike/>
                <w:spacing w:val="-2"/>
                <w:sz w:val="18"/>
              </w:rPr>
            </w:pPr>
            <w:r w:rsidRPr="00AC13C9">
              <w:rPr>
                <w:rFonts w:ascii="Arial" w:hAnsi="Arial"/>
                <w:spacing w:val="-2"/>
                <w:sz w:val="18"/>
              </w:rPr>
              <w:t>(Vitaflo International Ltd)</w:t>
            </w:r>
          </w:p>
        </w:tc>
        <w:tc>
          <w:tcPr>
            <w:tcW w:w="690" w:type="dxa"/>
            <w:tcBorders>
              <w:top w:val="single" w:sz="4" w:space="0" w:color="auto"/>
              <w:left w:val="single" w:sz="4" w:space="0" w:color="auto"/>
              <w:right w:val="single" w:sz="4" w:space="0" w:color="auto"/>
            </w:tcBorders>
          </w:tcPr>
          <w:p w14:paraId="354DB88B"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14:paraId="01AD8A89"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79A85BAB"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14:paraId="4AD1AE47"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917ADA3"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AC13C9" w14:paraId="2D02EDF1" w14:textId="77777777" w:rsidTr="00AC13C9">
        <w:trPr>
          <w:trHeight w:val="351"/>
        </w:trPr>
        <w:tc>
          <w:tcPr>
            <w:tcW w:w="985" w:type="dxa"/>
            <w:tcBorders>
              <w:left w:val="single" w:sz="4" w:space="0" w:color="auto"/>
              <w:right w:val="single" w:sz="4" w:space="0" w:color="auto"/>
            </w:tcBorders>
          </w:tcPr>
          <w:p w14:paraId="12EC19D2"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6A73D8C" w14:textId="77777777" w:rsidR="00AC13C9" w:rsidRPr="00AC13C9" w:rsidRDefault="00AC13C9" w:rsidP="00AC13C9">
            <w:pPr>
              <w:spacing w:after="54" w:line="240" w:lineRule="auto"/>
              <w:rPr>
                <w:sz w:val="18"/>
                <w:szCs w:val="18"/>
              </w:rPr>
            </w:pPr>
            <w:r w:rsidRPr="00AC13C9">
              <w:rPr>
                <w:rFonts w:ascii="Arial" w:hAnsi="Arial" w:cs="Arial"/>
                <w:sz w:val="18"/>
                <w:szCs w:val="18"/>
              </w:rPr>
              <w:t>3012-457</w:t>
            </w:r>
          </w:p>
        </w:tc>
        <w:tc>
          <w:tcPr>
            <w:tcW w:w="3181" w:type="dxa"/>
            <w:tcBorders>
              <w:left w:val="single" w:sz="4" w:space="0" w:color="auto"/>
              <w:right w:val="single" w:sz="4" w:space="0" w:color="auto"/>
            </w:tcBorders>
          </w:tcPr>
          <w:p w14:paraId="58F0D66F"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30 x 4 g</w:t>
            </w:r>
          </w:p>
        </w:tc>
        <w:tc>
          <w:tcPr>
            <w:tcW w:w="690" w:type="dxa"/>
            <w:tcBorders>
              <w:left w:val="single" w:sz="4" w:space="0" w:color="auto"/>
              <w:right w:val="single" w:sz="4" w:space="0" w:color="auto"/>
            </w:tcBorders>
          </w:tcPr>
          <w:p w14:paraId="2A5F5178" w14:textId="77777777" w:rsidR="00AC13C9" w:rsidRPr="00AC13C9"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AC13C9">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25C526B6"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AC13C9">
              <w:rPr>
                <w:rFonts w:ascii="Arial" w:hAnsi="Arial"/>
                <w:sz w:val="18"/>
              </w:rPr>
              <w:t>84,19</w:t>
            </w:r>
          </w:p>
        </w:tc>
        <w:tc>
          <w:tcPr>
            <w:tcW w:w="1251" w:type="dxa"/>
            <w:tcBorders>
              <w:left w:val="single" w:sz="4" w:space="0" w:color="auto"/>
              <w:right w:val="single" w:sz="4" w:space="0" w:color="auto"/>
            </w:tcBorders>
          </w:tcPr>
          <w:p w14:paraId="176ADDD9"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AC13C9">
              <w:rPr>
                <w:rFonts w:ascii="Arial" w:hAnsi="Arial"/>
                <w:sz w:val="18"/>
              </w:rPr>
              <w:t>84,19</w:t>
            </w:r>
          </w:p>
        </w:tc>
        <w:tc>
          <w:tcPr>
            <w:tcW w:w="1098" w:type="dxa"/>
            <w:tcBorders>
              <w:left w:val="single" w:sz="4" w:space="0" w:color="auto"/>
              <w:right w:val="single" w:sz="4" w:space="0" w:color="auto"/>
            </w:tcBorders>
            <w:vAlign w:val="center"/>
          </w:tcPr>
          <w:p w14:paraId="79CD9D7A"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r w:rsidRPr="00AC13C9">
              <w:rPr>
                <w:rFonts w:ascii="Arial" w:hAnsi="Arial"/>
                <w:spacing w:val="-2"/>
                <w:sz w:val="18"/>
              </w:rPr>
              <w:t>0,00</w:t>
            </w:r>
          </w:p>
        </w:tc>
        <w:tc>
          <w:tcPr>
            <w:tcW w:w="1098" w:type="dxa"/>
            <w:tcBorders>
              <w:left w:val="single" w:sz="4" w:space="0" w:color="auto"/>
              <w:right w:val="single" w:sz="4" w:space="0" w:color="auto"/>
            </w:tcBorders>
            <w:vAlign w:val="center"/>
          </w:tcPr>
          <w:p w14:paraId="601F54BE"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r w:rsidRPr="00AC13C9">
              <w:rPr>
                <w:rFonts w:ascii="Arial" w:hAnsi="Arial"/>
                <w:spacing w:val="-2"/>
                <w:sz w:val="18"/>
              </w:rPr>
              <w:t>0,00</w:t>
            </w:r>
          </w:p>
        </w:tc>
      </w:tr>
      <w:tr w:rsidR="00AC13C9" w:rsidRPr="00AC13C9" w14:paraId="195E196C" w14:textId="77777777" w:rsidTr="00AC13C9">
        <w:trPr>
          <w:trHeight w:val="351"/>
        </w:trPr>
        <w:tc>
          <w:tcPr>
            <w:tcW w:w="985" w:type="dxa"/>
            <w:tcBorders>
              <w:left w:val="single" w:sz="4" w:space="0" w:color="auto"/>
              <w:right w:val="single" w:sz="4" w:space="0" w:color="auto"/>
            </w:tcBorders>
          </w:tcPr>
          <w:p w14:paraId="646F061F"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24ACFB9" w14:textId="77777777" w:rsidR="00AC13C9" w:rsidRPr="00AC13C9" w:rsidRDefault="00AC13C9" w:rsidP="00AC13C9">
            <w:pPr>
              <w:spacing w:after="54" w:line="240" w:lineRule="auto"/>
              <w:rPr>
                <w:sz w:val="18"/>
                <w:szCs w:val="18"/>
              </w:rPr>
            </w:pPr>
            <w:r w:rsidRPr="00AC13C9">
              <w:rPr>
                <w:rFonts w:ascii="Arial" w:hAnsi="Arial" w:cs="Arial"/>
                <w:sz w:val="18"/>
                <w:szCs w:val="18"/>
              </w:rPr>
              <w:t>7001-969</w:t>
            </w:r>
          </w:p>
        </w:tc>
        <w:tc>
          <w:tcPr>
            <w:tcW w:w="3181" w:type="dxa"/>
            <w:tcBorders>
              <w:left w:val="single" w:sz="4" w:space="0" w:color="auto"/>
              <w:right w:val="single" w:sz="4" w:space="0" w:color="auto"/>
            </w:tcBorders>
          </w:tcPr>
          <w:p w14:paraId="5B0F945E"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AC13C9">
              <w:rPr>
                <w:rFonts w:ascii="Arial" w:hAnsi="Arial"/>
                <w:spacing w:val="-2"/>
                <w:sz w:val="18"/>
              </w:rPr>
              <w:t>* 4 g</w:t>
            </w:r>
          </w:p>
        </w:tc>
        <w:tc>
          <w:tcPr>
            <w:tcW w:w="690" w:type="dxa"/>
            <w:tcBorders>
              <w:left w:val="single" w:sz="4" w:space="0" w:color="auto"/>
              <w:right w:val="single" w:sz="4" w:space="0" w:color="auto"/>
            </w:tcBorders>
          </w:tcPr>
          <w:p w14:paraId="7FBBC1C5"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6105AAC9"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2,5337</w:t>
            </w:r>
          </w:p>
        </w:tc>
        <w:tc>
          <w:tcPr>
            <w:tcW w:w="1251" w:type="dxa"/>
            <w:tcBorders>
              <w:left w:val="single" w:sz="4" w:space="0" w:color="auto"/>
              <w:right w:val="single" w:sz="4" w:space="0" w:color="auto"/>
            </w:tcBorders>
          </w:tcPr>
          <w:p w14:paraId="3175C38D"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2,5337</w:t>
            </w:r>
          </w:p>
        </w:tc>
        <w:tc>
          <w:tcPr>
            <w:tcW w:w="1098" w:type="dxa"/>
            <w:tcBorders>
              <w:left w:val="single" w:sz="4" w:space="0" w:color="auto"/>
              <w:right w:val="single" w:sz="4" w:space="0" w:color="auto"/>
            </w:tcBorders>
            <w:vAlign w:val="center"/>
          </w:tcPr>
          <w:p w14:paraId="0DDBCC98"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c>
          <w:tcPr>
            <w:tcW w:w="1098" w:type="dxa"/>
            <w:tcBorders>
              <w:left w:val="single" w:sz="4" w:space="0" w:color="auto"/>
              <w:right w:val="single" w:sz="4" w:space="0" w:color="auto"/>
            </w:tcBorders>
            <w:vAlign w:val="center"/>
          </w:tcPr>
          <w:p w14:paraId="4444AAED"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r>
      <w:tr w:rsidR="00AC13C9" w:rsidRPr="00AC13C9" w14:paraId="0B1A67CE" w14:textId="77777777" w:rsidTr="00AC13C9">
        <w:trPr>
          <w:trHeight w:val="351"/>
        </w:trPr>
        <w:tc>
          <w:tcPr>
            <w:tcW w:w="985" w:type="dxa"/>
            <w:tcBorders>
              <w:left w:val="single" w:sz="4" w:space="0" w:color="auto"/>
              <w:bottom w:val="single" w:sz="4" w:space="0" w:color="auto"/>
              <w:right w:val="single" w:sz="4" w:space="0" w:color="auto"/>
            </w:tcBorders>
          </w:tcPr>
          <w:p w14:paraId="4A01F71C" w14:textId="77777777" w:rsidR="00AC13C9" w:rsidRPr="00AC13C9"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871D3D3" w14:textId="77777777" w:rsidR="00AC13C9" w:rsidRPr="00AC13C9" w:rsidRDefault="00AC13C9" w:rsidP="00AC13C9">
            <w:pPr>
              <w:spacing w:after="54" w:line="240" w:lineRule="auto"/>
              <w:rPr>
                <w:sz w:val="18"/>
                <w:szCs w:val="18"/>
              </w:rPr>
            </w:pPr>
            <w:r w:rsidRPr="00AC13C9">
              <w:rPr>
                <w:rFonts w:ascii="Arial" w:hAnsi="Arial" w:cs="Arial"/>
                <w:sz w:val="18"/>
                <w:szCs w:val="18"/>
              </w:rPr>
              <w:t>7001-969</w:t>
            </w:r>
          </w:p>
        </w:tc>
        <w:tc>
          <w:tcPr>
            <w:tcW w:w="3181" w:type="dxa"/>
            <w:tcBorders>
              <w:left w:val="single" w:sz="4" w:space="0" w:color="auto"/>
              <w:bottom w:val="single" w:sz="4" w:space="0" w:color="auto"/>
              <w:right w:val="single" w:sz="4" w:space="0" w:color="auto"/>
            </w:tcBorders>
          </w:tcPr>
          <w:p w14:paraId="51D819A5" w14:textId="77777777" w:rsidR="00AC13C9" w:rsidRPr="00AC13C9" w:rsidRDefault="00AC13C9" w:rsidP="00AC13C9">
            <w:pPr>
              <w:tabs>
                <w:tab w:val="left" w:pos="-2402"/>
                <w:tab w:val="left" w:pos="-2071"/>
                <w:tab w:val="left" w:pos="-1823"/>
                <w:tab w:val="left" w:pos="2897"/>
                <w:tab w:val="left" w:pos="3145"/>
              </w:tabs>
              <w:spacing w:after="54" w:line="240" w:lineRule="auto"/>
              <w:rPr>
                <w:rFonts w:ascii="Arial" w:hAnsi="Arial"/>
                <w:spacing w:val="-2"/>
                <w:sz w:val="18"/>
                <w:lang w:val="nl-BE"/>
              </w:rPr>
            </w:pPr>
            <w:r w:rsidRPr="00AC13C9">
              <w:rPr>
                <w:rFonts w:ascii="Arial" w:hAnsi="Arial"/>
                <w:spacing w:val="-2"/>
                <w:sz w:val="18"/>
                <w:lang w:val="nl-BE"/>
              </w:rPr>
              <w:t>** 4 g</w:t>
            </w:r>
          </w:p>
        </w:tc>
        <w:tc>
          <w:tcPr>
            <w:tcW w:w="690" w:type="dxa"/>
            <w:tcBorders>
              <w:left w:val="single" w:sz="4" w:space="0" w:color="auto"/>
              <w:bottom w:val="single" w:sz="4" w:space="0" w:color="auto"/>
              <w:right w:val="single" w:sz="4" w:space="0" w:color="auto"/>
            </w:tcBorders>
          </w:tcPr>
          <w:p w14:paraId="6A5CC088" w14:textId="77777777" w:rsidR="00AC13C9" w:rsidRPr="00AC13C9"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3530956"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2,2967</w:t>
            </w:r>
          </w:p>
        </w:tc>
        <w:tc>
          <w:tcPr>
            <w:tcW w:w="1251" w:type="dxa"/>
            <w:tcBorders>
              <w:left w:val="single" w:sz="4" w:space="0" w:color="auto"/>
              <w:bottom w:val="single" w:sz="4" w:space="0" w:color="auto"/>
              <w:right w:val="single" w:sz="4" w:space="0" w:color="auto"/>
            </w:tcBorders>
          </w:tcPr>
          <w:p w14:paraId="2399D93F" w14:textId="77777777" w:rsidR="00AC13C9" w:rsidRPr="00AC13C9"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AC13C9">
              <w:rPr>
                <w:rFonts w:ascii="Arial" w:hAnsi="Arial"/>
                <w:sz w:val="18"/>
              </w:rPr>
              <w:t>2,2967</w:t>
            </w:r>
          </w:p>
        </w:tc>
        <w:tc>
          <w:tcPr>
            <w:tcW w:w="1098" w:type="dxa"/>
            <w:tcBorders>
              <w:left w:val="single" w:sz="4" w:space="0" w:color="auto"/>
              <w:bottom w:val="single" w:sz="4" w:space="0" w:color="auto"/>
              <w:right w:val="single" w:sz="4" w:space="0" w:color="auto"/>
            </w:tcBorders>
            <w:vAlign w:val="center"/>
          </w:tcPr>
          <w:p w14:paraId="603017C9"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c>
          <w:tcPr>
            <w:tcW w:w="1098" w:type="dxa"/>
            <w:tcBorders>
              <w:left w:val="single" w:sz="4" w:space="0" w:color="auto"/>
              <w:bottom w:val="single" w:sz="4" w:space="0" w:color="auto"/>
              <w:right w:val="single" w:sz="4" w:space="0" w:color="auto"/>
            </w:tcBorders>
            <w:vAlign w:val="center"/>
          </w:tcPr>
          <w:p w14:paraId="300D58F4" w14:textId="77777777" w:rsidR="00AC13C9" w:rsidRPr="00AC13C9"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r>
    </w:tbl>
    <w:p w14:paraId="1FE33925" w14:textId="7D13A8F4" w:rsidR="00163B76" w:rsidRDefault="00163B76" w:rsidP="00AC13C9">
      <w:pPr>
        <w:spacing w:after="0" w:line="240" w:lineRule="auto"/>
        <w:ind w:left="-992"/>
      </w:pPr>
    </w:p>
    <w:p w14:paraId="76459F5C" w14:textId="77777777" w:rsidR="00163B76" w:rsidRDefault="00163B76">
      <w:r>
        <w:br w:type="page"/>
      </w:r>
    </w:p>
    <w:p w14:paraId="60CB94AD" w14:textId="77777777" w:rsidR="00AC13C9" w:rsidRDefault="00AC13C9" w:rsidP="00AC13C9">
      <w:pPr>
        <w:spacing w:after="0"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17E77" w:rsidRPr="00D37DAC" w14:paraId="56A9E45D" w14:textId="77777777" w:rsidTr="00C17E77">
        <w:tc>
          <w:tcPr>
            <w:tcW w:w="5529" w:type="dxa"/>
          </w:tcPr>
          <w:p w14:paraId="40E62D72" w14:textId="77777777" w:rsidR="00C17E77" w:rsidRPr="003B060F" w:rsidRDefault="00C17E77" w:rsidP="00C17E77">
            <w:pPr>
              <w:autoSpaceDE w:val="0"/>
              <w:autoSpaceDN w:val="0"/>
              <w:adjustRightInd w:val="0"/>
              <w:jc w:val="both"/>
              <w:rPr>
                <w:rFonts w:ascii="Arial" w:eastAsia="Times New Roman" w:hAnsi="Arial" w:cs="Times New Roman"/>
                <w:b/>
                <w:sz w:val="20"/>
                <w:szCs w:val="20"/>
                <w:lang w:eastAsia="nl-NL"/>
              </w:rPr>
            </w:pPr>
            <w:r w:rsidRPr="003B060F">
              <w:rPr>
                <w:rFonts w:ascii="Arial" w:eastAsia="Times New Roman" w:hAnsi="Arial" w:cs="Arial"/>
                <w:b/>
                <w:color w:val="000000"/>
                <w:sz w:val="20"/>
                <w:szCs w:val="20"/>
              </w:rPr>
              <w:t xml:space="preserve">§ 250000. </w:t>
            </w:r>
            <w:r w:rsidRPr="003B060F">
              <w:rPr>
                <w:rFonts w:ascii="Arial" w:eastAsia="Times New Roman" w:hAnsi="Arial" w:cs="Times New Roman"/>
                <w:b/>
                <w:sz w:val="20"/>
                <w:szCs w:val="20"/>
                <w:lang w:eastAsia="nl-NL"/>
              </w:rPr>
              <w:t>Préparations à base de vitamines, minéraux et oligo-éléments destinées au traitement de la mucoviscidose.</w:t>
            </w:r>
          </w:p>
          <w:p w14:paraId="70E61E4F" w14:textId="77777777" w:rsidR="00C17E77" w:rsidRPr="006272E5" w:rsidRDefault="00C17E77" w:rsidP="00C17E77">
            <w:pPr>
              <w:autoSpaceDE w:val="0"/>
              <w:autoSpaceDN w:val="0"/>
              <w:adjustRightInd w:val="0"/>
              <w:jc w:val="both"/>
              <w:rPr>
                <w:rFonts w:ascii="Arial" w:eastAsia="Times New Roman" w:hAnsi="Arial" w:cs="Arial"/>
                <w:b/>
                <w:color w:val="000000"/>
                <w:sz w:val="20"/>
                <w:szCs w:val="20"/>
              </w:rPr>
            </w:pPr>
          </w:p>
        </w:tc>
        <w:tc>
          <w:tcPr>
            <w:tcW w:w="5529" w:type="dxa"/>
          </w:tcPr>
          <w:p w14:paraId="5E357F18" w14:textId="4E24B2A4" w:rsidR="00C17E77" w:rsidRPr="003B060F" w:rsidRDefault="00C17E77" w:rsidP="00C17E77">
            <w:pPr>
              <w:autoSpaceDE w:val="0"/>
              <w:autoSpaceDN w:val="0"/>
              <w:adjustRightInd w:val="0"/>
              <w:jc w:val="both"/>
              <w:rPr>
                <w:rFonts w:ascii="Arial" w:eastAsia="Times New Roman" w:hAnsi="Arial" w:cs="Arial"/>
                <w:b/>
                <w:color w:val="000000"/>
                <w:sz w:val="20"/>
                <w:szCs w:val="20"/>
                <w:lang w:val="nl-BE"/>
              </w:rPr>
            </w:pPr>
            <w:r w:rsidRPr="003B060F">
              <w:rPr>
                <w:rFonts w:ascii="Arial" w:eastAsia="Times New Roman" w:hAnsi="Arial" w:cs="Arial"/>
                <w:b/>
                <w:color w:val="000000"/>
                <w:sz w:val="20"/>
                <w:szCs w:val="20"/>
                <w:lang w:val="nl-BE"/>
              </w:rPr>
              <w:t>§ 250000.</w:t>
            </w:r>
            <w:r w:rsidRPr="003B060F">
              <w:rPr>
                <w:rFonts w:ascii="Arial" w:eastAsia="Times New Roman" w:hAnsi="Arial" w:cs="Arial"/>
                <w:color w:val="000000"/>
                <w:sz w:val="20"/>
                <w:szCs w:val="20"/>
                <w:lang w:val="nl-BE"/>
              </w:rPr>
              <w:t xml:space="preserve"> </w:t>
            </w:r>
            <w:r w:rsidRPr="003B060F">
              <w:rPr>
                <w:rFonts w:ascii="Arial" w:eastAsia="Times New Roman" w:hAnsi="Arial" w:cs="Times New Roman"/>
                <w:b/>
                <w:sz w:val="20"/>
                <w:szCs w:val="20"/>
                <w:lang w:val="nl-BE" w:eastAsia="nl-NL"/>
              </w:rPr>
              <w:t>Preparaten op basis van vitaminen, mineralen en oligo-elementen voor de behandeling van taaislijmziekte (</w:t>
            </w:r>
            <w:proofErr w:type="spellStart"/>
            <w:r w:rsidRPr="003B060F">
              <w:rPr>
                <w:rFonts w:ascii="Arial" w:eastAsia="Times New Roman" w:hAnsi="Arial" w:cs="Times New Roman"/>
                <w:b/>
                <w:sz w:val="20"/>
                <w:szCs w:val="20"/>
                <w:lang w:val="nl-BE" w:eastAsia="nl-NL"/>
              </w:rPr>
              <w:t>cystic</w:t>
            </w:r>
            <w:proofErr w:type="spellEnd"/>
            <w:r w:rsidRPr="003B060F">
              <w:rPr>
                <w:rFonts w:ascii="Arial" w:eastAsia="Times New Roman" w:hAnsi="Arial" w:cs="Times New Roman"/>
                <w:b/>
                <w:sz w:val="20"/>
                <w:szCs w:val="20"/>
                <w:lang w:val="nl-BE" w:eastAsia="nl-NL"/>
              </w:rPr>
              <w:t xml:space="preserve"> fibrose of mucoviscidose).</w:t>
            </w:r>
          </w:p>
        </w:tc>
      </w:tr>
      <w:tr w:rsidR="00C17E77" w:rsidRPr="00D37DAC" w14:paraId="1B307679" w14:textId="77777777" w:rsidTr="00C17E77">
        <w:tc>
          <w:tcPr>
            <w:tcW w:w="5529" w:type="dxa"/>
          </w:tcPr>
          <w:p w14:paraId="0AE9FCFB" w14:textId="77777777" w:rsidR="00C17E77" w:rsidRPr="006272E5"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4EAAA112" w14:textId="4725A9A5" w:rsidR="00C17E77" w:rsidRPr="006272E5"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D37DAC" w14:paraId="45A3E01F" w14:textId="77777777" w:rsidTr="00C17E77">
        <w:tc>
          <w:tcPr>
            <w:tcW w:w="5529" w:type="dxa"/>
          </w:tcPr>
          <w:p w14:paraId="48D3B3C8" w14:textId="596A500B" w:rsidR="00C17E77" w:rsidRPr="00C17E77" w:rsidRDefault="00C17E77" w:rsidP="00C17E77">
            <w:pPr>
              <w:autoSpaceDE w:val="0"/>
              <w:autoSpaceDN w:val="0"/>
              <w:adjustRightInd w:val="0"/>
              <w:jc w:val="both"/>
              <w:rPr>
                <w:rFonts w:ascii="Arial" w:eastAsia="Times New Roman" w:hAnsi="Arial" w:cs="Times New Roman"/>
                <w:spacing w:val="-2"/>
                <w:sz w:val="20"/>
                <w:szCs w:val="20"/>
              </w:rPr>
            </w:pPr>
            <w:r w:rsidRPr="003B060F">
              <w:rPr>
                <w:rFonts w:ascii="Arial" w:eastAsia="Times New Roman" w:hAnsi="Arial" w:cs="Times New Roman"/>
                <w:sz w:val="20"/>
                <w:szCs w:val="20"/>
                <w:lang w:val="fr-FR"/>
              </w:rPr>
              <w:t>L’alimentation médicale suivante fait l’objet d’un remboursement en catégorie A si elle a été prescrite pour le traitement de la mucoviscidose chez des patients qui sont en traitement dans un centre de référence en matière de mucoviscidose qui a conclu une convention avec le Comité de l’assurance</w:t>
            </w:r>
            <w:r w:rsidRPr="003B060F">
              <w:rPr>
                <w:rFonts w:ascii="Arial" w:eastAsia="Times New Roman" w:hAnsi="Arial" w:cs="Times New Roman"/>
                <w:sz w:val="20"/>
                <w:szCs w:val="20"/>
              </w:rPr>
              <w:t xml:space="preserve"> du Service des soins de santé</w:t>
            </w:r>
            <w:r w:rsidRPr="003B060F">
              <w:rPr>
                <w:rFonts w:ascii="Arial" w:eastAsia="Times New Roman" w:hAnsi="Arial" w:cs="Times New Roman"/>
                <w:sz w:val="20"/>
                <w:szCs w:val="20"/>
                <w:lang w:val="fr-FR"/>
              </w:rPr>
              <w:t xml:space="preserve"> de l’INAMI</w:t>
            </w:r>
            <w:r w:rsidRPr="003B060F">
              <w:rPr>
                <w:rFonts w:ascii="Arial" w:eastAsia="Times New Roman" w:hAnsi="Arial" w:cs="Times New Roman"/>
                <w:sz w:val="20"/>
                <w:szCs w:val="20"/>
              </w:rPr>
              <w:t>.</w:t>
            </w:r>
          </w:p>
        </w:tc>
        <w:tc>
          <w:tcPr>
            <w:tcW w:w="5529" w:type="dxa"/>
          </w:tcPr>
          <w:p w14:paraId="2D3DB90E" w14:textId="4D9ADB16" w:rsidR="00C17E77" w:rsidRPr="003B060F" w:rsidRDefault="00C17E77" w:rsidP="00C17E77">
            <w:pPr>
              <w:autoSpaceDE w:val="0"/>
              <w:autoSpaceDN w:val="0"/>
              <w:adjustRightInd w:val="0"/>
              <w:jc w:val="both"/>
              <w:rPr>
                <w:rFonts w:ascii="Arial" w:eastAsia="Times New Roman" w:hAnsi="Arial" w:cs="Arial"/>
                <w:b/>
                <w:color w:val="000000"/>
                <w:sz w:val="20"/>
                <w:szCs w:val="20"/>
                <w:lang w:val="nl-BE"/>
              </w:rPr>
            </w:pPr>
            <w:r w:rsidRPr="003B060F">
              <w:rPr>
                <w:rFonts w:ascii="Arial" w:eastAsia="Times New Roman" w:hAnsi="Arial" w:cs="Times New Roman"/>
                <w:spacing w:val="-2"/>
                <w:sz w:val="20"/>
                <w:szCs w:val="20"/>
                <w:lang w:val="nl-BE"/>
              </w:rPr>
              <w:t>De volgende medische voeding wordt vergoed in categorie A indien ze is voorgeschreven voor de behandeling van taaislijmziekte bij patiënten</w:t>
            </w:r>
            <w:r w:rsidRPr="00C46430">
              <w:rPr>
                <w:rFonts w:ascii="Arial" w:eastAsia="Times New Roman" w:hAnsi="Arial" w:cs="Times New Roman"/>
                <w:spacing w:val="-2"/>
                <w:sz w:val="20"/>
                <w:szCs w:val="20"/>
                <w:lang w:val="nl-BE"/>
              </w:rPr>
              <w:t xml:space="preserve"> </w:t>
            </w:r>
            <w:r w:rsidRPr="003B060F">
              <w:rPr>
                <w:rFonts w:ascii="Arial" w:eastAsia="Times New Roman" w:hAnsi="Arial" w:cs="Times New Roman"/>
                <w:spacing w:val="-2"/>
                <w:sz w:val="20"/>
                <w:szCs w:val="20"/>
                <w:lang w:val="nl-BE"/>
              </w:rPr>
              <w:t xml:space="preserve">die behandeld worden in een erkend centrum inzake taaislijmziekte dat een overeenkomst heeft afgesloten met het Verzekeringscomité </w:t>
            </w:r>
            <w:r w:rsidRPr="003B060F">
              <w:rPr>
                <w:rFonts w:ascii="Arial" w:eastAsia="Times New Roman" w:hAnsi="Arial" w:cs="Times New Roman"/>
                <w:sz w:val="20"/>
                <w:szCs w:val="20"/>
                <w:lang w:val="nl-BE"/>
              </w:rPr>
              <w:t xml:space="preserve">van de Dienst voor geneeskundige verzorging </w:t>
            </w:r>
            <w:r w:rsidRPr="003B060F">
              <w:rPr>
                <w:rFonts w:ascii="Arial" w:eastAsia="Times New Roman" w:hAnsi="Arial" w:cs="Times New Roman"/>
                <w:spacing w:val="-2"/>
                <w:sz w:val="20"/>
                <w:szCs w:val="20"/>
                <w:lang w:val="nl-BE"/>
              </w:rPr>
              <w:t>van het RIZIV.</w:t>
            </w:r>
          </w:p>
        </w:tc>
      </w:tr>
      <w:tr w:rsidR="00C17E77" w:rsidRPr="00D37DAC" w14:paraId="5C8A7708" w14:textId="77777777" w:rsidTr="00C17E77">
        <w:tc>
          <w:tcPr>
            <w:tcW w:w="5529" w:type="dxa"/>
          </w:tcPr>
          <w:p w14:paraId="5C9FFEA4" w14:textId="77777777"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3AD9F069" w14:textId="7CA4E2DC"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D37DAC" w14:paraId="6AD8F776" w14:textId="77777777" w:rsidTr="00C17E77">
        <w:tc>
          <w:tcPr>
            <w:tcW w:w="5529" w:type="dxa"/>
          </w:tcPr>
          <w:p w14:paraId="6343BC4C" w14:textId="5E8DA9D5" w:rsidR="00C17E77" w:rsidRPr="00C17E77" w:rsidRDefault="00C17E77" w:rsidP="00C17E77">
            <w:pPr>
              <w:autoSpaceDE w:val="0"/>
              <w:autoSpaceDN w:val="0"/>
              <w:adjustRightInd w:val="0"/>
              <w:jc w:val="both"/>
              <w:rPr>
                <w:rFonts w:ascii="Arial" w:eastAsia="Times New Roman" w:hAnsi="Arial" w:cs="Times New Roman"/>
                <w:snapToGrid w:val="0"/>
                <w:sz w:val="20"/>
                <w:szCs w:val="20"/>
              </w:rPr>
            </w:pPr>
            <w:r w:rsidRPr="003B060F">
              <w:rPr>
                <w:rFonts w:ascii="Arial" w:eastAsia="Times New Roman" w:hAnsi="Arial" w:cs="Times New Roman"/>
                <w:sz w:val="20"/>
                <w:szCs w:val="20"/>
              </w:rPr>
              <w:t>L’autorisation du médecin-conseil est subordonnée aux conditions suivantes:</w:t>
            </w:r>
          </w:p>
        </w:tc>
        <w:tc>
          <w:tcPr>
            <w:tcW w:w="5529" w:type="dxa"/>
          </w:tcPr>
          <w:p w14:paraId="470545F2" w14:textId="00F8C900" w:rsidR="00C17E77" w:rsidRPr="003B060F" w:rsidRDefault="00C17E77" w:rsidP="00C17E77">
            <w:pPr>
              <w:autoSpaceDE w:val="0"/>
              <w:autoSpaceDN w:val="0"/>
              <w:adjustRightInd w:val="0"/>
              <w:jc w:val="both"/>
              <w:rPr>
                <w:rFonts w:ascii="Arial" w:eastAsia="Times New Roman" w:hAnsi="Arial" w:cs="Arial"/>
                <w:b/>
                <w:color w:val="000000"/>
                <w:sz w:val="20"/>
                <w:szCs w:val="20"/>
                <w:lang w:val="nl-BE"/>
              </w:rPr>
            </w:pPr>
            <w:r w:rsidRPr="003B060F">
              <w:rPr>
                <w:rFonts w:ascii="Arial" w:eastAsia="Times New Roman" w:hAnsi="Arial" w:cs="Times New Roman"/>
                <w:snapToGrid w:val="0"/>
                <w:sz w:val="20"/>
                <w:szCs w:val="20"/>
                <w:lang w:val="nl-BE"/>
              </w:rPr>
              <w:t>De machtiging van de adviserend</w:t>
            </w:r>
            <w:r>
              <w:rPr>
                <w:rFonts w:ascii="Arial" w:eastAsia="Times New Roman" w:hAnsi="Arial" w:cs="Times New Roman"/>
                <w:snapToGrid w:val="0"/>
                <w:sz w:val="20"/>
                <w:szCs w:val="20"/>
                <w:lang w:val="nl-BE"/>
              </w:rPr>
              <w:t>-arts</w:t>
            </w:r>
            <w:r w:rsidRPr="003B060F">
              <w:rPr>
                <w:rFonts w:ascii="Arial" w:eastAsia="Times New Roman" w:hAnsi="Arial" w:cs="Times New Roman"/>
                <w:snapToGrid w:val="0"/>
                <w:sz w:val="20"/>
                <w:szCs w:val="20"/>
                <w:lang w:val="nl-BE"/>
              </w:rPr>
              <w:t xml:space="preserve"> is onderworpen aan de volgende voorwaarden:</w:t>
            </w:r>
          </w:p>
        </w:tc>
      </w:tr>
      <w:tr w:rsidR="00C17E77" w:rsidRPr="00D37DAC" w14:paraId="772B5F12" w14:textId="77777777" w:rsidTr="00C17E77">
        <w:tc>
          <w:tcPr>
            <w:tcW w:w="5529" w:type="dxa"/>
          </w:tcPr>
          <w:p w14:paraId="423F9A8D" w14:textId="77777777"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209A5577" w14:textId="389B8B66"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D37DAC" w14:paraId="569A6044" w14:textId="77777777" w:rsidTr="00C17E77">
        <w:tc>
          <w:tcPr>
            <w:tcW w:w="5529" w:type="dxa"/>
          </w:tcPr>
          <w:p w14:paraId="60373163" w14:textId="7BB94989" w:rsidR="00C17E77" w:rsidRPr="00C17E77" w:rsidRDefault="00C17E77" w:rsidP="00C17E77">
            <w:pPr>
              <w:autoSpaceDE w:val="0"/>
              <w:autoSpaceDN w:val="0"/>
              <w:adjustRightInd w:val="0"/>
              <w:jc w:val="both"/>
              <w:rPr>
                <w:rFonts w:ascii="Arial" w:eastAsia="Times New Roman" w:hAnsi="Arial" w:cs="Times New Roman"/>
                <w:spacing w:val="-2"/>
                <w:sz w:val="20"/>
                <w:szCs w:val="20"/>
              </w:rPr>
            </w:pPr>
            <w:r w:rsidRPr="003B060F">
              <w:rPr>
                <w:rFonts w:ascii="Arial" w:eastAsia="Times New Roman" w:hAnsi="Arial" w:cs="Times New Roman"/>
                <w:sz w:val="20"/>
                <w:szCs w:val="20"/>
              </w:rPr>
              <w:t>1° le diagnostic est posé par un médecin spécialiste exerçant dans le centre susmentionné;</w:t>
            </w:r>
          </w:p>
        </w:tc>
        <w:tc>
          <w:tcPr>
            <w:tcW w:w="5529" w:type="dxa"/>
          </w:tcPr>
          <w:p w14:paraId="55EB3631" w14:textId="1D18EC8A" w:rsidR="00C17E77" w:rsidRPr="003B060F" w:rsidRDefault="00C17E77" w:rsidP="00C17E77">
            <w:pPr>
              <w:autoSpaceDE w:val="0"/>
              <w:autoSpaceDN w:val="0"/>
              <w:adjustRightInd w:val="0"/>
              <w:jc w:val="both"/>
              <w:rPr>
                <w:rFonts w:ascii="Arial" w:eastAsia="Times New Roman" w:hAnsi="Arial" w:cs="Arial"/>
                <w:b/>
                <w:color w:val="000000"/>
                <w:sz w:val="20"/>
                <w:szCs w:val="20"/>
                <w:lang w:val="nl-BE"/>
              </w:rPr>
            </w:pPr>
            <w:r w:rsidRPr="003B060F">
              <w:rPr>
                <w:rFonts w:ascii="Arial" w:eastAsia="Times New Roman" w:hAnsi="Arial" w:cs="Times New Roman"/>
                <w:spacing w:val="-2"/>
                <w:sz w:val="20"/>
                <w:szCs w:val="20"/>
                <w:lang w:val="nl-BE"/>
              </w:rPr>
              <w:t>1° de diagnose wordt gesteld door een arts-specialist die werkzaam is in voornoemd centrum;</w:t>
            </w:r>
          </w:p>
        </w:tc>
      </w:tr>
      <w:tr w:rsidR="00C17E77" w:rsidRPr="00D37DAC" w14:paraId="21BEA6DD" w14:textId="77777777" w:rsidTr="00C17E77">
        <w:tc>
          <w:tcPr>
            <w:tcW w:w="5529" w:type="dxa"/>
          </w:tcPr>
          <w:p w14:paraId="6DF82B7E" w14:textId="77777777"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7B6C036A" w14:textId="406E9934"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D37DAC" w14:paraId="6F79FAEC" w14:textId="77777777" w:rsidTr="00C17E77">
        <w:tc>
          <w:tcPr>
            <w:tcW w:w="5529" w:type="dxa"/>
          </w:tcPr>
          <w:p w14:paraId="519B5879" w14:textId="0E4701F6" w:rsidR="00C17E77" w:rsidRPr="00C17E77" w:rsidRDefault="00C17E77" w:rsidP="00C17E77">
            <w:pPr>
              <w:autoSpaceDE w:val="0"/>
              <w:autoSpaceDN w:val="0"/>
              <w:adjustRightInd w:val="0"/>
              <w:jc w:val="both"/>
              <w:rPr>
                <w:rFonts w:ascii="Arial" w:eastAsia="Times New Roman" w:hAnsi="Arial" w:cs="Times New Roman"/>
                <w:spacing w:val="-2"/>
                <w:sz w:val="20"/>
                <w:szCs w:val="20"/>
              </w:rPr>
            </w:pPr>
            <w:r w:rsidRPr="003B060F">
              <w:rPr>
                <w:rFonts w:ascii="Arial" w:eastAsia="Times New Roman" w:hAnsi="Arial" w:cs="Times New Roman"/>
                <w:sz w:val="20"/>
                <w:szCs w:val="20"/>
              </w:rPr>
              <w:t>2° le centre établit le programme de traitement comprenant la médication ;</w:t>
            </w:r>
          </w:p>
        </w:tc>
        <w:tc>
          <w:tcPr>
            <w:tcW w:w="5529" w:type="dxa"/>
          </w:tcPr>
          <w:p w14:paraId="2A142B74" w14:textId="64A9652D" w:rsidR="00C17E77" w:rsidRPr="003B060F" w:rsidRDefault="00C17E77" w:rsidP="00C17E77">
            <w:pPr>
              <w:autoSpaceDE w:val="0"/>
              <w:autoSpaceDN w:val="0"/>
              <w:adjustRightInd w:val="0"/>
              <w:jc w:val="both"/>
              <w:rPr>
                <w:rFonts w:ascii="Arial" w:eastAsia="Times New Roman" w:hAnsi="Arial" w:cs="Arial"/>
                <w:b/>
                <w:color w:val="000000"/>
                <w:sz w:val="20"/>
                <w:szCs w:val="20"/>
                <w:lang w:val="nl-BE"/>
              </w:rPr>
            </w:pPr>
            <w:r w:rsidRPr="003B060F">
              <w:rPr>
                <w:rFonts w:ascii="Arial" w:eastAsia="Times New Roman" w:hAnsi="Arial" w:cs="Times New Roman"/>
                <w:spacing w:val="-2"/>
                <w:sz w:val="20"/>
                <w:szCs w:val="20"/>
                <w:lang w:val="nl-BE"/>
              </w:rPr>
              <w:t>2° het centrum stelt het behandelingsprogramma op waarin de medicatie is opgenomen;</w:t>
            </w:r>
          </w:p>
        </w:tc>
      </w:tr>
      <w:tr w:rsidR="00C17E77" w:rsidRPr="00D37DAC" w14:paraId="512B55F0" w14:textId="77777777" w:rsidTr="00C17E77">
        <w:tc>
          <w:tcPr>
            <w:tcW w:w="5529" w:type="dxa"/>
          </w:tcPr>
          <w:p w14:paraId="78B5D541" w14:textId="77777777"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359C120B" w14:textId="4F9DEDBA"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D37DAC" w14:paraId="5FE64E85" w14:textId="77777777" w:rsidTr="00C17E77">
        <w:tc>
          <w:tcPr>
            <w:tcW w:w="5529" w:type="dxa"/>
          </w:tcPr>
          <w:p w14:paraId="40B8FE29" w14:textId="5522F124" w:rsidR="00C17E77" w:rsidRPr="00C17E77" w:rsidRDefault="00C17E77" w:rsidP="00C17E77">
            <w:pPr>
              <w:autoSpaceDE w:val="0"/>
              <w:autoSpaceDN w:val="0"/>
              <w:adjustRightInd w:val="0"/>
              <w:jc w:val="both"/>
              <w:rPr>
                <w:rFonts w:ascii="Arial" w:eastAsia="Times New Roman" w:hAnsi="Arial" w:cs="Times New Roman"/>
                <w:spacing w:val="-2"/>
                <w:sz w:val="20"/>
                <w:szCs w:val="20"/>
              </w:rPr>
            </w:pPr>
            <w:r w:rsidRPr="003B060F">
              <w:rPr>
                <w:rFonts w:ascii="Arial" w:eastAsia="Times New Roman" w:hAnsi="Arial" w:cs="Times New Roman"/>
                <w:sz w:val="20"/>
                <w:szCs w:val="20"/>
              </w:rPr>
              <w:t>3° la première prescription est rédigée par le médecin spécialiste ayant établi le diagnostic</w:t>
            </w:r>
            <w:r w:rsidRPr="003B060F">
              <w:rPr>
                <w:rFonts w:ascii="Arial" w:eastAsia="Times New Roman" w:hAnsi="Arial" w:cs="Times New Roman"/>
                <w:spacing w:val="-2"/>
                <w:sz w:val="20"/>
                <w:szCs w:val="20"/>
              </w:rPr>
              <w:t>.</w:t>
            </w:r>
          </w:p>
        </w:tc>
        <w:tc>
          <w:tcPr>
            <w:tcW w:w="5529" w:type="dxa"/>
          </w:tcPr>
          <w:p w14:paraId="068CAA63" w14:textId="72C312E6" w:rsidR="00C17E77" w:rsidRPr="003B060F" w:rsidRDefault="00C17E77" w:rsidP="00C17E77">
            <w:pPr>
              <w:autoSpaceDE w:val="0"/>
              <w:autoSpaceDN w:val="0"/>
              <w:adjustRightInd w:val="0"/>
              <w:jc w:val="both"/>
              <w:rPr>
                <w:rFonts w:ascii="Arial" w:eastAsia="Times New Roman" w:hAnsi="Arial" w:cs="Arial"/>
                <w:b/>
                <w:color w:val="000000"/>
                <w:sz w:val="20"/>
                <w:szCs w:val="20"/>
                <w:lang w:val="nl-BE"/>
              </w:rPr>
            </w:pPr>
            <w:r w:rsidRPr="003B060F">
              <w:rPr>
                <w:rFonts w:ascii="Arial" w:eastAsia="Times New Roman" w:hAnsi="Arial" w:cs="Times New Roman"/>
                <w:spacing w:val="-2"/>
                <w:sz w:val="20"/>
                <w:szCs w:val="20"/>
                <w:lang w:val="nl-BE"/>
              </w:rPr>
              <w:t>3° het eerste voorschrift wordt opgesteld door de arts-specialist die de diagnose heeft gesteld.</w:t>
            </w:r>
          </w:p>
        </w:tc>
      </w:tr>
      <w:tr w:rsidR="00C17E77" w:rsidRPr="00D37DAC" w14:paraId="2F5D4108" w14:textId="77777777" w:rsidTr="00C17E77">
        <w:tc>
          <w:tcPr>
            <w:tcW w:w="5529" w:type="dxa"/>
          </w:tcPr>
          <w:p w14:paraId="29F02D51" w14:textId="77777777"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215F390F" w14:textId="13FB476F"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D37DAC" w14:paraId="4B281373" w14:textId="77777777" w:rsidTr="00C17E77">
        <w:tc>
          <w:tcPr>
            <w:tcW w:w="5529" w:type="dxa"/>
          </w:tcPr>
          <w:p w14:paraId="7577BA92" w14:textId="3889C373" w:rsidR="00C17E77" w:rsidRPr="00C17E77" w:rsidRDefault="00C17E77" w:rsidP="00C17E77">
            <w:pPr>
              <w:autoSpaceDE w:val="0"/>
              <w:autoSpaceDN w:val="0"/>
              <w:adjustRightInd w:val="0"/>
              <w:jc w:val="both"/>
              <w:rPr>
                <w:rFonts w:ascii="Arial" w:eastAsia="Times New Roman" w:hAnsi="Arial" w:cs="Times New Roman"/>
                <w:sz w:val="20"/>
                <w:szCs w:val="20"/>
              </w:rPr>
            </w:pPr>
            <w:r w:rsidRPr="00EF7CAF">
              <w:rPr>
                <w:rFonts w:ascii="Arial" w:eastAsia="Times New Roman" w:hAnsi="Arial" w:cs="Times New Roman"/>
                <w:spacing w:val="-2"/>
                <w:sz w:val="20"/>
                <w:szCs w:val="20"/>
              </w:rPr>
              <w:t>Sur base d’un rapport circonstancié établi par le médecin traitant démontrant que les conditions visées ci-dessus sont remplies,</w:t>
            </w:r>
            <w:r w:rsidRPr="00EF7CAF">
              <w:rPr>
                <w:rFonts w:ascii="Arial" w:eastAsia="Times New Roman" w:hAnsi="Arial" w:cs="Times New Roman"/>
                <w:sz w:val="20"/>
                <w:szCs w:val="20"/>
              </w:rPr>
              <w:t xml:space="preserve"> le médecin-conseil délivre au bénéficiaire l'autorisation dont le modèle est fixé sous </w:t>
            </w:r>
            <w:r w:rsidRPr="00EF7CAF">
              <w:rPr>
                <w:rFonts w:ascii="Arial" w:eastAsia="Times New Roman" w:hAnsi="Arial" w:cs="Times New Roman"/>
                <w:spacing w:val="-2"/>
                <w:sz w:val="20"/>
                <w:szCs w:val="20"/>
              </w:rPr>
              <w:t>C11) de la partie III</w:t>
            </w:r>
            <w:r w:rsidRPr="00EF7CAF">
              <w:rPr>
                <w:rFonts w:ascii="Arial" w:eastAsia="Times New Roman" w:hAnsi="Arial" w:cs="Times New Roman"/>
                <w:sz w:val="20"/>
                <w:szCs w:val="20"/>
              </w:rPr>
              <w:t xml:space="preserve"> de la liste et dont la durée de validité est limitée à 12 mois maximum.</w:t>
            </w:r>
          </w:p>
        </w:tc>
        <w:tc>
          <w:tcPr>
            <w:tcW w:w="5529" w:type="dxa"/>
          </w:tcPr>
          <w:p w14:paraId="27948B2D" w14:textId="7E07348B" w:rsidR="00C17E77" w:rsidRPr="00EF7CAF" w:rsidRDefault="00C17E77" w:rsidP="00C17E77">
            <w:pPr>
              <w:autoSpaceDE w:val="0"/>
              <w:autoSpaceDN w:val="0"/>
              <w:adjustRightInd w:val="0"/>
              <w:jc w:val="both"/>
              <w:rPr>
                <w:rFonts w:ascii="Arial" w:eastAsia="Times New Roman" w:hAnsi="Arial" w:cs="Arial"/>
                <w:b/>
                <w:color w:val="000000"/>
                <w:sz w:val="20"/>
                <w:szCs w:val="20"/>
                <w:lang w:val="nl-BE"/>
              </w:rPr>
            </w:pPr>
            <w:r w:rsidRPr="00EF7CAF">
              <w:rPr>
                <w:rFonts w:ascii="Arial" w:eastAsia="Times New Roman" w:hAnsi="Arial" w:cs="Times New Roman"/>
                <w:sz w:val="20"/>
                <w:szCs w:val="20"/>
                <w:lang w:val="nl-BE"/>
              </w:rPr>
              <w:t xml:space="preserve">Op basis van een omstandig verslag van de behandelende arts waarin aangetoond wordt dat aan voornoemde voorwaarden wordt voldaan, </w:t>
            </w:r>
            <w:r w:rsidRPr="00EF7CAF">
              <w:rPr>
                <w:rFonts w:ascii="Arial" w:eastAsia="Times New Roman" w:hAnsi="Arial" w:cs="Times New Roman"/>
                <w:spacing w:val="-2"/>
                <w:sz w:val="20"/>
                <w:szCs w:val="20"/>
                <w:lang w:val="nl-BE"/>
              </w:rPr>
              <w:t>levert de adviserend-arts aan de rechthebbende de machtiging uit waarvan het model is bepaald onder C11) van deel III van de lijst en waarvan de geldigheidsduur tot maximum 12 maanden is beperkt.</w:t>
            </w:r>
          </w:p>
        </w:tc>
      </w:tr>
      <w:tr w:rsidR="00C17E77" w:rsidRPr="00D37DAC" w14:paraId="2A7CBD01" w14:textId="77777777" w:rsidTr="00C17E77">
        <w:tc>
          <w:tcPr>
            <w:tcW w:w="5529" w:type="dxa"/>
          </w:tcPr>
          <w:p w14:paraId="059E0FC3" w14:textId="77777777"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5B7EF19A" w14:textId="0D3D5978" w:rsidR="00C17E77" w:rsidRPr="00C17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D37DAC" w14:paraId="121B7009" w14:textId="77777777" w:rsidTr="00C17E77">
        <w:tc>
          <w:tcPr>
            <w:tcW w:w="5529" w:type="dxa"/>
          </w:tcPr>
          <w:p w14:paraId="7E3D8FF2" w14:textId="181BF6A9" w:rsidR="00C17E77" w:rsidRPr="00C17E77" w:rsidRDefault="00C17E77" w:rsidP="00C17E77">
            <w:pPr>
              <w:autoSpaceDE w:val="0"/>
              <w:autoSpaceDN w:val="0"/>
              <w:adjustRightInd w:val="0"/>
              <w:jc w:val="both"/>
              <w:rPr>
                <w:rFonts w:ascii="Arial" w:eastAsia="Times New Roman" w:hAnsi="Arial" w:cs="Times New Roman"/>
                <w:spacing w:val="-2"/>
                <w:sz w:val="20"/>
                <w:szCs w:val="20"/>
              </w:rPr>
            </w:pPr>
            <w:r w:rsidRPr="003B060F">
              <w:rPr>
                <w:rFonts w:ascii="Arial" w:eastAsia="Times New Roman" w:hAnsi="Arial" w:cs="Times New Roman"/>
                <w:sz w:val="20"/>
                <w:szCs w:val="20"/>
              </w:rPr>
              <w:t>L'autorisation de remboursement peut être prolongée pour de nouvelles périodes de 12 mois maximum à la demande motivée du médecin traitant,</w:t>
            </w:r>
            <w:r w:rsidRPr="003B060F">
              <w:rPr>
                <w:rFonts w:ascii="Arial" w:eastAsia="Times New Roman" w:hAnsi="Arial" w:cs="Times New Roman"/>
                <w:spacing w:val="-2"/>
                <w:sz w:val="20"/>
                <w:szCs w:val="20"/>
              </w:rPr>
              <w:t xml:space="preserve"> qui tient les éléments de preuve établissant que le patient concerné se trouvait dans la situation attestée à disposition du médecin conseil</w:t>
            </w:r>
            <w:r w:rsidRPr="003B060F">
              <w:rPr>
                <w:rFonts w:ascii="Arial" w:eastAsia="Times New Roman" w:hAnsi="Arial" w:cs="Times New Roman"/>
                <w:sz w:val="20"/>
                <w:szCs w:val="20"/>
              </w:rPr>
              <w:t>.</w:t>
            </w:r>
          </w:p>
        </w:tc>
        <w:tc>
          <w:tcPr>
            <w:tcW w:w="5529" w:type="dxa"/>
          </w:tcPr>
          <w:p w14:paraId="0E6B8CE2" w14:textId="1BCF640A" w:rsidR="00C17E77" w:rsidRPr="003B060F" w:rsidRDefault="00C17E77" w:rsidP="00C17E77">
            <w:pPr>
              <w:autoSpaceDE w:val="0"/>
              <w:autoSpaceDN w:val="0"/>
              <w:adjustRightInd w:val="0"/>
              <w:jc w:val="both"/>
              <w:rPr>
                <w:rFonts w:ascii="Arial" w:eastAsia="Times New Roman" w:hAnsi="Arial" w:cs="Arial"/>
                <w:b/>
                <w:color w:val="000000"/>
                <w:sz w:val="20"/>
                <w:szCs w:val="20"/>
                <w:lang w:val="nl-BE"/>
              </w:rPr>
            </w:pPr>
            <w:r w:rsidRPr="003B060F">
              <w:rPr>
                <w:rFonts w:ascii="Arial" w:eastAsia="Times New Roman" w:hAnsi="Arial" w:cs="Times New Roman"/>
                <w:spacing w:val="-2"/>
                <w:sz w:val="20"/>
                <w:szCs w:val="20"/>
                <w:lang w:val="nl-BE"/>
              </w:rPr>
              <w:t>De machtiging voor vergoeding kan voor nieuwe perio</w:t>
            </w:r>
            <w:r w:rsidRPr="003B060F">
              <w:rPr>
                <w:rFonts w:ascii="Arial" w:eastAsia="Times New Roman" w:hAnsi="Arial" w:cs="Times New Roman"/>
                <w:spacing w:val="-2"/>
                <w:sz w:val="20"/>
                <w:szCs w:val="20"/>
                <w:lang w:val="nl-BE"/>
              </w:rPr>
              <w:softHyphen/>
              <w:t>den van maximum 12 maanden worden verlengd op gemotiveerd verzoek van de behandelende arts.</w:t>
            </w:r>
            <w:r w:rsidRPr="003B060F">
              <w:rPr>
                <w:rFonts w:ascii="Arial" w:eastAsia="Times New Roman" w:hAnsi="Arial" w:cs="Arial"/>
                <w:spacing w:val="-2"/>
                <w:sz w:val="20"/>
                <w:szCs w:val="20"/>
                <w:lang w:val="nl-BE"/>
              </w:rPr>
              <w:t xml:space="preserve"> Hij houdt</w:t>
            </w:r>
            <w:r w:rsidRPr="003B060F">
              <w:rPr>
                <w:rFonts w:ascii="Arial" w:eastAsia="Times New Roman" w:hAnsi="Arial" w:cs="Arial"/>
                <w:sz w:val="20"/>
                <w:szCs w:val="18"/>
                <w:lang w:val="nl-BE"/>
              </w:rPr>
              <w:t xml:space="preserve"> de bewijselementen ter beschikking van de adviserend</w:t>
            </w:r>
            <w:r>
              <w:rPr>
                <w:rFonts w:ascii="Arial" w:eastAsia="Times New Roman" w:hAnsi="Arial" w:cs="Arial"/>
                <w:sz w:val="20"/>
                <w:szCs w:val="18"/>
                <w:lang w:val="nl-BE"/>
              </w:rPr>
              <w:t>-arts</w:t>
            </w:r>
            <w:r w:rsidRPr="003B060F">
              <w:rPr>
                <w:rFonts w:ascii="Arial" w:eastAsia="Times New Roman" w:hAnsi="Arial" w:cs="Arial"/>
                <w:sz w:val="20"/>
                <w:szCs w:val="18"/>
                <w:lang w:val="nl-BE"/>
              </w:rPr>
              <w:t xml:space="preserve"> die bevestigen dat de betrokken patiënt zich in de verklaarde situatie bevond</w:t>
            </w:r>
            <w:r w:rsidRPr="003B060F">
              <w:rPr>
                <w:rFonts w:ascii="Arial" w:eastAsia="Times New Roman" w:hAnsi="Arial" w:cs="Times New Roman"/>
                <w:sz w:val="20"/>
                <w:szCs w:val="20"/>
                <w:lang w:val="nl-BE"/>
              </w:rPr>
              <w:t>.</w:t>
            </w:r>
          </w:p>
        </w:tc>
      </w:tr>
      <w:tr w:rsidR="00C17E77" w:rsidRPr="00D37DAC" w14:paraId="15A2FF83" w14:textId="77777777" w:rsidTr="00C17E77">
        <w:tc>
          <w:tcPr>
            <w:tcW w:w="5529" w:type="dxa"/>
          </w:tcPr>
          <w:p w14:paraId="0F3C1CF6" w14:textId="77777777" w:rsidR="00C17E77" w:rsidRPr="006272E5"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41A5BCF8" w14:textId="1AC83F96" w:rsidR="00C17E77" w:rsidRPr="006272E5"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D37DAC" w14:paraId="7C6CBE8B" w14:textId="77777777" w:rsidTr="00C17E77">
        <w:tc>
          <w:tcPr>
            <w:tcW w:w="5529" w:type="dxa"/>
          </w:tcPr>
          <w:p w14:paraId="118F261A" w14:textId="03D269BF" w:rsidR="00C17E77" w:rsidRPr="00C17E77" w:rsidRDefault="00C17E77" w:rsidP="00C17E77">
            <w:pPr>
              <w:autoSpaceDE w:val="0"/>
              <w:autoSpaceDN w:val="0"/>
              <w:adjustRightInd w:val="0"/>
              <w:jc w:val="both"/>
              <w:rPr>
                <w:rFonts w:ascii="Arial" w:eastAsia="Times New Roman" w:hAnsi="Arial" w:cs="Times New Roman"/>
                <w:spacing w:val="-2"/>
                <w:sz w:val="20"/>
                <w:szCs w:val="20"/>
              </w:rPr>
            </w:pPr>
            <w:r w:rsidRPr="003B060F">
              <w:rPr>
                <w:rFonts w:ascii="Arial" w:eastAsia="Times New Roman" w:hAnsi="Arial" w:cs="Times New Roman"/>
                <w:sz w:val="20"/>
                <w:szCs w:val="20"/>
              </w:rPr>
              <w:t xml:space="preserve">Le remboursement simultané de l’alimentation médicale avec une préparation magistrale inscrite au paragraphe 19 du chapitre IV de la </w:t>
            </w:r>
            <w:r>
              <w:rPr>
                <w:rFonts w:ascii="Arial" w:eastAsia="Times New Roman" w:hAnsi="Arial" w:cs="Times New Roman"/>
                <w:sz w:val="20"/>
                <w:szCs w:val="20"/>
              </w:rPr>
              <w:t xml:space="preserve">partie I, titre 3 de la </w:t>
            </w:r>
            <w:r w:rsidRPr="003B060F">
              <w:rPr>
                <w:rFonts w:ascii="Arial" w:eastAsia="Times New Roman" w:hAnsi="Arial" w:cs="Times New Roman"/>
                <w:sz w:val="20"/>
                <w:szCs w:val="20"/>
              </w:rPr>
              <w:t xml:space="preserve">liste annexée </w:t>
            </w:r>
            <w:r>
              <w:rPr>
                <w:rFonts w:ascii="Arial" w:eastAsia="Times New Roman" w:hAnsi="Arial" w:cs="Times New Roman"/>
                <w:sz w:val="20"/>
                <w:szCs w:val="20"/>
              </w:rPr>
              <w:t>au présent arrêté</w:t>
            </w:r>
            <w:r w:rsidRPr="003B060F">
              <w:rPr>
                <w:rFonts w:ascii="Arial" w:eastAsia="Times New Roman" w:hAnsi="Arial" w:cs="Times New Roman"/>
                <w:sz w:val="20"/>
                <w:szCs w:val="20"/>
              </w:rPr>
              <w:t>, n’est jamais autorisé.</w:t>
            </w:r>
          </w:p>
        </w:tc>
        <w:tc>
          <w:tcPr>
            <w:tcW w:w="5529" w:type="dxa"/>
          </w:tcPr>
          <w:p w14:paraId="293113F1" w14:textId="102FB714" w:rsidR="00C17E77" w:rsidRPr="003B060F" w:rsidRDefault="00C17E77" w:rsidP="00C17E77">
            <w:pPr>
              <w:autoSpaceDE w:val="0"/>
              <w:autoSpaceDN w:val="0"/>
              <w:adjustRightInd w:val="0"/>
              <w:jc w:val="both"/>
              <w:rPr>
                <w:rFonts w:ascii="Arial" w:eastAsia="Times New Roman" w:hAnsi="Arial" w:cs="Arial"/>
                <w:b/>
                <w:color w:val="000000"/>
                <w:sz w:val="20"/>
                <w:szCs w:val="20"/>
                <w:lang w:val="nl-BE"/>
              </w:rPr>
            </w:pPr>
            <w:r w:rsidRPr="003B060F">
              <w:rPr>
                <w:rFonts w:ascii="Arial" w:eastAsia="Times New Roman" w:hAnsi="Arial" w:cs="Times New Roman"/>
                <w:spacing w:val="-2"/>
                <w:sz w:val="20"/>
                <w:szCs w:val="20"/>
                <w:lang w:val="nl-BE"/>
              </w:rPr>
              <w:t xml:space="preserve">De gelijktijdige vergoeding van de medische voeding met een magistrale bereiding ingeschreven in paragraaf 19 van hoofdstuk IV </w:t>
            </w:r>
            <w:r>
              <w:rPr>
                <w:rFonts w:ascii="Arial" w:eastAsia="Times New Roman" w:hAnsi="Arial" w:cs="Times New Roman"/>
                <w:spacing w:val="-2"/>
                <w:sz w:val="20"/>
                <w:szCs w:val="20"/>
                <w:lang w:val="nl-BE"/>
              </w:rPr>
              <w:t xml:space="preserve">van deel I, titel 3 </w:t>
            </w:r>
            <w:r w:rsidRPr="003B060F">
              <w:rPr>
                <w:rFonts w:ascii="Arial" w:eastAsia="Times New Roman" w:hAnsi="Arial" w:cs="Times New Roman"/>
                <w:spacing w:val="-2"/>
                <w:sz w:val="20"/>
                <w:szCs w:val="20"/>
                <w:lang w:val="nl-BE"/>
              </w:rPr>
              <w:t>van de lijst gevoegd bij</w:t>
            </w:r>
            <w:r>
              <w:rPr>
                <w:rFonts w:ascii="Arial" w:eastAsia="Times New Roman" w:hAnsi="Arial" w:cs="Times New Roman"/>
                <w:spacing w:val="-2"/>
                <w:sz w:val="20"/>
                <w:szCs w:val="20"/>
                <w:lang w:val="nl-BE"/>
              </w:rPr>
              <w:t xml:space="preserve"> dit besluit </w:t>
            </w:r>
            <w:r w:rsidRPr="003B060F">
              <w:rPr>
                <w:rFonts w:ascii="Arial" w:eastAsia="Times New Roman" w:hAnsi="Arial" w:cs="Times New Roman"/>
                <w:spacing w:val="-2"/>
                <w:sz w:val="20"/>
                <w:szCs w:val="20"/>
                <w:lang w:val="nl-BE"/>
              </w:rPr>
              <w:t>is nooit toegelaten.</w:t>
            </w:r>
          </w:p>
        </w:tc>
      </w:tr>
    </w:tbl>
    <w:p w14:paraId="17055204" w14:textId="0ED36F17" w:rsidR="00820522" w:rsidRPr="00C17E77" w:rsidRDefault="00820522"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AC13C9" w14:paraId="1703254B" w14:textId="77777777" w:rsidTr="00163B76">
        <w:tc>
          <w:tcPr>
            <w:tcW w:w="985" w:type="dxa"/>
            <w:tcBorders>
              <w:top w:val="single" w:sz="12" w:space="0" w:color="auto"/>
              <w:left w:val="single" w:sz="12" w:space="0" w:color="auto"/>
              <w:bottom w:val="single" w:sz="12" w:space="0" w:color="auto"/>
              <w:right w:val="single" w:sz="12" w:space="0" w:color="auto"/>
            </w:tcBorders>
            <w:vAlign w:val="center"/>
          </w:tcPr>
          <w:p w14:paraId="14511671" w14:textId="77777777" w:rsidR="00AC13C9" w:rsidRPr="00AC13C9"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Criterium</w:t>
            </w:r>
          </w:p>
          <w:p w14:paraId="05D6BA9B" w14:textId="77777777" w:rsidR="00AC13C9" w:rsidRPr="00AC13C9"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19C17FB6" w14:textId="77777777" w:rsidR="00AC13C9" w:rsidRPr="00AC13C9"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p w14:paraId="2F4D33D2" w14:textId="77777777" w:rsidR="00AC13C9" w:rsidRPr="00AC13C9"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FC9DCCD" w14:textId="77777777" w:rsidR="00AC13C9" w:rsidRPr="00AC13C9"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Benaming en verpakkingen</w:t>
            </w:r>
          </w:p>
          <w:p w14:paraId="3E287253" w14:textId="77777777" w:rsidR="00AC13C9" w:rsidRPr="00AC13C9"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AC13C9">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30B6A96E"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Opm.</w:t>
            </w:r>
            <w:r w:rsidRPr="00AC13C9">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6A8E9B2E" w14:textId="77777777" w:rsidR="00AC13C9" w:rsidRPr="00AC13C9"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Prijs</w:t>
            </w:r>
            <w:r w:rsidRPr="00AC13C9">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BE412B7" w14:textId="77777777" w:rsidR="00AC13C9" w:rsidRPr="00AC13C9"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Basis van tegemoetk.</w:t>
            </w:r>
            <w:r w:rsidRPr="00AC13C9">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7AF02F8"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AC13C9">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1011D41D" w14:textId="77777777" w:rsidR="00AC13C9" w:rsidRPr="00AC13C9"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AC13C9">
              <w:rPr>
                <w:rFonts w:ascii="Arial" w:eastAsia="Times New Roman" w:hAnsi="Arial" w:cs="Times New Roman"/>
                <w:spacing w:val="-2"/>
                <w:sz w:val="18"/>
                <w:szCs w:val="20"/>
                <w:lang w:val="nl-NL" w:eastAsia="nl-NL"/>
              </w:rPr>
              <w:t>II</w:t>
            </w:r>
          </w:p>
        </w:tc>
      </w:tr>
      <w:tr w:rsidR="00B85DE8" w:rsidRPr="00D37DAC" w14:paraId="1087A990" w14:textId="77777777" w:rsidTr="00163B76">
        <w:trPr>
          <w:trHeight w:val="276"/>
        </w:trPr>
        <w:tc>
          <w:tcPr>
            <w:tcW w:w="985" w:type="dxa"/>
            <w:tcBorders>
              <w:top w:val="single" w:sz="12" w:space="0" w:color="auto"/>
              <w:left w:val="single" w:sz="4" w:space="0" w:color="auto"/>
              <w:right w:val="single" w:sz="4" w:space="0" w:color="auto"/>
            </w:tcBorders>
          </w:tcPr>
          <w:p w14:paraId="6EBA7008" w14:textId="788CFC98" w:rsidR="00B85DE8" w:rsidRPr="00AC13C9" w:rsidRDefault="00B85DE8" w:rsidP="00B85D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168CF2F" w14:textId="77777777" w:rsidR="00B85DE8" w:rsidRPr="00AC13C9" w:rsidRDefault="00B85DE8" w:rsidP="00B85D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07A08532" w14:textId="77777777" w:rsidR="00B85DE8" w:rsidRPr="00243A7D" w:rsidRDefault="00B85DE8" w:rsidP="00B85DE8">
            <w:pPr>
              <w:tabs>
                <w:tab w:val="left" w:pos="-2402"/>
                <w:tab w:val="left" w:pos="-2071"/>
                <w:tab w:val="left" w:pos="-1823"/>
                <w:tab w:val="left" w:pos="2897"/>
                <w:tab w:val="left" w:pos="3145"/>
              </w:tabs>
              <w:spacing w:before="54" w:after="54" w:line="240" w:lineRule="auto"/>
              <w:rPr>
                <w:rFonts w:ascii="Arial" w:hAnsi="Arial" w:cs="Arial"/>
                <w:spacing w:val="-2"/>
                <w:sz w:val="18"/>
                <w:szCs w:val="18"/>
                <w:lang w:val="en-GB" w:eastAsia="nl-NL"/>
              </w:rPr>
            </w:pPr>
            <w:r w:rsidRPr="00243A7D">
              <w:rPr>
                <w:rFonts w:ascii="Arial" w:hAnsi="Arial" w:cs="Arial"/>
                <w:spacing w:val="-2"/>
                <w:sz w:val="18"/>
                <w:szCs w:val="18"/>
                <w:lang w:val="en-GB" w:eastAsia="nl-NL"/>
              </w:rPr>
              <w:t>DEKAs Essential capsules</w:t>
            </w:r>
          </w:p>
          <w:p w14:paraId="499762D0" w14:textId="34227860" w:rsidR="00B85DE8" w:rsidRPr="00AC13C9" w:rsidRDefault="00B85DE8" w:rsidP="00B85DE8">
            <w:pPr>
              <w:tabs>
                <w:tab w:val="left" w:pos="-2402"/>
                <w:tab w:val="left" w:pos="-2071"/>
                <w:tab w:val="left" w:pos="-1823"/>
                <w:tab w:val="left" w:pos="2897"/>
                <w:tab w:val="left" w:pos="3145"/>
              </w:tabs>
              <w:spacing w:before="40" w:after="54" w:line="240" w:lineRule="auto"/>
              <w:rPr>
                <w:rFonts w:ascii="Arial" w:hAnsi="Arial" w:cs="Arial"/>
                <w:spacing w:val="-2"/>
                <w:sz w:val="18"/>
                <w:szCs w:val="18"/>
                <w:lang w:val="en-GB" w:eastAsia="nl-NL"/>
              </w:rPr>
            </w:pPr>
            <w:r w:rsidRPr="00243A7D">
              <w:rPr>
                <w:rFonts w:ascii="Arial" w:hAnsi="Arial" w:cs="Arial"/>
                <w:spacing w:val="-2"/>
                <w:sz w:val="18"/>
                <w:szCs w:val="18"/>
                <w:lang w:val="en-GB" w:eastAsia="nl-NL"/>
              </w:rPr>
              <w:t>(Alveolus Biomedical BV)</w:t>
            </w:r>
          </w:p>
        </w:tc>
        <w:tc>
          <w:tcPr>
            <w:tcW w:w="690" w:type="dxa"/>
            <w:tcBorders>
              <w:top w:val="single" w:sz="12" w:space="0" w:color="auto"/>
              <w:left w:val="single" w:sz="4" w:space="0" w:color="auto"/>
              <w:right w:val="single" w:sz="4" w:space="0" w:color="auto"/>
            </w:tcBorders>
          </w:tcPr>
          <w:p w14:paraId="4FB6AA9A" w14:textId="77777777" w:rsidR="00B85DE8" w:rsidRPr="00AC13C9" w:rsidRDefault="00B85DE8" w:rsidP="00B85D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GB" w:eastAsia="nl-NL"/>
              </w:rPr>
            </w:pPr>
          </w:p>
        </w:tc>
        <w:tc>
          <w:tcPr>
            <w:tcW w:w="1263" w:type="dxa"/>
            <w:tcBorders>
              <w:top w:val="single" w:sz="12" w:space="0" w:color="auto"/>
              <w:left w:val="single" w:sz="4" w:space="0" w:color="auto"/>
              <w:right w:val="single" w:sz="4" w:space="0" w:color="auto"/>
            </w:tcBorders>
          </w:tcPr>
          <w:p w14:paraId="2DBBC0CB" w14:textId="77777777" w:rsidR="00B85DE8" w:rsidRPr="00AC13C9" w:rsidRDefault="00B85DE8" w:rsidP="00B85D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GB" w:eastAsia="nl-NL"/>
              </w:rPr>
            </w:pPr>
          </w:p>
        </w:tc>
        <w:tc>
          <w:tcPr>
            <w:tcW w:w="1251" w:type="dxa"/>
            <w:tcBorders>
              <w:top w:val="single" w:sz="12" w:space="0" w:color="auto"/>
              <w:left w:val="single" w:sz="4" w:space="0" w:color="auto"/>
              <w:right w:val="single" w:sz="4" w:space="0" w:color="auto"/>
            </w:tcBorders>
          </w:tcPr>
          <w:p w14:paraId="16E00656" w14:textId="77777777" w:rsidR="00B85DE8" w:rsidRPr="00AC13C9" w:rsidRDefault="00B85DE8" w:rsidP="00B85D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12" w:space="0" w:color="auto"/>
              <w:left w:val="single" w:sz="4" w:space="0" w:color="auto"/>
              <w:right w:val="single" w:sz="4" w:space="0" w:color="auto"/>
            </w:tcBorders>
          </w:tcPr>
          <w:p w14:paraId="2B5FDBDF"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12" w:space="0" w:color="auto"/>
              <w:left w:val="single" w:sz="4" w:space="0" w:color="auto"/>
              <w:right w:val="single" w:sz="4" w:space="0" w:color="auto"/>
            </w:tcBorders>
          </w:tcPr>
          <w:p w14:paraId="1782D08F"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B85DE8" w:rsidRPr="00AC13C9" w14:paraId="1300D122" w14:textId="77777777" w:rsidTr="00163B76">
        <w:trPr>
          <w:trHeight w:val="351"/>
        </w:trPr>
        <w:tc>
          <w:tcPr>
            <w:tcW w:w="985" w:type="dxa"/>
            <w:tcBorders>
              <w:left w:val="single" w:sz="4" w:space="0" w:color="auto"/>
              <w:right w:val="single" w:sz="4" w:space="0" w:color="auto"/>
            </w:tcBorders>
          </w:tcPr>
          <w:p w14:paraId="3F80A1D9" w14:textId="77777777" w:rsidR="00B85DE8" w:rsidRPr="00AC13C9" w:rsidRDefault="00B85DE8" w:rsidP="00B85DE8">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4CDE5F0" w14:textId="680D889E" w:rsidR="00B85DE8" w:rsidRPr="00AC13C9" w:rsidRDefault="00B85DE8" w:rsidP="00B85DE8">
            <w:pPr>
              <w:spacing w:after="54" w:line="240" w:lineRule="auto"/>
              <w:rPr>
                <w:rFonts w:ascii="Arial" w:hAnsi="Arial" w:cs="Arial"/>
                <w:sz w:val="18"/>
                <w:szCs w:val="18"/>
              </w:rPr>
            </w:pPr>
            <w:r w:rsidRPr="00243A7D">
              <w:rPr>
                <w:rFonts w:ascii="Arial" w:hAnsi="Arial" w:cs="Arial"/>
                <w:sz w:val="18"/>
                <w:szCs w:val="18"/>
              </w:rPr>
              <w:t>3767-456</w:t>
            </w:r>
          </w:p>
        </w:tc>
        <w:tc>
          <w:tcPr>
            <w:tcW w:w="3181" w:type="dxa"/>
            <w:tcBorders>
              <w:left w:val="single" w:sz="4" w:space="0" w:color="auto"/>
              <w:right w:val="single" w:sz="4" w:space="0" w:color="auto"/>
            </w:tcBorders>
          </w:tcPr>
          <w:p w14:paraId="29FAF571" w14:textId="0D7DB10A" w:rsidR="00B85DE8" w:rsidRPr="00AC13C9" w:rsidRDefault="00B85DE8" w:rsidP="00B85DE8">
            <w:pPr>
              <w:tabs>
                <w:tab w:val="left" w:pos="-2402"/>
                <w:tab w:val="left" w:pos="-2071"/>
                <w:tab w:val="left" w:pos="-1823"/>
                <w:tab w:val="left" w:pos="2897"/>
                <w:tab w:val="left" w:pos="3145"/>
              </w:tabs>
              <w:spacing w:after="54" w:line="240" w:lineRule="auto"/>
              <w:rPr>
                <w:rFonts w:ascii="Arial" w:hAnsi="Arial" w:cs="Arial"/>
                <w:spacing w:val="-2"/>
                <w:sz w:val="18"/>
                <w:szCs w:val="18"/>
                <w:lang w:eastAsia="nl-NL"/>
              </w:rPr>
            </w:pPr>
            <w:r w:rsidRPr="00243A7D">
              <w:rPr>
                <w:rFonts w:ascii="Arial" w:hAnsi="Arial" w:cs="Arial"/>
                <w:noProof/>
                <w:sz w:val="18"/>
                <w:szCs w:val="18"/>
                <w:lang w:val="nl-BE"/>
              </w:rPr>
              <w:t>60 capsules</w:t>
            </w:r>
          </w:p>
        </w:tc>
        <w:tc>
          <w:tcPr>
            <w:tcW w:w="690" w:type="dxa"/>
            <w:tcBorders>
              <w:left w:val="single" w:sz="4" w:space="0" w:color="auto"/>
              <w:right w:val="single" w:sz="4" w:space="0" w:color="auto"/>
            </w:tcBorders>
          </w:tcPr>
          <w:p w14:paraId="1BA6ADF2" w14:textId="7E703519" w:rsidR="00B85DE8" w:rsidRPr="00AC13C9" w:rsidRDefault="00B85DE8" w:rsidP="00B85DE8">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46BD1BD" w14:textId="13465357" w:rsidR="00B85DE8" w:rsidRPr="00AC13C9"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243A7D">
              <w:rPr>
                <w:rFonts w:ascii="Arial" w:hAnsi="Arial" w:cs="Arial"/>
                <w:sz w:val="18"/>
                <w:szCs w:val="18"/>
                <w:lang w:eastAsia="nl-NL"/>
              </w:rPr>
              <w:t>52,30</w:t>
            </w:r>
          </w:p>
        </w:tc>
        <w:tc>
          <w:tcPr>
            <w:tcW w:w="1251" w:type="dxa"/>
            <w:tcBorders>
              <w:left w:val="single" w:sz="4" w:space="0" w:color="auto"/>
              <w:right w:val="single" w:sz="4" w:space="0" w:color="auto"/>
            </w:tcBorders>
          </w:tcPr>
          <w:p w14:paraId="175A1BAD" w14:textId="41F85427" w:rsidR="00B85DE8" w:rsidRPr="00AC13C9"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243A7D">
              <w:rPr>
                <w:rFonts w:ascii="Arial" w:hAnsi="Arial" w:cs="Arial"/>
                <w:sz w:val="18"/>
                <w:szCs w:val="18"/>
                <w:lang w:eastAsia="nl-NL"/>
              </w:rPr>
              <w:t>52,30</w:t>
            </w:r>
          </w:p>
        </w:tc>
        <w:tc>
          <w:tcPr>
            <w:tcW w:w="1098" w:type="dxa"/>
            <w:tcBorders>
              <w:left w:val="single" w:sz="4" w:space="0" w:color="auto"/>
              <w:right w:val="single" w:sz="4" w:space="0" w:color="auto"/>
            </w:tcBorders>
          </w:tcPr>
          <w:p w14:paraId="76E4716B"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4E01134"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B85DE8" w:rsidRPr="00AC13C9" w14:paraId="4576612E" w14:textId="77777777" w:rsidTr="00163B76">
        <w:trPr>
          <w:trHeight w:val="351"/>
        </w:trPr>
        <w:tc>
          <w:tcPr>
            <w:tcW w:w="985" w:type="dxa"/>
            <w:tcBorders>
              <w:left w:val="single" w:sz="4" w:space="0" w:color="auto"/>
              <w:right w:val="single" w:sz="4" w:space="0" w:color="auto"/>
            </w:tcBorders>
          </w:tcPr>
          <w:p w14:paraId="2163C5A4" w14:textId="77777777" w:rsidR="00B85DE8" w:rsidRPr="00AC13C9"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0BA1F894" w14:textId="03E02C4F" w:rsidR="00B85DE8" w:rsidRPr="00AC13C9" w:rsidRDefault="00B85DE8" w:rsidP="00B85DE8">
            <w:pPr>
              <w:spacing w:after="0" w:line="240" w:lineRule="auto"/>
              <w:rPr>
                <w:rFonts w:ascii="Arial" w:hAnsi="Arial" w:cs="Arial"/>
                <w:sz w:val="18"/>
                <w:szCs w:val="18"/>
              </w:rPr>
            </w:pPr>
            <w:r w:rsidRPr="00243A7D">
              <w:rPr>
                <w:rFonts w:ascii="Arial" w:hAnsi="Arial" w:cs="Arial"/>
                <w:sz w:val="18"/>
                <w:szCs w:val="18"/>
              </w:rPr>
              <w:t>7002-157</w:t>
            </w:r>
          </w:p>
        </w:tc>
        <w:tc>
          <w:tcPr>
            <w:tcW w:w="3181" w:type="dxa"/>
            <w:tcBorders>
              <w:left w:val="single" w:sz="4" w:space="0" w:color="auto"/>
              <w:right w:val="single" w:sz="4" w:space="0" w:color="auto"/>
            </w:tcBorders>
          </w:tcPr>
          <w:p w14:paraId="5FC9EAA1" w14:textId="78233091" w:rsidR="00B85DE8" w:rsidRPr="00AC13C9" w:rsidRDefault="00B85DE8" w:rsidP="00B85DE8">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243A7D">
              <w:rPr>
                <w:rFonts w:ascii="Arial" w:hAnsi="Arial" w:cs="Arial"/>
                <w:spacing w:val="-2"/>
                <w:sz w:val="18"/>
                <w:szCs w:val="18"/>
                <w:lang w:eastAsia="nl-NL"/>
              </w:rPr>
              <w:t>* 1 capsule</w:t>
            </w:r>
          </w:p>
        </w:tc>
        <w:tc>
          <w:tcPr>
            <w:tcW w:w="690" w:type="dxa"/>
            <w:tcBorders>
              <w:left w:val="single" w:sz="4" w:space="0" w:color="auto"/>
              <w:right w:val="single" w:sz="4" w:space="0" w:color="auto"/>
            </w:tcBorders>
          </w:tcPr>
          <w:p w14:paraId="603B0A6A" w14:textId="77777777" w:rsidR="00B85DE8" w:rsidRPr="00AC13C9"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40B5BE0" w14:textId="3B6A97A4" w:rsidR="00B85DE8" w:rsidRPr="00AC13C9"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243A7D">
              <w:rPr>
                <w:rFonts w:ascii="Arial" w:hAnsi="Arial" w:cs="Arial"/>
                <w:sz w:val="18"/>
                <w:szCs w:val="18"/>
              </w:rPr>
              <w:t>0,8332</w:t>
            </w:r>
          </w:p>
        </w:tc>
        <w:tc>
          <w:tcPr>
            <w:tcW w:w="1251" w:type="dxa"/>
            <w:tcBorders>
              <w:left w:val="single" w:sz="4" w:space="0" w:color="auto"/>
              <w:right w:val="single" w:sz="4" w:space="0" w:color="auto"/>
            </w:tcBorders>
          </w:tcPr>
          <w:p w14:paraId="52D07245" w14:textId="089BB0B3" w:rsidR="00B85DE8" w:rsidRPr="00AC13C9"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243A7D">
              <w:rPr>
                <w:rFonts w:ascii="Arial" w:hAnsi="Arial" w:cs="Arial"/>
                <w:sz w:val="18"/>
                <w:szCs w:val="18"/>
              </w:rPr>
              <w:t>0,8332</w:t>
            </w:r>
          </w:p>
        </w:tc>
        <w:tc>
          <w:tcPr>
            <w:tcW w:w="1098" w:type="dxa"/>
            <w:tcBorders>
              <w:left w:val="single" w:sz="4" w:space="0" w:color="auto"/>
              <w:right w:val="single" w:sz="4" w:space="0" w:color="auto"/>
            </w:tcBorders>
          </w:tcPr>
          <w:p w14:paraId="21BCAF5D" w14:textId="5A7E90AA"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EA044A5" w14:textId="17F6C06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Pr>
                <w:rFonts w:ascii="Arial" w:eastAsia="Times New Roman" w:hAnsi="Arial" w:cs="Times New Roman"/>
                <w:spacing w:val="-2"/>
                <w:sz w:val="18"/>
                <w:szCs w:val="20"/>
                <w:lang w:val="nl-BE" w:eastAsia="nl-NL"/>
              </w:rPr>
              <w:t>0,00</w:t>
            </w:r>
          </w:p>
        </w:tc>
      </w:tr>
      <w:tr w:rsidR="00B85DE8" w:rsidRPr="00AC13C9" w14:paraId="2A083F69" w14:textId="77777777" w:rsidTr="00163B76">
        <w:trPr>
          <w:trHeight w:val="351"/>
        </w:trPr>
        <w:tc>
          <w:tcPr>
            <w:tcW w:w="985" w:type="dxa"/>
            <w:tcBorders>
              <w:left w:val="single" w:sz="4" w:space="0" w:color="auto"/>
              <w:bottom w:val="single" w:sz="4" w:space="0" w:color="auto"/>
              <w:right w:val="single" w:sz="4" w:space="0" w:color="auto"/>
            </w:tcBorders>
          </w:tcPr>
          <w:p w14:paraId="697B097C" w14:textId="77777777" w:rsidR="00B85DE8" w:rsidRPr="00AC13C9"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027C9D7" w14:textId="5CFBE7DB" w:rsidR="00B85DE8" w:rsidRPr="00AC13C9" w:rsidRDefault="00B85DE8" w:rsidP="00B85DE8">
            <w:pPr>
              <w:spacing w:after="0" w:line="240" w:lineRule="auto"/>
              <w:rPr>
                <w:rFonts w:ascii="Arial" w:hAnsi="Arial" w:cs="Arial"/>
                <w:sz w:val="18"/>
                <w:szCs w:val="18"/>
              </w:rPr>
            </w:pPr>
            <w:r w:rsidRPr="00243A7D">
              <w:rPr>
                <w:rFonts w:ascii="Arial" w:hAnsi="Arial" w:cs="Arial"/>
                <w:sz w:val="18"/>
                <w:szCs w:val="18"/>
              </w:rPr>
              <w:t>7002-157</w:t>
            </w:r>
          </w:p>
        </w:tc>
        <w:tc>
          <w:tcPr>
            <w:tcW w:w="3181" w:type="dxa"/>
            <w:tcBorders>
              <w:left w:val="single" w:sz="4" w:space="0" w:color="auto"/>
              <w:bottom w:val="single" w:sz="4" w:space="0" w:color="auto"/>
              <w:right w:val="single" w:sz="4" w:space="0" w:color="auto"/>
            </w:tcBorders>
          </w:tcPr>
          <w:p w14:paraId="01771740" w14:textId="171AD0B6" w:rsidR="00B85DE8" w:rsidRPr="00AC13C9" w:rsidRDefault="00B85DE8" w:rsidP="00B85DE8">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243A7D">
              <w:rPr>
                <w:rFonts w:ascii="Arial" w:hAnsi="Arial" w:cs="Arial"/>
                <w:spacing w:val="-2"/>
                <w:sz w:val="18"/>
                <w:szCs w:val="18"/>
                <w:lang w:eastAsia="nl-NL"/>
              </w:rPr>
              <w:t>** 1 capsule</w:t>
            </w:r>
          </w:p>
        </w:tc>
        <w:tc>
          <w:tcPr>
            <w:tcW w:w="690" w:type="dxa"/>
            <w:tcBorders>
              <w:left w:val="single" w:sz="4" w:space="0" w:color="auto"/>
              <w:bottom w:val="single" w:sz="4" w:space="0" w:color="auto"/>
              <w:right w:val="single" w:sz="4" w:space="0" w:color="auto"/>
            </w:tcBorders>
          </w:tcPr>
          <w:p w14:paraId="50C39311" w14:textId="77777777" w:rsidR="00B85DE8" w:rsidRPr="00AC13C9"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9EDE271" w14:textId="091F482B" w:rsidR="00B85DE8" w:rsidRPr="00AC13C9"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243A7D">
              <w:rPr>
                <w:rFonts w:ascii="Arial" w:hAnsi="Arial" w:cs="Arial"/>
                <w:sz w:val="18"/>
                <w:szCs w:val="18"/>
              </w:rPr>
              <w:t>0,7147</w:t>
            </w:r>
          </w:p>
        </w:tc>
        <w:tc>
          <w:tcPr>
            <w:tcW w:w="1251" w:type="dxa"/>
            <w:tcBorders>
              <w:left w:val="single" w:sz="4" w:space="0" w:color="auto"/>
              <w:bottom w:val="single" w:sz="4" w:space="0" w:color="auto"/>
              <w:right w:val="single" w:sz="4" w:space="0" w:color="auto"/>
            </w:tcBorders>
          </w:tcPr>
          <w:p w14:paraId="36150A9A" w14:textId="41EA0D60" w:rsidR="00B85DE8" w:rsidRPr="00AC13C9"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243A7D">
              <w:rPr>
                <w:rFonts w:ascii="Arial" w:hAnsi="Arial" w:cs="Arial"/>
                <w:sz w:val="18"/>
                <w:szCs w:val="18"/>
              </w:rPr>
              <w:t>0,7147</w:t>
            </w:r>
          </w:p>
        </w:tc>
        <w:tc>
          <w:tcPr>
            <w:tcW w:w="1098" w:type="dxa"/>
            <w:tcBorders>
              <w:left w:val="single" w:sz="4" w:space="0" w:color="auto"/>
              <w:bottom w:val="single" w:sz="4" w:space="0" w:color="auto"/>
              <w:right w:val="single" w:sz="4" w:space="0" w:color="auto"/>
            </w:tcBorders>
          </w:tcPr>
          <w:p w14:paraId="60449208"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1A31FD0"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2AABBAC1" w14:textId="77777777" w:rsidR="00163B76" w:rsidRDefault="00163B76">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39"/>
        <w:gridCol w:w="1224"/>
        <w:gridCol w:w="1251"/>
        <w:gridCol w:w="1098"/>
        <w:gridCol w:w="1098"/>
      </w:tblGrid>
      <w:tr w:rsidR="00B85DE8" w:rsidRPr="00AC13C9" w14:paraId="6D5DAA6F" w14:textId="77777777" w:rsidTr="00163B76">
        <w:trPr>
          <w:trHeight w:val="351"/>
        </w:trPr>
        <w:tc>
          <w:tcPr>
            <w:tcW w:w="985" w:type="dxa"/>
            <w:tcBorders>
              <w:top w:val="single" w:sz="4" w:space="0" w:color="auto"/>
              <w:left w:val="single" w:sz="4" w:space="0" w:color="auto"/>
              <w:right w:val="single" w:sz="4" w:space="0" w:color="auto"/>
            </w:tcBorders>
          </w:tcPr>
          <w:p w14:paraId="1975789D" w14:textId="3E4C7F69" w:rsidR="00B85DE8" w:rsidRPr="00AC13C9"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4AA0CDDD" w14:textId="77777777" w:rsidR="00B85DE8" w:rsidRPr="00AC13C9" w:rsidRDefault="00B85DE8" w:rsidP="00B85D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8B05FC5" w14:textId="77777777" w:rsidR="00B85DE8" w:rsidRPr="00243A7D" w:rsidRDefault="00B85DE8" w:rsidP="00B85DE8">
            <w:pPr>
              <w:tabs>
                <w:tab w:val="left" w:pos="-2402"/>
                <w:tab w:val="left" w:pos="-2071"/>
                <w:tab w:val="left" w:pos="-1823"/>
                <w:tab w:val="left" w:pos="2897"/>
                <w:tab w:val="left" w:pos="3145"/>
              </w:tabs>
              <w:spacing w:before="40" w:after="0" w:line="240" w:lineRule="auto"/>
              <w:rPr>
                <w:rFonts w:ascii="Arial" w:hAnsi="Arial" w:cs="Arial"/>
                <w:spacing w:val="-2"/>
                <w:sz w:val="18"/>
                <w:szCs w:val="18"/>
                <w:lang w:eastAsia="nl-NL"/>
              </w:rPr>
            </w:pPr>
            <w:proofErr w:type="spellStart"/>
            <w:r w:rsidRPr="00243A7D">
              <w:rPr>
                <w:rFonts w:ascii="Arial" w:hAnsi="Arial" w:cs="Arial"/>
                <w:spacing w:val="-2"/>
                <w:sz w:val="18"/>
                <w:szCs w:val="18"/>
                <w:lang w:eastAsia="nl-NL"/>
              </w:rPr>
              <w:t>DEKAs</w:t>
            </w:r>
            <w:proofErr w:type="spellEnd"/>
            <w:r w:rsidRPr="00243A7D">
              <w:rPr>
                <w:rFonts w:ascii="Arial" w:hAnsi="Arial" w:cs="Arial"/>
                <w:spacing w:val="-2"/>
                <w:sz w:val="18"/>
                <w:szCs w:val="18"/>
                <w:lang w:eastAsia="nl-NL"/>
              </w:rPr>
              <w:t xml:space="preserve"> Plus</w:t>
            </w:r>
          </w:p>
          <w:p w14:paraId="0156DB5E" w14:textId="77777777" w:rsidR="00B85DE8" w:rsidRPr="00243A7D" w:rsidRDefault="00B85DE8" w:rsidP="00B85DE8">
            <w:pPr>
              <w:tabs>
                <w:tab w:val="left" w:pos="-2402"/>
                <w:tab w:val="left" w:pos="-2071"/>
                <w:tab w:val="left" w:pos="-1823"/>
                <w:tab w:val="left" w:pos="2897"/>
                <w:tab w:val="left" w:pos="3145"/>
              </w:tabs>
              <w:spacing w:before="40" w:after="54"/>
              <w:rPr>
                <w:rFonts w:ascii="Arial" w:hAnsi="Arial" w:cs="Arial"/>
                <w:spacing w:val="-2"/>
                <w:sz w:val="18"/>
                <w:szCs w:val="18"/>
                <w:lang w:eastAsia="nl-NL"/>
              </w:rPr>
            </w:pPr>
            <w:r w:rsidRPr="00243A7D">
              <w:rPr>
                <w:rFonts w:ascii="Arial" w:hAnsi="Arial" w:cs="Arial"/>
                <w:spacing w:val="-2"/>
                <w:sz w:val="18"/>
                <w:szCs w:val="18"/>
                <w:lang w:eastAsia="nl-NL"/>
              </w:rPr>
              <w:t xml:space="preserve">capsules molles / </w:t>
            </w:r>
            <w:proofErr w:type="spellStart"/>
            <w:r w:rsidRPr="00243A7D">
              <w:rPr>
                <w:rFonts w:ascii="Arial" w:hAnsi="Arial" w:cs="Arial"/>
                <w:spacing w:val="-2"/>
                <w:sz w:val="18"/>
                <w:szCs w:val="18"/>
                <w:lang w:eastAsia="nl-NL"/>
              </w:rPr>
              <w:t>zachte</w:t>
            </w:r>
            <w:proofErr w:type="spellEnd"/>
            <w:r w:rsidRPr="00243A7D">
              <w:rPr>
                <w:rFonts w:ascii="Arial" w:hAnsi="Arial" w:cs="Arial"/>
                <w:spacing w:val="-2"/>
                <w:sz w:val="18"/>
                <w:szCs w:val="18"/>
                <w:lang w:eastAsia="nl-NL"/>
              </w:rPr>
              <w:t xml:space="preserve"> capsules</w:t>
            </w:r>
          </w:p>
          <w:p w14:paraId="49454396" w14:textId="7C2A4D9B" w:rsidR="00B85DE8" w:rsidRPr="00AC13C9" w:rsidRDefault="00B85DE8" w:rsidP="00B85DE8">
            <w:pPr>
              <w:tabs>
                <w:tab w:val="left" w:pos="-2402"/>
                <w:tab w:val="left" w:pos="-2071"/>
                <w:tab w:val="left" w:pos="-1823"/>
                <w:tab w:val="left" w:pos="2897"/>
                <w:tab w:val="left" w:pos="3145"/>
              </w:tabs>
              <w:spacing w:after="54" w:line="240" w:lineRule="auto"/>
              <w:rPr>
                <w:rFonts w:ascii="Arial" w:hAnsi="Arial" w:cs="Arial"/>
                <w:spacing w:val="-2"/>
                <w:sz w:val="18"/>
                <w:szCs w:val="18"/>
                <w:lang w:eastAsia="nl-NL"/>
              </w:rPr>
            </w:pPr>
            <w:r w:rsidRPr="00243A7D">
              <w:rPr>
                <w:rFonts w:ascii="Arial" w:hAnsi="Arial" w:cs="Arial"/>
                <w:spacing w:val="-2"/>
                <w:sz w:val="18"/>
                <w:szCs w:val="18"/>
                <w:lang w:eastAsia="nl-NL"/>
              </w:rPr>
              <w:t xml:space="preserve">(Alveolus </w:t>
            </w:r>
            <w:proofErr w:type="spellStart"/>
            <w:r w:rsidRPr="00243A7D">
              <w:rPr>
                <w:rFonts w:ascii="Arial" w:hAnsi="Arial" w:cs="Arial"/>
                <w:spacing w:val="-2"/>
                <w:sz w:val="18"/>
                <w:szCs w:val="18"/>
                <w:lang w:eastAsia="nl-NL"/>
              </w:rPr>
              <w:t>Biomedical</w:t>
            </w:r>
            <w:proofErr w:type="spellEnd"/>
            <w:r w:rsidRPr="00243A7D">
              <w:rPr>
                <w:rFonts w:ascii="Arial" w:hAnsi="Arial" w:cs="Arial"/>
                <w:spacing w:val="-2"/>
                <w:sz w:val="18"/>
                <w:szCs w:val="18"/>
                <w:lang w:eastAsia="nl-NL"/>
              </w:rPr>
              <w:t xml:space="preserve"> BV) (06/2019)</w:t>
            </w:r>
          </w:p>
        </w:tc>
        <w:tc>
          <w:tcPr>
            <w:tcW w:w="690" w:type="dxa"/>
            <w:tcBorders>
              <w:top w:val="single" w:sz="4" w:space="0" w:color="auto"/>
              <w:left w:val="single" w:sz="4" w:space="0" w:color="auto"/>
              <w:right w:val="single" w:sz="4" w:space="0" w:color="auto"/>
            </w:tcBorders>
          </w:tcPr>
          <w:p w14:paraId="013EB7C6" w14:textId="77777777" w:rsidR="00B85DE8" w:rsidRPr="00AC13C9" w:rsidRDefault="00B85DE8" w:rsidP="00B85D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gridSpan w:val="2"/>
            <w:tcBorders>
              <w:top w:val="single" w:sz="4" w:space="0" w:color="auto"/>
              <w:left w:val="single" w:sz="4" w:space="0" w:color="auto"/>
              <w:right w:val="single" w:sz="4" w:space="0" w:color="auto"/>
            </w:tcBorders>
          </w:tcPr>
          <w:p w14:paraId="5E1CD815" w14:textId="77777777" w:rsidR="00B85DE8" w:rsidRPr="00AC13C9" w:rsidRDefault="00B85DE8" w:rsidP="00B85D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139A7D77" w14:textId="77777777" w:rsidR="00B85DE8" w:rsidRPr="00AC13C9" w:rsidRDefault="00B85DE8" w:rsidP="00B85D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8CC0963"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690D58F"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B85DE8" w:rsidRPr="00AC13C9" w14:paraId="182341D8" w14:textId="77777777" w:rsidTr="00163B76">
        <w:trPr>
          <w:trHeight w:val="351"/>
        </w:trPr>
        <w:tc>
          <w:tcPr>
            <w:tcW w:w="985" w:type="dxa"/>
            <w:tcBorders>
              <w:left w:val="single" w:sz="4" w:space="0" w:color="auto"/>
              <w:right w:val="single" w:sz="4" w:space="0" w:color="auto"/>
            </w:tcBorders>
          </w:tcPr>
          <w:p w14:paraId="3D605C36" w14:textId="77777777" w:rsidR="00B85DE8" w:rsidRPr="00AC13C9" w:rsidRDefault="00B85DE8" w:rsidP="00B85D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4BE4F12" w14:textId="03738030" w:rsidR="00B85DE8" w:rsidRPr="00AC13C9" w:rsidRDefault="00B85DE8" w:rsidP="00B85DE8">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243A7D">
              <w:rPr>
                <w:rFonts w:ascii="Arial" w:eastAsia="Times New Roman" w:hAnsi="Arial" w:cs="Times New Roman"/>
                <w:spacing w:val="-2"/>
                <w:sz w:val="18"/>
                <w:szCs w:val="20"/>
                <w:lang w:val="nl-NL" w:eastAsia="nl-NL"/>
              </w:rPr>
              <w:t>3767-431</w:t>
            </w:r>
          </w:p>
        </w:tc>
        <w:tc>
          <w:tcPr>
            <w:tcW w:w="3181" w:type="dxa"/>
            <w:tcBorders>
              <w:left w:val="single" w:sz="4" w:space="0" w:color="auto"/>
              <w:right w:val="single" w:sz="4" w:space="0" w:color="auto"/>
            </w:tcBorders>
          </w:tcPr>
          <w:p w14:paraId="03EC3C03" w14:textId="62D85B01" w:rsidR="00B85DE8" w:rsidRPr="00AC13C9" w:rsidRDefault="00B85DE8" w:rsidP="00B85DE8">
            <w:pPr>
              <w:tabs>
                <w:tab w:val="left" w:pos="-2402"/>
                <w:tab w:val="left" w:pos="-2071"/>
                <w:tab w:val="left" w:pos="-1823"/>
                <w:tab w:val="left" w:pos="2897"/>
                <w:tab w:val="left" w:pos="3145"/>
              </w:tabs>
              <w:spacing w:before="40" w:after="54"/>
              <w:rPr>
                <w:rFonts w:ascii="Arial" w:hAnsi="Arial" w:cs="Arial"/>
                <w:spacing w:val="-2"/>
                <w:sz w:val="18"/>
                <w:szCs w:val="18"/>
                <w:lang w:eastAsia="nl-NL"/>
              </w:rPr>
            </w:pPr>
            <w:r w:rsidRPr="00243A7D">
              <w:rPr>
                <w:rFonts w:ascii="Arial" w:hAnsi="Arial" w:cs="Arial"/>
                <w:noProof/>
                <w:sz w:val="18"/>
                <w:szCs w:val="18"/>
                <w:lang w:val="nl-BE"/>
              </w:rPr>
              <w:t>60 capsules</w:t>
            </w:r>
          </w:p>
        </w:tc>
        <w:tc>
          <w:tcPr>
            <w:tcW w:w="690" w:type="dxa"/>
            <w:tcBorders>
              <w:left w:val="single" w:sz="4" w:space="0" w:color="auto"/>
              <w:right w:val="single" w:sz="4" w:space="0" w:color="auto"/>
            </w:tcBorders>
          </w:tcPr>
          <w:p w14:paraId="18C6E3BC" w14:textId="18DC1B07" w:rsidR="00B85DE8" w:rsidRPr="00AC13C9" w:rsidRDefault="00B85DE8" w:rsidP="00B85DE8">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Pr>
                <w:rFonts w:ascii="Arial" w:eastAsia="Times New Roman" w:hAnsi="Arial" w:cs="Times New Roman"/>
                <w:sz w:val="18"/>
                <w:szCs w:val="18"/>
                <w:lang w:val="nl-BE" w:eastAsia="nl-NL"/>
              </w:rPr>
              <w:t>M</w:t>
            </w:r>
          </w:p>
        </w:tc>
        <w:tc>
          <w:tcPr>
            <w:tcW w:w="1263" w:type="dxa"/>
            <w:gridSpan w:val="2"/>
            <w:tcBorders>
              <w:left w:val="single" w:sz="4" w:space="0" w:color="auto"/>
              <w:right w:val="single" w:sz="4" w:space="0" w:color="auto"/>
            </w:tcBorders>
          </w:tcPr>
          <w:p w14:paraId="211B4FF5" w14:textId="27C770E4" w:rsidR="00B85DE8" w:rsidRPr="00AC13C9"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243A7D">
              <w:rPr>
                <w:rFonts w:ascii="Arial" w:hAnsi="Arial" w:cs="Arial"/>
                <w:sz w:val="18"/>
                <w:szCs w:val="18"/>
                <w:lang w:eastAsia="nl-NL"/>
              </w:rPr>
              <w:t>52,30</w:t>
            </w:r>
          </w:p>
        </w:tc>
        <w:tc>
          <w:tcPr>
            <w:tcW w:w="1251" w:type="dxa"/>
            <w:tcBorders>
              <w:left w:val="single" w:sz="4" w:space="0" w:color="auto"/>
              <w:right w:val="single" w:sz="4" w:space="0" w:color="auto"/>
            </w:tcBorders>
          </w:tcPr>
          <w:p w14:paraId="2FD7275F" w14:textId="7A14EF99" w:rsidR="00B85DE8" w:rsidRPr="00AC13C9"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243A7D">
              <w:rPr>
                <w:rFonts w:ascii="Arial" w:hAnsi="Arial" w:cs="Arial"/>
                <w:sz w:val="18"/>
                <w:szCs w:val="18"/>
                <w:lang w:eastAsia="nl-NL"/>
              </w:rPr>
              <w:t>52,30</w:t>
            </w:r>
          </w:p>
        </w:tc>
        <w:tc>
          <w:tcPr>
            <w:tcW w:w="1098" w:type="dxa"/>
            <w:tcBorders>
              <w:left w:val="single" w:sz="4" w:space="0" w:color="auto"/>
              <w:right w:val="single" w:sz="4" w:space="0" w:color="auto"/>
            </w:tcBorders>
          </w:tcPr>
          <w:p w14:paraId="6C0E3848" w14:textId="6C515073"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8921B03" w14:textId="3602CC11"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Pr>
                <w:rFonts w:ascii="Arial" w:eastAsia="Times New Roman" w:hAnsi="Arial" w:cs="Times New Roman"/>
                <w:spacing w:val="-2"/>
                <w:sz w:val="18"/>
                <w:szCs w:val="20"/>
                <w:lang w:val="nl-BE" w:eastAsia="nl-NL"/>
              </w:rPr>
              <w:t>0,00</w:t>
            </w:r>
          </w:p>
        </w:tc>
      </w:tr>
      <w:tr w:rsidR="00B85DE8" w:rsidRPr="00AC13C9" w14:paraId="6C61563D" w14:textId="77777777" w:rsidTr="00163B76">
        <w:trPr>
          <w:trHeight w:val="351"/>
        </w:trPr>
        <w:tc>
          <w:tcPr>
            <w:tcW w:w="985" w:type="dxa"/>
            <w:tcBorders>
              <w:left w:val="single" w:sz="4" w:space="0" w:color="auto"/>
              <w:right w:val="single" w:sz="4" w:space="0" w:color="auto"/>
            </w:tcBorders>
          </w:tcPr>
          <w:p w14:paraId="1BA1C9C5" w14:textId="77777777" w:rsidR="00B85DE8" w:rsidRPr="00AC13C9"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8C65D4A" w14:textId="64195653" w:rsidR="00B85DE8" w:rsidRPr="00AC13C9" w:rsidRDefault="00B85DE8" w:rsidP="00B85D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243A7D">
              <w:rPr>
                <w:rFonts w:ascii="Arial" w:eastAsia="Times New Roman" w:hAnsi="Arial" w:cs="Times New Roman"/>
                <w:spacing w:val="-2"/>
                <w:sz w:val="18"/>
                <w:szCs w:val="20"/>
                <w:lang w:val="nl-NL" w:eastAsia="nl-NL"/>
              </w:rPr>
              <w:t>7002-132</w:t>
            </w:r>
          </w:p>
        </w:tc>
        <w:tc>
          <w:tcPr>
            <w:tcW w:w="3181" w:type="dxa"/>
            <w:tcBorders>
              <w:left w:val="single" w:sz="4" w:space="0" w:color="auto"/>
              <w:right w:val="single" w:sz="4" w:space="0" w:color="auto"/>
            </w:tcBorders>
          </w:tcPr>
          <w:p w14:paraId="5CF5A7BD" w14:textId="2C303AB6" w:rsidR="00B85DE8" w:rsidRPr="00AC13C9"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243A7D">
              <w:rPr>
                <w:rFonts w:ascii="Arial" w:hAnsi="Arial" w:cs="Arial"/>
                <w:spacing w:val="-2"/>
                <w:sz w:val="18"/>
                <w:szCs w:val="18"/>
                <w:lang w:eastAsia="nl-NL"/>
              </w:rPr>
              <w:t>* 1 capsule</w:t>
            </w:r>
          </w:p>
        </w:tc>
        <w:tc>
          <w:tcPr>
            <w:tcW w:w="690" w:type="dxa"/>
            <w:tcBorders>
              <w:left w:val="single" w:sz="4" w:space="0" w:color="auto"/>
              <w:right w:val="single" w:sz="4" w:space="0" w:color="auto"/>
            </w:tcBorders>
          </w:tcPr>
          <w:p w14:paraId="5730DEEA" w14:textId="77777777" w:rsidR="00B85DE8" w:rsidRPr="00AC13C9"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right w:val="single" w:sz="4" w:space="0" w:color="auto"/>
            </w:tcBorders>
          </w:tcPr>
          <w:p w14:paraId="08E4AE5F" w14:textId="7F258026" w:rsidR="00B85DE8" w:rsidRPr="00AC13C9"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243A7D">
              <w:rPr>
                <w:rFonts w:ascii="Arial" w:hAnsi="Arial" w:cs="Arial"/>
                <w:sz w:val="18"/>
                <w:szCs w:val="18"/>
              </w:rPr>
              <w:t>0,8332</w:t>
            </w:r>
          </w:p>
        </w:tc>
        <w:tc>
          <w:tcPr>
            <w:tcW w:w="1251" w:type="dxa"/>
            <w:tcBorders>
              <w:left w:val="single" w:sz="4" w:space="0" w:color="auto"/>
              <w:right w:val="single" w:sz="4" w:space="0" w:color="auto"/>
            </w:tcBorders>
          </w:tcPr>
          <w:p w14:paraId="4802338D" w14:textId="396C3CF6" w:rsidR="00B85DE8" w:rsidRPr="00AC13C9"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243A7D">
              <w:rPr>
                <w:rFonts w:ascii="Arial" w:hAnsi="Arial" w:cs="Arial"/>
                <w:sz w:val="18"/>
                <w:szCs w:val="18"/>
              </w:rPr>
              <w:t>0,8332</w:t>
            </w:r>
          </w:p>
        </w:tc>
        <w:tc>
          <w:tcPr>
            <w:tcW w:w="1098" w:type="dxa"/>
            <w:tcBorders>
              <w:left w:val="single" w:sz="4" w:space="0" w:color="auto"/>
              <w:right w:val="single" w:sz="4" w:space="0" w:color="auto"/>
            </w:tcBorders>
          </w:tcPr>
          <w:p w14:paraId="1780752D"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61C07BB"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B85DE8" w:rsidRPr="00AC13C9" w14:paraId="6B27BB45" w14:textId="77777777" w:rsidTr="00163B76">
        <w:trPr>
          <w:trHeight w:val="351"/>
        </w:trPr>
        <w:tc>
          <w:tcPr>
            <w:tcW w:w="985" w:type="dxa"/>
            <w:tcBorders>
              <w:left w:val="single" w:sz="4" w:space="0" w:color="auto"/>
              <w:bottom w:val="single" w:sz="4" w:space="0" w:color="auto"/>
              <w:right w:val="single" w:sz="4" w:space="0" w:color="auto"/>
            </w:tcBorders>
          </w:tcPr>
          <w:p w14:paraId="6D366309" w14:textId="77777777" w:rsidR="00B85DE8" w:rsidRPr="00AC13C9"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A823A4B" w14:textId="1FF9F567" w:rsidR="00B85DE8" w:rsidRPr="00AC13C9" w:rsidRDefault="00B85DE8" w:rsidP="00B85D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243A7D">
              <w:rPr>
                <w:rFonts w:ascii="Arial" w:eastAsia="Times New Roman" w:hAnsi="Arial" w:cs="Times New Roman"/>
                <w:spacing w:val="-2"/>
                <w:sz w:val="18"/>
                <w:szCs w:val="20"/>
                <w:lang w:val="nl-NL" w:eastAsia="nl-NL"/>
              </w:rPr>
              <w:t>7002-132</w:t>
            </w:r>
          </w:p>
        </w:tc>
        <w:tc>
          <w:tcPr>
            <w:tcW w:w="3181" w:type="dxa"/>
            <w:tcBorders>
              <w:left w:val="single" w:sz="4" w:space="0" w:color="auto"/>
              <w:bottom w:val="single" w:sz="4" w:space="0" w:color="auto"/>
              <w:right w:val="single" w:sz="4" w:space="0" w:color="auto"/>
            </w:tcBorders>
          </w:tcPr>
          <w:p w14:paraId="510329FC" w14:textId="12E62ABC" w:rsidR="00B85DE8" w:rsidRPr="00AC13C9"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243A7D">
              <w:rPr>
                <w:rFonts w:ascii="Arial" w:hAnsi="Arial" w:cs="Arial"/>
                <w:spacing w:val="-2"/>
                <w:sz w:val="18"/>
                <w:szCs w:val="18"/>
                <w:lang w:eastAsia="nl-NL"/>
              </w:rPr>
              <w:t>** 1 capsule</w:t>
            </w:r>
          </w:p>
        </w:tc>
        <w:tc>
          <w:tcPr>
            <w:tcW w:w="690" w:type="dxa"/>
            <w:tcBorders>
              <w:left w:val="single" w:sz="4" w:space="0" w:color="auto"/>
              <w:bottom w:val="single" w:sz="4" w:space="0" w:color="auto"/>
              <w:right w:val="single" w:sz="4" w:space="0" w:color="auto"/>
            </w:tcBorders>
          </w:tcPr>
          <w:p w14:paraId="016E811E" w14:textId="77777777" w:rsidR="00B85DE8" w:rsidRPr="00AC13C9"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bottom w:val="single" w:sz="4" w:space="0" w:color="auto"/>
              <w:right w:val="single" w:sz="4" w:space="0" w:color="auto"/>
            </w:tcBorders>
          </w:tcPr>
          <w:p w14:paraId="075C03D7" w14:textId="26407ECC" w:rsidR="00B85DE8" w:rsidRPr="00AC13C9"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243A7D">
              <w:rPr>
                <w:rFonts w:ascii="Arial" w:hAnsi="Arial" w:cs="Arial"/>
                <w:sz w:val="18"/>
                <w:szCs w:val="18"/>
              </w:rPr>
              <w:t>0,7147</w:t>
            </w:r>
          </w:p>
        </w:tc>
        <w:tc>
          <w:tcPr>
            <w:tcW w:w="1251" w:type="dxa"/>
            <w:tcBorders>
              <w:left w:val="single" w:sz="4" w:space="0" w:color="auto"/>
              <w:bottom w:val="single" w:sz="4" w:space="0" w:color="auto"/>
              <w:right w:val="single" w:sz="4" w:space="0" w:color="auto"/>
            </w:tcBorders>
          </w:tcPr>
          <w:p w14:paraId="700BFB76" w14:textId="12E3F011" w:rsidR="00B85DE8" w:rsidRPr="00AC13C9"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243A7D">
              <w:rPr>
                <w:rFonts w:ascii="Arial" w:hAnsi="Arial" w:cs="Arial"/>
                <w:sz w:val="18"/>
                <w:szCs w:val="18"/>
              </w:rPr>
              <w:t>0,7147</w:t>
            </w:r>
          </w:p>
        </w:tc>
        <w:tc>
          <w:tcPr>
            <w:tcW w:w="1098" w:type="dxa"/>
            <w:tcBorders>
              <w:left w:val="single" w:sz="4" w:space="0" w:color="auto"/>
              <w:bottom w:val="single" w:sz="4" w:space="0" w:color="auto"/>
              <w:right w:val="single" w:sz="4" w:space="0" w:color="auto"/>
            </w:tcBorders>
          </w:tcPr>
          <w:p w14:paraId="16BAD797"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8ED8583"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85DE8" w:rsidRPr="00AC13C9" w14:paraId="16225E05" w14:textId="77777777" w:rsidTr="00163B76">
        <w:trPr>
          <w:trHeight w:val="351"/>
        </w:trPr>
        <w:tc>
          <w:tcPr>
            <w:tcW w:w="985" w:type="dxa"/>
            <w:tcBorders>
              <w:top w:val="single" w:sz="4" w:space="0" w:color="auto"/>
              <w:left w:val="single" w:sz="4" w:space="0" w:color="auto"/>
              <w:right w:val="single" w:sz="4" w:space="0" w:color="auto"/>
            </w:tcBorders>
          </w:tcPr>
          <w:p w14:paraId="6E48273F" w14:textId="5F98D231" w:rsidR="00B85DE8" w:rsidRPr="00AC13C9"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1168C5A" w14:textId="77777777" w:rsidR="00B85DE8" w:rsidRPr="00AC13C9" w:rsidRDefault="00B85DE8" w:rsidP="00B85D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4B3471F" w14:textId="77777777" w:rsidR="00B85DE8" w:rsidRPr="00243A7D" w:rsidRDefault="00B85DE8" w:rsidP="00B85DE8">
            <w:pPr>
              <w:tabs>
                <w:tab w:val="left" w:pos="-2402"/>
                <w:tab w:val="left" w:pos="-2071"/>
                <w:tab w:val="left" w:pos="-1823"/>
                <w:tab w:val="left" w:pos="2897"/>
                <w:tab w:val="left" w:pos="3145"/>
              </w:tabs>
              <w:spacing w:before="40" w:after="0" w:line="240" w:lineRule="auto"/>
              <w:rPr>
                <w:rFonts w:ascii="Arial" w:hAnsi="Arial" w:cs="Arial"/>
                <w:spacing w:val="-2"/>
                <w:sz w:val="18"/>
                <w:szCs w:val="18"/>
                <w:lang w:eastAsia="nl-NL"/>
              </w:rPr>
            </w:pPr>
            <w:proofErr w:type="spellStart"/>
            <w:r w:rsidRPr="00243A7D">
              <w:rPr>
                <w:rFonts w:ascii="Arial" w:hAnsi="Arial" w:cs="Arial"/>
                <w:spacing w:val="-2"/>
                <w:sz w:val="18"/>
                <w:szCs w:val="18"/>
                <w:lang w:eastAsia="nl-NL"/>
              </w:rPr>
              <w:t>DEKAs</w:t>
            </w:r>
            <w:proofErr w:type="spellEnd"/>
            <w:r w:rsidRPr="00243A7D">
              <w:rPr>
                <w:rFonts w:ascii="Arial" w:hAnsi="Arial" w:cs="Arial"/>
                <w:spacing w:val="-2"/>
                <w:sz w:val="18"/>
                <w:szCs w:val="18"/>
                <w:lang w:eastAsia="nl-NL"/>
              </w:rPr>
              <w:t xml:space="preserve"> Plus</w:t>
            </w:r>
          </w:p>
          <w:p w14:paraId="6CBC107A" w14:textId="77777777" w:rsidR="00B85DE8" w:rsidRPr="00243A7D" w:rsidRDefault="00B85DE8" w:rsidP="00B85DE8">
            <w:pPr>
              <w:tabs>
                <w:tab w:val="left" w:pos="-2402"/>
                <w:tab w:val="left" w:pos="-2071"/>
                <w:tab w:val="left" w:pos="-1823"/>
                <w:tab w:val="left" w:pos="2897"/>
                <w:tab w:val="left" w:pos="3145"/>
              </w:tabs>
              <w:spacing w:before="40" w:after="54"/>
              <w:rPr>
                <w:rFonts w:ascii="Arial" w:hAnsi="Arial" w:cs="Arial"/>
                <w:spacing w:val="-2"/>
                <w:sz w:val="18"/>
                <w:szCs w:val="18"/>
                <w:lang w:eastAsia="nl-NL"/>
              </w:rPr>
            </w:pPr>
            <w:r w:rsidRPr="00243A7D">
              <w:rPr>
                <w:rFonts w:ascii="Arial" w:hAnsi="Arial" w:cs="Arial"/>
                <w:spacing w:val="-2"/>
                <w:sz w:val="18"/>
                <w:szCs w:val="18"/>
                <w:lang w:eastAsia="nl-NL"/>
              </w:rPr>
              <w:t xml:space="preserve">comprimés à croquer / </w:t>
            </w:r>
            <w:proofErr w:type="spellStart"/>
            <w:r w:rsidRPr="00243A7D">
              <w:rPr>
                <w:rFonts w:ascii="Arial" w:hAnsi="Arial" w:cs="Arial"/>
                <w:spacing w:val="-2"/>
                <w:sz w:val="18"/>
                <w:szCs w:val="18"/>
                <w:lang w:eastAsia="nl-NL"/>
              </w:rPr>
              <w:t>kauwtabletten</w:t>
            </w:r>
            <w:proofErr w:type="spellEnd"/>
          </w:p>
          <w:p w14:paraId="5A31DF5C" w14:textId="05D11C93" w:rsidR="00B85DE8" w:rsidRPr="00AC13C9"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243A7D">
              <w:rPr>
                <w:rFonts w:ascii="Arial" w:hAnsi="Arial" w:cs="Arial"/>
                <w:spacing w:val="-2"/>
                <w:sz w:val="18"/>
                <w:szCs w:val="18"/>
                <w:lang w:eastAsia="nl-NL"/>
              </w:rPr>
              <w:t xml:space="preserve">(Alveolus </w:t>
            </w:r>
            <w:proofErr w:type="spellStart"/>
            <w:r w:rsidRPr="00243A7D">
              <w:rPr>
                <w:rFonts w:ascii="Arial" w:hAnsi="Arial" w:cs="Arial"/>
                <w:spacing w:val="-2"/>
                <w:sz w:val="18"/>
                <w:szCs w:val="18"/>
                <w:lang w:eastAsia="nl-NL"/>
              </w:rPr>
              <w:t>Biomedical</w:t>
            </w:r>
            <w:proofErr w:type="spellEnd"/>
            <w:r w:rsidRPr="00243A7D">
              <w:rPr>
                <w:rFonts w:ascii="Arial" w:hAnsi="Arial" w:cs="Arial"/>
                <w:spacing w:val="-2"/>
                <w:sz w:val="18"/>
                <w:szCs w:val="18"/>
                <w:lang w:eastAsia="nl-NL"/>
              </w:rPr>
              <w:t xml:space="preserve"> BV)</w:t>
            </w:r>
          </w:p>
        </w:tc>
        <w:tc>
          <w:tcPr>
            <w:tcW w:w="690" w:type="dxa"/>
            <w:tcBorders>
              <w:top w:val="single" w:sz="4" w:space="0" w:color="auto"/>
              <w:left w:val="single" w:sz="4" w:space="0" w:color="auto"/>
              <w:right w:val="single" w:sz="4" w:space="0" w:color="auto"/>
            </w:tcBorders>
          </w:tcPr>
          <w:p w14:paraId="4652A330" w14:textId="77777777" w:rsidR="00B85DE8" w:rsidRPr="00AC13C9" w:rsidRDefault="00B85DE8" w:rsidP="00B85D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gridSpan w:val="2"/>
            <w:tcBorders>
              <w:top w:val="single" w:sz="4" w:space="0" w:color="auto"/>
              <w:left w:val="single" w:sz="4" w:space="0" w:color="auto"/>
              <w:right w:val="single" w:sz="4" w:space="0" w:color="auto"/>
            </w:tcBorders>
          </w:tcPr>
          <w:p w14:paraId="6B4B4F50" w14:textId="77777777" w:rsidR="00B85DE8" w:rsidRPr="00AC13C9" w:rsidRDefault="00B85DE8" w:rsidP="00B85D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432E98F6" w14:textId="77777777" w:rsidR="00B85DE8" w:rsidRPr="00AC13C9" w:rsidRDefault="00B85DE8" w:rsidP="00B85D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DAEFA98"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CD08244"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B85DE8" w:rsidRPr="00AC13C9" w14:paraId="5B0DCBFC" w14:textId="77777777" w:rsidTr="00163B76">
        <w:trPr>
          <w:trHeight w:val="351"/>
        </w:trPr>
        <w:tc>
          <w:tcPr>
            <w:tcW w:w="985" w:type="dxa"/>
            <w:tcBorders>
              <w:left w:val="single" w:sz="4" w:space="0" w:color="auto"/>
              <w:right w:val="single" w:sz="4" w:space="0" w:color="auto"/>
            </w:tcBorders>
          </w:tcPr>
          <w:p w14:paraId="3F7DAE46" w14:textId="77777777" w:rsidR="00B85DE8" w:rsidRPr="00AC13C9" w:rsidRDefault="00B85DE8" w:rsidP="00B85D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3937FB5" w14:textId="72F2F20C" w:rsidR="00B85DE8" w:rsidRPr="00AC13C9" w:rsidRDefault="00B85DE8" w:rsidP="00B85DE8">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243A7D">
              <w:rPr>
                <w:rFonts w:ascii="Arial" w:eastAsia="Times New Roman" w:hAnsi="Arial" w:cs="Times New Roman"/>
                <w:spacing w:val="-2"/>
                <w:sz w:val="18"/>
                <w:szCs w:val="20"/>
                <w:lang w:val="nl-NL" w:eastAsia="nl-NL"/>
              </w:rPr>
              <w:t>3770-351</w:t>
            </w:r>
          </w:p>
        </w:tc>
        <w:tc>
          <w:tcPr>
            <w:tcW w:w="3181" w:type="dxa"/>
            <w:tcBorders>
              <w:left w:val="single" w:sz="4" w:space="0" w:color="auto"/>
              <w:right w:val="single" w:sz="4" w:space="0" w:color="auto"/>
            </w:tcBorders>
          </w:tcPr>
          <w:p w14:paraId="5C971925" w14:textId="4DE0FC4D" w:rsidR="00B85DE8" w:rsidRPr="00AC13C9"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243A7D">
              <w:rPr>
                <w:rFonts w:ascii="Arial" w:hAnsi="Arial" w:cs="Arial"/>
                <w:noProof/>
                <w:sz w:val="18"/>
                <w:szCs w:val="18"/>
                <w:lang w:val="nl-BE"/>
              </w:rPr>
              <w:t xml:space="preserve">60 </w:t>
            </w:r>
            <w:r w:rsidRPr="00243A7D">
              <w:rPr>
                <w:rFonts w:ascii="Arial" w:hAnsi="Arial" w:cs="Arial"/>
                <w:spacing w:val="-2"/>
                <w:sz w:val="18"/>
                <w:szCs w:val="18"/>
                <w:lang w:eastAsia="nl-NL"/>
              </w:rPr>
              <w:t xml:space="preserve">comprimés à croquer / </w:t>
            </w:r>
            <w:proofErr w:type="spellStart"/>
            <w:r w:rsidRPr="00243A7D">
              <w:rPr>
                <w:rFonts w:ascii="Arial" w:hAnsi="Arial" w:cs="Arial"/>
                <w:spacing w:val="-2"/>
                <w:sz w:val="18"/>
                <w:szCs w:val="18"/>
                <w:lang w:eastAsia="nl-NL"/>
              </w:rPr>
              <w:t>kauwtabletten</w:t>
            </w:r>
            <w:proofErr w:type="spellEnd"/>
          </w:p>
        </w:tc>
        <w:tc>
          <w:tcPr>
            <w:tcW w:w="690" w:type="dxa"/>
            <w:tcBorders>
              <w:left w:val="single" w:sz="4" w:space="0" w:color="auto"/>
              <w:right w:val="single" w:sz="4" w:space="0" w:color="auto"/>
            </w:tcBorders>
          </w:tcPr>
          <w:p w14:paraId="2BAC8AD7" w14:textId="53D96257" w:rsidR="00B85DE8" w:rsidRPr="00AC13C9" w:rsidRDefault="00B85DE8" w:rsidP="00B85DE8">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Pr>
                <w:rFonts w:ascii="Arial" w:eastAsia="Times New Roman" w:hAnsi="Arial" w:cs="Times New Roman"/>
                <w:sz w:val="18"/>
                <w:szCs w:val="18"/>
                <w:lang w:val="nl-BE" w:eastAsia="nl-NL"/>
              </w:rPr>
              <w:t>M</w:t>
            </w:r>
          </w:p>
        </w:tc>
        <w:tc>
          <w:tcPr>
            <w:tcW w:w="1263" w:type="dxa"/>
            <w:gridSpan w:val="2"/>
            <w:tcBorders>
              <w:left w:val="single" w:sz="4" w:space="0" w:color="auto"/>
              <w:right w:val="single" w:sz="4" w:space="0" w:color="auto"/>
            </w:tcBorders>
          </w:tcPr>
          <w:p w14:paraId="15573140" w14:textId="3C678E47" w:rsidR="00B85DE8" w:rsidRPr="00AC13C9"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243A7D">
              <w:rPr>
                <w:rFonts w:ascii="Arial" w:hAnsi="Arial" w:cs="Arial"/>
                <w:sz w:val="18"/>
                <w:szCs w:val="18"/>
                <w:lang w:eastAsia="nl-NL"/>
              </w:rPr>
              <w:t>52,30</w:t>
            </w:r>
          </w:p>
        </w:tc>
        <w:tc>
          <w:tcPr>
            <w:tcW w:w="1251" w:type="dxa"/>
            <w:tcBorders>
              <w:left w:val="single" w:sz="4" w:space="0" w:color="auto"/>
              <w:right w:val="single" w:sz="4" w:space="0" w:color="auto"/>
            </w:tcBorders>
          </w:tcPr>
          <w:p w14:paraId="4D09213E" w14:textId="3F6921AA" w:rsidR="00B85DE8" w:rsidRPr="00AC13C9"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243A7D">
              <w:rPr>
                <w:rFonts w:ascii="Arial" w:hAnsi="Arial" w:cs="Arial"/>
                <w:sz w:val="18"/>
                <w:szCs w:val="18"/>
                <w:lang w:eastAsia="nl-NL"/>
              </w:rPr>
              <w:t>52,30</w:t>
            </w:r>
          </w:p>
        </w:tc>
        <w:tc>
          <w:tcPr>
            <w:tcW w:w="1098" w:type="dxa"/>
            <w:tcBorders>
              <w:left w:val="single" w:sz="4" w:space="0" w:color="auto"/>
              <w:right w:val="single" w:sz="4" w:space="0" w:color="auto"/>
            </w:tcBorders>
          </w:tcPr>
          <w:p w14:paraId="724D1BD1" w14:textId="304F37FA"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3310808" w14:textId="651ABB16"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Pr>
                <w:rFonts w:ascii="Arial" w:eastAsia="Times New Roman" w:hAnsi="Arial" w:cs="Times New Roman"/>
                <w:spacing w:val="-2"/>
                <w:sz w:val="18"/>
                <w:szCs w:val="20"/>
                <w:lang w:val="nl-BE" w:eastAsia="nl-NL"/>
              </w:rPr>
              <w:t>0,00;</w:t>
            </w:r>
          </w:p>
        </w:tc>
      </w:tr>
      <w:tr w:rsidR="00B85DE8" w:rsidRPr="00AC13C9" w14:paraId="54A2BB50" w14:textId="77777777" w:rsidTr="00163B76">
        <w:trPr>
          <w:trHeight w:val="351"/>
        </w:trPr>
        <w:tc>
          <w:tcPr>
            <w:tcW w:w="985" w:type="dxa"/>
            <w:tcBorders>
              <w:left w:val="single" w:sz="4" w:space="0" w:color="auto"/>
              <w:right w:val="single" w:sz="4" w:space="0" w:color="auto"/>
            </w:tcBorders>
          </w:tcPr>
          <w:p w14:paraId="3B575B6A" w14:textId="77777777" w:rsidR="00B85DE8" w:rsidRPr="00AC13C9"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215AB552" w14:textId="7934F9CE" w:rsidR="00B85DE8" w:rsidRPr="00AC13C9" w:rsidRDefault="00B85DE8" w:rsidP="00B85D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243A7D">
              <w:rPr>
                <w:rFonts w:ascii="Arial" w:eastAsia="Times New Roman" w:hAnsi="Arial" w:cs="Times New Roman"/>
                <w:spacing w:val="-2"/>
                <w:sz w:val="18"/>
                <w:szCs w:val="20"/>
                <w:lang w:val="nl-NL" w:eastAsia="nl-NL"/>
              </w:rPr>
              <w:t>7002-165</w:t>
            </w:r>
          </w:p>
        </w:tc>
        <w:tc>
          <w:tcPr>
            <w:tcW w:w="3181" w:type="dxa"/>
            <w:tcBorders>
              <w:left w:val="single" w:sz="4" w:space="0" w:color="auto"/>
              <w:right w:val="single" w:sz="4" w:space="0" w:color="auto"/>
            </w:tcBorders>
          </w:tcPr>
          <w:p w14:paraId="2FEACD07" w14:textId="0A5C9732" w:rsidR="00B85DE8" w:rsidRPr="00AC13C9"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243A7D">
              <w:rPr>
                <w:rFonts w:ascii="Arial" w:hAnsi="Arial" w:cs="Arial"/>
                <w:spacing w:val="-2"/>
                <w:sz w:val="18"/>
                <w:szCs w:val="18"/>
                <w:lang w:eastAsia="nl-NL"/>
              </w:rPr>
              <w:t xml:space="preserve">* 1 comprimé à croquer / </w:t>
            </w:r>
            <w:proofErr w:type="spellStart"/>
            <w:r w:rsidRPr="00243A7D">
              <w:rPr>
                <w:rFonts w:ascii="Arial" w:hAnsi="Arial" w:cs="Arial"/>
                <w:spacing w:val="-2"/>
                <w:sz w:val="18"/>
                <w:szCs w:val="18"/>
                <w:lang w:eastAsia="nl-NL"/>
              </w:rPr>
              <w:t>kauwtablet</w:t>
            </w:r>
            <w:proofErr w:type="spellEnd"/>
          </w:p>
        </w:tc>
        <w:tc>
          <w:tcPr>
            <w:tcW w:w="690" w:type="dxa"/>
            <w:tcBorders>
              <w:left w:val="single" w:sz="4" w:space="0" w:color="auto"/>
              <w:right w:val="single" w:sz="4" w:space="0" w:color="auto"/>
            </w:tcBorders>
          </w:tcPr>
          <w:p w14:paraId="5DC84EE5" w14:textId="77777777" w:rsidR="00B85DE8" w:rsidRPr="00AC13C9"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right w:val="single" w:sz="4" w:space="0" w:color="auto"/>
            </w:tcBorders>
          </w:tcPr>
          <w:p w14:paraId="6887A0B9" w14:textId="160EC53A" w:rsidR="00B85DE8" w:rsidRPr="00AC13C9"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243A7D">
              <w:rPr>
                <w:rFonts w:ascii="Arial" w:hAnsi="Arial" w:cs="Arial"/>
                <w:sz w:val="18"/>
                <w:szCs w:val="18"/>
              </w:rPr>
              <w:t>0,8332</w:t>
            </w:r>
          </w:p>
        </w:tc>
        <w:tc>
          <w:tcPr>
            <w:tcW w:w="1251" w:type="dxa"/>
            <w:tcBorders>
              <w:left w:val="single" w:sz="4" w:space="0" w:color="auto"/>
              <w:right w:val="single" w:sz="4" w:space="0" w:color="auto"/>
            </w:tcBorders>
          </w:tcPr>
          <w:p w14:paraId="362DCAE0" w14:textId="551D42B2" w:rsidR="00B85DE8" w:rsidRPr="00AC13C9"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243A7D">
              <w:rPr>
                <w:rFonts w:ascii="Arial" w:hAnsi="Arial" w:cs="Arial"/>
                <w:sz w:val="18"/>
                <w:szCs w:val="18"/>
              </w:rPr>
              <w:t>0,8332</w:t>
            </w:r>
          </w:p>
        </w:tc>
        <w:tc>
          <w:tcPr>
            <w:tcW w:w="1098" w:type="dxa"/>
            <w:tcBorders>
              <w:left w:val="single" w:sz="4" w:space="0" w:color="auto"/>
              <w:right w:val="single" w:sz="4" w:space="0" w:color="auto"/>
            </w:tcBorders>
          </w:tcPr>
          <w:p w14:paraId="15CCBBE9"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6A518686"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B85DE8" w:rsidRPr="00AC13C9" w14:paraId="2D6E3D5D" w14:textId="77777777" w:rsidTr="00163B76">
        <w:trPr>
          <w:trHeight w:val="351"/>
        </w:trPr>
        <w:tc>
          <w:tcPr>
            <w:tcW w:w="985" w:type="dxa"/>
            <w:tcBorders>
              <w:left w:val="single" w:sz="4" w:space="0" w:color="auto"/>
              <w:bottom w:val="single" w:sz="4" w:space="0" w:color="auto"/>
              <w:right w:val="single" w:sz="4" w:space="0" w:color="auto"/>
            </w:tcBorders>
          </w:tcPr>
          <w:p w14:paraId="01F8D6D7" w14:textId="77777777" w:rsidR="00B85DE8" w:rsidRPr="00AC13C9"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256A35D" w14:textId="0334F97A" w:rsidR="00B85DE8" w:rsidRPr="00AC13C9" w:rsidRDefault="00B85DE8" w:rsidP="00B85D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243A7D">
              <w:rPr>
                <w:rFonts w:ascii="Arial" w:eastAsia="Times New Roman" w:hAnsi="Arial" w:cs="Times New Roman"/>
                <w:spacing w:val="-2"/>
                <w:sz w:val="18"/>
                <w:szCs w:val="20"/>
                <w:lang w:val="nl-NL" w:eastAsia="nl-NL"/>
              </w:rPr>
              <w:t>7002-165</w:t>
            </w:r>
          </w:p>
        </w:tc>
        <w:tc>
          <w:tcPr>
            <w:tcW w:w="3181" w:type="dxa"/>
            <w:tcBorders>
              <w:left w:val="single" w:sz="4" w:space="0" w:color="auto"/>
              <w:bottom w:val="single" w:sz="4" w:space="0" w:color="auto"/>
              <w:right w:val="single" w:sz="4" w:space="0" w:color="auto"/>
            </w:tcBorders>
          </w:tcPr>
          <w:p w14:paraId="10C5F58A" w14:textId="76E72A99" w:rsidR="00B85DE8" w:rsidRPr="00AC13C9"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243A7D">
              <w:rPr>
                <w:rFonts w:ascii="Arial" w:hAnsi="Arial" w:cs="Arial"/>
                <w:spacing w:val="-2"/>
                <w:sz w:val="18"/>
                <w:szCs w:val="18"/>
                <w:lang w:eastAsia="nl-NL"/>
              </w:rPr>
              <w:t xml:space="preserve">** 1 comprimé à croquer / </w:t>
            </w:r>
            <w:proofErr w:type="spellStart"/>
            <w:r w:rsidRPr="00243A7D">
              <w:rPr>
                <w:rFonts w:ascii="Arial" w:hAnsi="Arial" w:cs="Arial"/>
                <w:spacing w:val="-2"/>
                <w:sz w:val="18"/>
                <w:szCs w:val="18"/>
                <w:lang w:eastAsia="nl-NL"/>
              </w:rPr>
              <w:t>kauwtablet</w:t>
            </w:r>
            <w:proofErr w:type="spellEnd"/>
          </w:p>
        </w:tc>
        <w:tc>
          <w:tcPr>
            <w:tcW w:w="690" w:type="dxa"/>
            <w:tcBorders>
              <w:left w:val="single" w:sz="4" w:space="0" w:color="auto"/>
              <w:bottom w:val="single" w:sz="4" w:space="0" w:color="auto"/>
              <w:right w:val="single" w:sz="4" w:space="0" w:color="auto"/>
            </w:tcBorders>
          </w:tcPr>
          <w:p w14:paraId="156975F1" w14:textId="77777777" w:rsidR="00B85DE8" w:rsidRPr="00AC13C9"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bottom w:val="single" w:sz="4" w:space="0" w:color="auto"/>
              <w:right w:val="single" w:sz="4" w:space="0" w:color="auto"/>
            </w:tcBorders>
          </w:tcPr>
          <w:p w14:paraId="09DE6AFB" w14:textId="27AE865B" w:rsidR="00B85DE8" w:rsidRPr="00AC13C9"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243A7D">
              <w:rPr>
                <w:rFonts w:ascii="Arial" w:hAnsi="Arial" w:cs="Arial"/>
                <w:sz w:val="18"/>
                <w:szCs w:val="18"/>
              </w:rPr>
              <w:t>0,7147</w:t>
            </w:r>
          </w:p>
        </w:tc>
        <w:tc>
          <w:tcPr>
            <w:tcW w:w="1251" w:type="dxa"/>
            <w:tcBorders>
              <w:left w:val="single" w:sz="4" w:space="0" w:color="auto"/>
              <w:bottom w:val="single" w:sz="4" w:space="0" w:color="auto"/>
              <w:right w:val="single" w:sz="4" w:space="0" w:color="auto"/>
            </w:tcBorders>
          </w:tcPr>
          <w:p w14:paraId="34BADD26" w14:textId="5940585C" w:rsidR="00B85DE8" w:rsidRPr="00AC13C9"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243A7D">
              <w:rPr>
                <w:rFonts w:ascii="Arial" w:hAnsi="Arial" w:cs="Arial"/>
                <w:sz w:val="18"/>
                <w:szCs w:val="18"/>
              </w:rPr>
              <w:t>0,7147</w:t>
            </w:r>
          </w:p>
        </w:tc>
        <w:tc>
          <w:tcPr>
            <w:tcW w:w="1098" w:type="dxa"/>
            <w:tcBorders>
              <w:left w:val="single" w:sz="4" w:space="0" w:color="auto"/>
              <w:bottom w:val="single" w:sz="4" w:space="0" w:color="auto"/>
              <w:right w:val="single" w:sz="4" w:space="0" w:color="auto"/>
            </w:tcBorders>
          </w:tcPr>
          <w:p w14:paraId="7FC2DCF5"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1A3A141"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85DE8" w:rsidRPr="00AC13C9" w14:paraId="4930D96E" w14:textId="77777777" w:rsidTr="00163B76">
        <w:trPr>
          <w:trHeight w:val="351"/>
        </w:trPr>
        <w:tc>
          <w:tcPr>
            <w:tcW w:w="985" w:type="dxa"/>
            <w:tcBorders>
              <w:top w:val="single" w:sz="4" w:space="0" w:color="auto"/>
              <w:left w:val="single" w:sz="4" w:space="0" w:color="auto"/>
              <w:right w:val="single" w:sz="4" w:space="0" w:color="auto"/>
            </w:tcBorders>
          </w:tcPr>
          <w:p w14:paraId="7934F146" w14:textId="26D9A431" w:rsidR="00B85DE8" w:rsidRPr="00AC13C9" w:rsidRDefault="00B85DE8" w:rsidP="005E22B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F18F81F" w14:textId="77777777" w:rsidR="00B85DE8" w:rsidRPr="00AC13C9" w:rsidRDefault="00B85DE8" w:rsidP="005E22B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DBCADCA" w14:textId="77777777" w:rsidR="00B85DE8" w:rsidRPr="00243A7D" w:rsidRDefault="00B85DE8" w:rsidP="005E22B9">
            <w:pPr>
              <w:tabs>
                <w:tab w:val="left" w:pos="-2402"/>
                <w:tab w:val="left" w:pos="-2071"/>
                <w:tab w:val="left" w:pos="-1823"/>
                <w:tab w:val="left" w:pos="2897"/>
                <w:tab w:val="left" w:pos="3145"/>
              </w:tabs>
              <w:spacing w:before="40" w:after="0" w:line="240" w:lineRule="auto"/>
              <w:rPr>
                <w:rFonts w:ascii="Arial" w:hAnsi="Arial" w:cs="Arial"/>
                <w:spacing w:val="-2"/>
                <w:sz w:val="18"/>
                <w:szCs w:val="18"/>
                <w:lang w:eastAsia="nl-NL"/>
              </w:rPr>
            </w:pPr>
            <w:proofErr w:type="spellStart"/>
            <w:r w:rsidRPr="00243A7D">
              <w:rPr>
                <w:rFonts w:ascii="Arial" w:hAnsi="Arial" w:cs="Arial"/>
                <w:spacing w:val="-2"/>
                <w:sz w:val="18"/>
                <w:szCs w:val="18"/>
                <w:lang w:eastAsia="nl-NL"/>
              </w:rPr>
              <w:t>DEKAs</w:t>
            </w:r>
            <w:proofErr w:type="spellEnd"/>
            <w:r w:rsidRPr="00243A7D">
              <w:rPr>
                <w:rFonts w:ascii="Arial" w:hAnsi="Arial" w:cs="Arial"/>
                <w:spacing w:val="-2"/>
                <w:sz w:val="18"/>
                <w:szCs w:val="18"/>
                <w:lang w:eastAsia="nl-NL"/>
              </w:rPr>
              <w:t xml:space="preserve"> Plus </w:t>
            </w:r>
          </w:p>
          <w:p w14:paraId="5A63FA2B" w14:textId="77777777" w:rsidR="00B85DE8" w:rsidRPr="00243A7D" w:rsidRDefault="00B85DE8"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lang w:val="nl-BE" w:eastAsia="nl-NL"/>
              </w:rPr>
            </w:pPr>
            <w:r w:rsidRPr="00243A7D">
              <w:rPr>
                <w:rFonts w:ascii="Arial" w:hAnsi="Arial" w:cs="Arial"/>
                <w:spacing w:val="-2"/>
                <w:sz w:val="18"/>
                <w:szCs w:val="18"/>
                <w:lang w:val="nl-BE" w:eastAsia="nl-NL"/>
              </w:rPr>
              <w:t>liquide / vloeibaar</w:t>
            </w:r>
          </w:p>
          <w:p w14:paraId="0EE07EA1" w14:textId="48813104" w:rsidR="00B85DE8" w:rsidRPr="00AC13C9" w:rsidRDefault="00B85DE8"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lang w:val="nl-BE" w:eastAsia="nl-NL"/>
              </w:rPr>
            </w:pPr>
            <w:r w:rsidRPr="00243A7D">
              <w:rPr>
                <w:rFonts w:ascii="Arial" w:hAnsi="Arial" w:cs="Arial"/>
                <w:spacing w:val="-2"/>
                <w:sz w:val="18"/>
                <w:szCs w:val="18"/>
                <w:lang w:val="nl-BE" w:eastAsia="nl-NL"/>
              </w:rPr>
              <w:t xml:space="preserve">(Alveolus </w:t>
            </w:r>
            <w:proofErr w:type="spellStart"/>
            <w:r w:rsidRPr="00243A7D">
              <w:rPr>
                <w:rFonts w:ascii="Arial" w:hAnsi="Arial" w:cs="Arial"/>
                <w:spacing w:val="-2"/>
                <w:sz w:val="18"/>
                <w:szCs w:val="18"/>
                <w:lang w:val="nl-BE" w:eastAsia="nl-NL"/>
              </w:rPr>
              <w:t>Biomedical</w:t>
            </w:r>
            <w:proofErr w:type="spellEnd"/>
            <w:r w:rsidRPr="00243A7D">
              <w:rPr>
                <w:rFonts w:ascii="Arial" w:hAnsi="Arial" w:cs="Arial"/>
                <w:spacing w:val="-2"/>
                <w:sz w:val="18"/>
                <w:szCs w:val="18"/>
                <w:lang w:val="nl-BE" w:eastAsia="nl-NL"/>
              </w:rPr>
              <w:t xml:space="preserve"> BV)</w:t>
            </w:r>
          </w:p>
        </w:tc>
        <w:tc>
          <w:tcPr>
            <w:tcW w:w="690" w:type="dxa"/>
            <w:tcBorders>
              <w:top w:val="single" w:sz="4" w:space="0" w:color="auto"/>
              <w:left w:val="single" w:sz="4" w:space="0" w:color="auto"/>
              <w:right w:val="single" w:sz="4" w:space="0" w:color="auto"/>
            </w:tcBorders>
          </w:tcPr>
          <w:p w14:paraId="5566A893" w14:textId="77777777" w:rsidR="00B85DE8" w:rsidRPr="00AC13C9" w:rsidRDefault="00B85DE8"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gridSpan w:val="2"/>
            <w:tcBorders>
              <w:top w:val="single" w:sz="4" w:space="0" w:color="auto"/>
              <w:left w:val="single" w:sz="4" w:space="0" w:color="auto"/>
              <w:right w:val="single" w:sz="4" w:space="0" w:color="auto"/>
            </w:tcBorders>
          </w:tcPr>
          <w:p w14:paraId="5E5DF12F" w14:textId="77777777" w:rsidR="00B85DE8" w:rsidRPr="00AC13C9" w:rsidRDefault="00B85DE8" w:rsidP="005E22B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54FA737C" w14:textId="77777777" w:rsidR="00B85DE8" w:rsidRPr="00AC13C9" w:rsidRDefault="00B85DE8" w:rsidP="005E22B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72D4CF7" w14:textId="77777777" w:rsidR="00B85DE8" w:rsidRPr="00AC13C9" w:rsidRDefault="00B85DE8"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FEE6F4F" w14:textId="77777777" w:rsidR="00B85DE8" w:rsidRPr="00AC13C9" w:rsidRDefault="00B85DE8"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B85DE8" w:rsidRPr="00AC13C9" w14:paraId="5022DC08" w14:textId="77777777" w:rsidTr="00163B76">
        <w:trPr>
          <w:trHeight w:val="351"/>
        </w:trPr>
        <w:tc>
          <w:tcPr>
            <w:tcW w:w="985" w:type="dxa"/>
            <w:tcBorders>
              <w:left w:val="single" w:sz="4" w:space="0" w:color="auto"/>
              <w:right w:val="single" w:sz="4" w:space="0" w:color="auto"/>
            </w:tcBorders>
          </w:tcPr>
          <w:p w14:paraId="72121F7C" w14:textId="77777777" w:rsidR="00B85DE8" w:rsidRPr="00AC13C9" w:rsidRDefault="00B85DE8" w:rsidP="00B85DE8">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left w:val="single" w:sz="4" w:space="0" w:color="auto"/>
              <w:right w:val="single" w:sz="4" w:space="0" w:color="auto"/>
            </w:tcBorders>
          </w:tcPr>
          <w:p w14:paraId="3C4EBFAC" w14:textId="4CC8C1FC" w:rsidR="00B85DE8" w:rsidRPr="00AC13C9" w:rsidRDefault="00B85DE8" w:rsidP="00B85DE8">
            <w:pPr>
              <w:spacing w:after="54" w:line="240" w:lineRule="auto"/>
              <w:rPr>
                <w:rFonts w:ascii="Arial" w:hAnsi="Arial" w:cs="Arial"/>
                <w:sz w:val="18"/>
                <w:szCs w:val="18"/>
              </w:rPr>
            </w:pPr>
            <w:r w:rsidRPr="00243A7D">
              <w:rPr>
                <w:rFonts w:ascii="Arial" w:hAnsi="Arial" w:cs="Arial"/>
                <w:sz w:val="18"/>
                <w:szCs w:val="18"/>
              </w:rPr>
              <w:t>3767-449</w:t>
            </w:r>
          </w:p>
        </w:tc>
        <w:tc>
          <w:tcPr>
            <w:tcW w:w="3181" w:type="dxa"/>
            <w:tcBorders>
              <w:left w:val="single" w:sz="4" w:space="0" w:color="auto"/>
              <w:right w:val="single" w:sz="4" w:space="0" w:color="auto"/>
            </w:tcBorders>
          </w:tcPr>
          <w:p w14:paraId="341C0B6B" w14:textId="00536959" w:rsidR="00B85DE8" w:rsidRPr="00AC13C9" w:rsidRDefault="00B85DE8" w:rsidP="00B85DE8">
            <w:pPr>
              <w:tabs>
                <w:tab w:val="left" w:pos="-2402"/>
                <w:tab w:val="left" w:pos="-2071"/>
                <w:tab w:val="left" w:pos="-1823"/>
                <w:tab w:val="left" w:pos="2897"/>
                <w:tab w:val="left" w:pos="3145"/>
              </w:tabs>
              <w:spacing w:after="54" w:line="240" w:lineRule="auto"/>
              <w:rPr>
                <w:rFonts w:ascii="Arial" w:hAnsi="Arial" w:cs="Arial"/>
                <w:spacing w:val="-2"/>
                <w:sz w:val="18"/>
                <w:szCs w:val="18"/>
                <w:lang w:eastAsia="nl-NL"/>
              </w:rPr>
            </w:pPr>
            <w:r w:rsidRPr="00243A7D">
              <w:rPr>
                <w:rFonts w:ascii="Arial" w:hAnsi="Arial" w:cs="Arial"/>
                <w:noProof/>
                <w:sz w:val="18"/>
                <w:szCs w:val="18"/>
                <w:lang w:val="nl-BE"/>
              </w:rPr>
              <w:t>60 ml</w:t>
            </w:r>
          </w:p>
        </w:tc>
        <w:tc>
          <w:tcPr>
            <w:tcW w:w="690" w:type="dxa"/>
            <w:tcBorders>
              <w:left w:val="single" w:sz="4" w:space="0" w:color="auto"/>
              <w:right w:val="single" w:sz="4" w:space="0" w:color="auto"/>
            </w:tcBorders>
          </w:tcPr>
          <w:p w14:paraId="32EECADC" w14:textId="7AD4B115" w:rsidR="00B85DE8" w:rsidRPr="00AC13C9" w:rsidRDefault="00B85DE8" w:rsidP="00B85DE8">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Pr>
                <w:rFonts w:ascii="Arial" w:eastAsia="Times New Roman" w:hAnsi="Arial" w:cs="Times New Roman"/>
                <w:sz w:val="18"/>
                <w:szCs w:val="18"/>
                <w:lang w:val="nl-BE" w:eastAsia="nl-NL"/>
              </w:rPr>
              <w:t>M</w:t>
            </w:r>
          </w:p>
        </w:tc>
        <w:tc>
          <w:tcPr>
            <w:tcW w:w="1263" w:type="dxa"/>
            <w:gridSpan w:val="2"/>
            <w:tcBorders>
              <w:left w:val="single" w:sz="4" w:space="0" w:color="auto"/>
              <w:right w:val="single" w:sz="4" w:space="0" w:color="auto"/>
            </w:tcBorders>
          </w:tcPr>
          <w:p w14:paraId="0DE91C3D" w14:textId="58FE0C1D" w:rsidR="00B85DE8" w:rsidRPr="00AC13C9"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243A7D">
              <w:rPr>
                <w:rFonts w:ascii="Arial" w:hAnsi="Arial" w:cs="Arial"/>
                <w:sz w:val="18"/>
                <w:szCs w:val="18"/>
                <w:lang w:eastAsia="nl-NL"/>
              </w:rPr>
              <w:t>52,30</w:t>
            </w:r>
          </w:p>
        </w:tc>
        <w:tc>
          <w:tcPr>
            <w:tcW w:w="1251" w:type="dxa"/>
            <w:tcBorders>
              <w:left w:val="single" w:sz="4" w:space="0" w:color="auto"/>
              <w:right w:val="single" w:sz="4" w:space="0" w:color="auto"/>
            </w:tcBorders>
          </w:tcPr>
          <w:p w14:paraId="42ECFA1F" w14:textId="5F7BB1A8" w:rsidR="00B85DE8" w:rsidRPr="00AC13C9"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243A7D">
              <w:rPr>
                <w:rFonts w:ascii="Arial" w:hAnsi="Arial" w:cs="Arial"/>
                <w:sz w:val="18"/>
                <w:szCs w:val="18"/>
                <w:lang w:eastAsia="nl-NL"/>
              </w:rPr>
              <w:t>52,30</w:t>
            </w:r>
          </w:p>
        </w:tc>
        <w:tc>
          <w:tcPr>
            <w:tcW w:w="1098" w:type="dxa"/>
            <w:tcBorders>
              <w:left w:val="single" w:sz="4" w:space="0" w:color="auto"/>
              <w:right w:val="single" w:sz="4" w:space="0" w:color="auto"/>
            </w:tcBorders>
          </w:tcPr>
          <w:p w14:paraId="18444650" w14:textId="7AD4C852"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E4A36BE" w14:textId="731CE406"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Pr>
                <w:rFonts w:ascii="Arial" w:eastAsia="Times New Roman" w:hAnsi="Arial" w:cs="Times New Roman"/>
                <w:spacing w:val="-2"/>
                <w:sz w:val="18"/>
                <w:szCs w:val="20"/>
                <w:lang w:val="nl-BE" w:eastAsia="nl-NL"/>
              </w:rPr>
              <w:t>0,00</w:t>
            </w:r>
          </w:p>
        </w:tc>
      </w:tr>
      <w:tr w:rsidR="00B85DE8" w:rsidRPr="00AC13C9" w14:paraId="4B020318" w14:textId="77777777" w:rsidTr="00163B76">
        <w:trPr>
          <w:trHeight w:val="351"/>
        </w:trPr>
        <w:tc>
          <w:tcPr>
            <w:tcW w:w="985" w:type="dxa"/>
            <w:tcBorders>
              <w:left w:val="single" w:sz="4" w:space="0" w:color="auto"/>
              <w:right w:val="single" w:sz="4" w:space="0" w:color="auto"/>
            </w:tcBorders>
          </w:tcPr>
          <w:p w14:paraId="646003E8" w14:textId="77777777" w:rsidR="00B85DE8" w:rsidRPr="00AC13C9" w:rsidRDefault="00B85DE8" w:rsidP="00B85DE8">
            <w:pPr>
              <w:tabs>
                <w:tab w:val="left" w:pos="-120"/>
                <w:tab w:val="left" w:pos="211"/>
                <w:tab w:val="left" w:pos="459"/>
              </w:tabs>
              <w:spacing w:before="58" w:after="54" w:line="240" w:lineRule="auto"/>
              <w:rPr>
                <w:rFonts w:ascii="Arial" w:hAnsi="Arial"/>
                <w:spacing w:val="-2"/>
                <w:sz w:val="18"/>
                <w:szCs w:val="18"/>
                <w:lang w:val="nl-BE" w:eastAsia="nl-NL"/>
              </w:rPr>
            </w:pPr>
          </w:p>
        </w:tc>
        <w:tc>
          <w:tcPr>
            <w:tcW w:w="1310" w:type="dxa"/>
            <w:tcBorders>
              <w:left w:val="single" w:sz="4" w:space="0" w:color="auto"/>
              <w:right w:val="single" w:sz="4" w:space="0" w:color="auto"/>
            </w:tcBorders>
          </w:tcPr>
          <w:p w14:paraId="5282D5CA" w14:textId="4E6C54A9" w:rsidR="00B85DE8" w:rsidRPr="00AC13C9" w:rsidRDefault="00B85DE8" w:rsidP="00B85DE8">
            <w:pPr>
              <w:spacing w:after="0" w:line="240" w:lineRule="auto"/>
              <w:rPr>
                <w:rFonts w:ascii="Arial" w:hAnsi="Arial" w:cs="Arial"/>
                <w:sz w:val="18"/>
                <w:szCs w:val="18"/>
              </w:rPr>
            </w:pPr>
            <w:r w:rsidRPr="00243A7D">
              <w:rPr>
                <w:rFonts w:ascii="Arial" w:hAnsi="Arial" w:cs="Arial"/>
                <w:sz w:val="18"/>
                <w:szCs w:val="18"/>
              </w:rPr>
              <w:t>7002-140</w:t>
            </w:r>
          </w:p>
        </w:tc>
        <w:tc>
          <w:tcPr>
            <w:tcW w:w="3181" w:type="dxa"/>
            <w:tcBorders>
              <w:left w:val="single" w:sz="4" w:space="0" w:color="auto"/>
              <w:right w:val="single" w:sz="4" w:space="0" w:color="auto"/>
            </w:tcBorders>
          </w:tcPr>
          <w:p w14:paraId="00507F8D" w14:textId="5B77BF2F" w:rsidR="00B85DE8" w:rsidRPr="00AC13C9" w:rsidRDefault="00B85DE8" w:rsidP="00B85DE8">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243A7D">
              <w:rPr>
                <w:rFonts w:ascii="Arial" w:hAnsi="Arial" w:cs="Arial"/>
                <w:spacing w:val="-2"/>
                <w:sz w:val="18"/>
                <w:szCs w:val="18"/>
                <w:lang w:eastAsia="nl-NL"/>
              </w:rPr>
              <w:t>* 1 x 60 ml</w:t>
            </w:r>
          </w:p>
        </w:tc>
        <w:tc>
          <w:tcPr>
            <w:tcW w:w="690" w:type="dxa"/>
            <w:tcBorders>
              <w:left w:val="single" w:sz="4" w:space="0" w:color="auto"/>
              <w:right w:val="single" w:sz="4" w:space="0" w:color="auto"/>
            </w:tcBorders>
          </w:tcPr>
          <w:p w14:paraId="2B39FD8B" w14:textId="77777777" w:rsidR="00B85DE8" w:rsidRPr="00AC13C9"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right w:val="single" w:sz="4" w:space="0" w:color="auto"/>
            </w:tcBorders>
          </w:tcPr>
          <w:p w14:paraId="6AC0959C" w14:textId="20B0FD84" w:rsidR="00B85DE8" w:rsidRPr="00AC13C9" w:rsidRDefault="00B85DE8" w:rsidP="00B85DE8">
            <w:pPr>
              <w:tabs>
                <w:tab w:val="left" w:pos="-7006"/>
                <w:tab w:val="left" w:pos="-6675"/>
                <w:tab w:val="left" w:pos="-6427"/>
                <w:tab w:val="left" w:pos="-1707"/>
                <w:tab w:val="left" w:pos="-1459"/>
                <w:tab w:val="decimal" w:pos="339"/>
              </w:tabs>
              <w:spacing w:after="0" w:line="240" w:lineRule="auto"/>
              <w:ind w:left="56"/>
              <w:jc w:val="right"/>
              <w:rPr>
                <w:rFonts w:ascii="Arial" w:hAnsi="Arial" w:cs="Arial"/>
                <w:sz w:val="18"/>
                <w:szCs w:val="18"/>
              </w:rPr>
            </w:pPr>
            <w:r w:rsidRPr="00243A7D">
              <w:rPr>
                <w:rFonts w:ascii="Arial" w:hAnsi="Arial" w:cs="Arial"/>
                <w:sz w:val="18"/>
                <w:szCs w:val="18"/>
              </w:rPr>
              <w:t>49,9900</w:t>
            </w:r>
          </w:p>
        </w:tc>
        <w:tc>
          <w:tcPr>
            <w:tcW w:w="1251" w:type="dxa"/>
            <w:tcBorders>
              <w:left w:val="single" w:sz="4" w:space="0" w:color="auto"/>
              <w:right w:val="single" w:sz="4" w:space="0" w:color="auto"/>
            </w:tcBorders>
          </w:tcPr>
          <w:p w14:paraId="79388146" w14:textId="64249C84" w:rsidR="00B85DE8" w:rsidRPr="00AC13C9" w:rsidRDefault="00B85DE8" w:rsidP="00B85DE8">
            <w:pPr>
              <w:tabs>
                <w:tab w:val="left" w:pos="-7006"/>
                <w:tab w:val="left" w:pos="-6675"/>
                <w:tab w:val="left" w:pos="-6427"/>
                <w:tab w:val="left" w:pos="-1707"/>
                <w:tab w:val="left" w:pos="-1459"/>
                <w:tab w:val="decimal" w:pos="339"/>
              </w:tabs>
              <w:spacing w:after="0" w:line="240" w:lineRule="auto"/>
              <w:ind w:left="56"/>
              <w:jc w:val="right"/>
              <w:rPr>
                <w:rFonts w:ascii="Arial" w:hAnsi="Arial" w:cs="Arial"/>
                <w:sz w:val="18"/>
                <w:szCs w:val="18"/>
              </w:rPr>
            </w:pPr>
            <w:r w:rsidRPr="00243A7D">
              <w:rPr>
                <w:rFonts w:ascii="Arial" w:hAnsi="Arial" w:cs="Arial"/>
                <w:sz w:val="18"/>
                <w:szCs w:val="18"/>
              </w:rPr>
              <w:t>49,9900</w:t>
            </w:r>
          </w:p>
        </w:tc>
        <w:tc>
          <w:tcPr>
            <w:tcW w:w="1098" w:type="dxa"/>
            <w:tcBorders>
              <w:left w:val="single" w:sz="4" w:space="0" w:color="auto"/>
              <w:right w:val="single" w:sz="4" w:space="0" w:color="auto"/>
            </w:tcBorders>
          </w:tcPr>
          <w:p w14:paraId="07C44116"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F0196C7"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B85DE8" w:rsidRPr="00AC13C9" w14:paraId="603A3691" w14:textId="77777777" w:rsidTr="00163B76">
        <w:trPr>
          <w:trHeight w:val="351"/>
        </w:trPr>
        <w:tc>
          <w:tcPr>
            <w:tcW w:w="985" w:type="dxa"/>
            <w:tcBorders>
              <w:left w:val="single" w:sz="4" w:space="0" w:color="auto"/>
              <w:bottom w:val="single" w:sz="4" w:space="0" w:color="auto"/>
              <w:right w:val="single" w:sz="4" w:space="0" w:color="auto"/>
            </w:tcBorders>
          </w:tcPr>
          <w:p w14:paraId="273D8F67" w14:textId="77777777" w:rsidR="00B85DE8" w:rsidRPr="00AC13C9" w:rsidRDefault="00B85DE8" w:rsidP="00B85DE8">
            <w:pPr>
              <w:tabs>
                <w:tab w:val="left" w:pos="-120"/>
                <w:tab w:val="left" w:pos="211"/>
                <w:tab w:val="left" w:pos="459"/>
              </w:tabs>
              <w:spacing w:before="58" w:after="54" w:line="240" w:lineRule="auto"/>
              <w:rPr>
                <w:rFonts w:ascii="Arial" w:hAnsi="Arial"/>
                <w:spacing w:val="-2"/>
                <w:sz w:val="18"/>
                <w:szCs w:val="18"/>
                <w:lang w:eastAsia="nl-NL"/>
              </w:rPr>
            </w:pPr>
          </w:p>
        </w:tc>
        <w:tc>
          <w:tcPr>
            <w:tcW w:w="1310" w:type="dxa"/>
            <w:tcBorders>
              <w:left w:val="single" w:sz="4" w:space="0" w:color="auto"/>
              <w:bottom w:val="single" w:sz="4" w:space="0" w:color="auto"/>
              <w:right w:val="single" w:sz="4" w:space="0" w:color="auto"/>
            </w:tcBorders>
          </w:tcPr>
          <w:p w14:paraId="7FB33A88" w14:textId="5ABF0BF1" w:rsidR="00B85DE8" w:rsidRPr="00AC13C9" w:rsidRDefault="00B85DE8" w:rsidP="00B85DE8">
            <w:pPr>
              <w:spacing w:after="0" w:line="240" w:lineRule="auto"/>
              <w:rPr>
                <w:rFonts w:ascii="Arial" w:hAnsi="Arial" w:cs="Arial"/>
                <w:sz w:val="18"/>
                <w:szCs w:val="18"/>
              </w:rPr>
            </w:pPr>
            <w:r w:rsidRPr="00243A7D">
              <w:rPr>
                <w:rFonts w:ascii="Arial" w:hAnsi="Arial" w:cs="Arial"/>
                <w:sz w:val="18"/>
                <w:szCs w:val="18"/>
              </w:rPr>
              <w:t>7002-140</w:t>
            </w:r>
          </w:p>
        </w:tc>
        <w:tc>
          <w:tcPr>
            <w:tcW w:w="3181" w:type="dxa"/>
            <w:tcBorders>
              <w:left w:val="single" w:sz="4" w:space="0" w:color="auto"/>
              <w:bottom w:val="single" w:sz="4" w:space="0" w:color="auto"/>
              <w:right w:val="single" w:sz="4" w:space="0" w:color="auto"/>
            </w:tcBorders>
          </w:tcPr>
          <w:p w14:paraId="19D964A0" w14:textId="425798DC" w:rsidR="00B85DE8" w:rsidRPr="00AC13C9" w:rsidRDefault="00B85DE8" w:rsidP="00B85DE8">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243A7D">
              <w:rPr>
                <w:rFonts w:ascii="Arial" w:hAnsi="Arial" w:cs="Arial"/>
                <w:spacing w:val="-2"/>
                <w:sz w:val="18"/>
                <w:szCs w:val="18"/>
                <w:lang w:eastAsia="nl-NL"/>
              </w:rPr>
              <w:t>** 1 x 60 ml</w:t>
            </w:r>
          </w:p>
        </w:tc>
        <w:tc>
          <w:tcPr>
            <w:tcW w:w="690" w:type="dxa"/>
            <w:tcBorders>
              <w:left w:val="single" w:sz="4" w:space="0" w:color="auto"/>
              <w:bottom w:val="single" w:sz="4" w:space="0" w:color="auto"/>
              <w:right w:val="single" w:sz="4" w:space="0" w:color="auto"/>
            </w:tcBorders>
          </w:tcPr>
          <w:p w14:paraId="43F61349" w14:textId="77777777" w:rsidR="00B85DE8" w:rsidRPr="00AC13C9"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bottom w:val="single" w:sz="4" w:space="0" w:color="auto"/>
              <w:right w:val="single" w:sz="4" w:space="0" w:color="auto"/>
            </w:tcBorders>
          </w:tcPr>
          <w:p w14:paraId="524EA418" w14:textId="725D494D" w:rsidR="00B85DE8" w:rsidRPr="00AC13C9" w:rsidRDefault="00B85DE8" w:rsidP="00B85DE8">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243A7D">
              <w:rPr>
                <w:rFonts w:ascii="Arial" w:hAnsi="Arial" w:cs="Arial"/>
                <w:sz w:val="18"/>
                <w:szCs w:val="18"/>
              </w:rPr>
              <w:t>42,8800</w:t>
            </w:r>
          </w:p>
        </w:tc>
        <w:tc>
          <w:tcPr>
            <w:tcW w:w="1251" w:type="dxa"/>
            <w:tcBorders>
              <w:left w:val="single" w:sz="4" w:space="0" w:color="auto"/>
              <w:bottom w:val="single" w:sz="4" w:space="0" w:color="auto"/>
              <w:right w:val="single" w:sz="4" w:space="0" w:color="auto"/>
            </w:tcBorders>
          </w:tcPr>
          <w:p w14:paraId="2DFA1EFC" w14:textId="37A5CE38" w:rsidR="00B85DE8" w:rsidRPr="00AC13C9" w:rsidRDefault="00B85DE8" w:rsidP="00B85DE8">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243A7D">
              <w:rPr>
                <w:rFonts w:ascii="Arial" w:hAnsi="Arial" w:cs="Arial"/>
                <w:sz w:val="18"/>
                <w:szCs w:val="18"/>
              </w:rPr>
              <w:t>42,8800</w:t>
            </w:r>
          </w:p>
        </w:tc>
        <w:tc>
          <w:tcPr>
            <w:tcW w:w="1098" w:type="dxa"/>
            <w:tcBorders>
              <w:left w:val="single" w:sz="4" w:space="0" w:color="auto"/>
              <w:bottom w:val="single" w:sz="4" w:space="0" w:color="auto"/>
              <w:right w:val="single" w:sz="4" w:space="0" w:color="auto"/>
            </w:tcBorders>
          </w:tcPr>
          <w:p w14:paraId="6F838375"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3571E82" w14:textId="77777777" w:rsidR="00B85DE8" w:rsidRPr="00AC13C9"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E22B9" w:rsidRPr="00F7726A" w14:paraId="380708A4" w14:textId="77777777" w:rsidTr="00163B76">
        <w:trPr>
          <w:trHeight w:val="351"/>
        </w:trPr>
        <w:tc>
          <w:tcPr>
            <w:tcW w:w="985" w:type="dxa"/>
            <w:tcBorders>
              <w:top w:val="single" w:sz="4" w:space="0" w:color="auto"/>
              <w:left w:val="single" w:sz="4" w:space="0" w:color="auto"/>
              <w:bottom w:val="nil"/>
              <w:right w:val="single" w:sz="4" w:space="0" w:color="auto"/>
            </w:tcBorders>
          </w:tcPr>
          <w:p w14:paraId="098F132D" w14:textId="44AE95AA" w:rsidR="005E22B9" w:rsidRPr="00F7726A" w:rsidRDefault="005E22B9" w:rsidP="005E22B9">
            <w:pPr>
              <w:tabs>
                <w:tab w:val="left" w:pos="-120"/>
                <w:tab w:val="left" w:pos="211"/>
                <w:tab w:val="left" w:pos="459"/>
              </w:tabs>
              <w:spacing w:before="40" w:after="54" w:line="240" w:lineRule="auto"/>
              <w:rPr>
                <w:rFonts w:ascii="Arial" w:hAnsi="Arial"/>
                <w:spacing w:val="-2"/>
                <w:sz w:val="18"/>
                <w:szCs w:val="18"/>
                <w:highlight w:val="green"/>
                <w:lang w:eastAsia="nl-NL"/>
              </w:rPr>
            </w:pPr>
            <w:r w:rsidRPr="00F7726A">
              <w:rPr>
                <w:rFonts w:ascii="Arial" w:hAnsi="Arial" w:cs="Arial"/>
                <w:spacing w:val="-2"/>
                <w:sz w:val="18"/>
                <w:szCs w:val="18"/>
                <w:highlight w:val="green"/>
                <w:lang w:val="fr-FR"/>
              </w:rPr>
              <w:t>A</w:t>
            </w:r>
          </w:p>
        </w:tc>
        <w:tc>
          <w:tcPr>
            <w:tcW w:w="1310" w:type="dxa"/>
            <w:tcBorders>
              <w:top w:val="single" w:sz="4" w:space="0" w:color="auto"/>
              <w:left w:val="single" w:sz="4" w:space="0" w:color="auto"/>
              <w:bottom w:val="nil"/>
              <w:right w:val="single" w:sz="4" w:space="0" w:color="auto"/>
            </w:tcBorders>
          </w:tcPr>
          <w:p w14:paraId="50DF59DF" w14:textId="77777777" w:rsidR="005E22B9" w:rsidRPr="00F7726A" w:rsidRDefault="005E22B9" w:rsidP="005E22B9">
            <w:pPr>
              <w:spacing w:before="40" w:after="54" w:line="240" w:lineRule="auto"/>
              <w:rPr>
                <w:rFonts w:ascii="Arial" w:hAnsi="Arial" w:cs="Arial"/>
                <w:sz w:val="18"/>
                <w:szCs w:val="18"/>
                <w:highlight w:val="green"/>
              </w:rPr>
            </w:pPr>
          </w:p>
        </w:tc>
        <w:tc>
          <w:tcPr>
            <w:tcW w:w="3181" w:type="dxa"/>
            <w:tcBorders>
              <w:top w:val="single" w:sz="4" w:space="0" w:color="auto"/>
              <w:left w:val="single" w:sz="4" w:space="0" w:color="auto"/>
              <w:bottom w:val="nil"/>
              <w:right w:val="single" w:sz="4" w:space="0" w:color="auto"/>
            </w:tcBorders>
          </w:tcPr>
          <w:p w14:paraId="2387A684" w14:textId="704A7CB5" w:rsidR="005E22B9" w:rsidRPr="00F7726A" w:rsidRDefault="005E22B9"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highlight w:val="green"/>
                <w:lang w:eastAsia="nl-NL"/>
              </w:rPr>
            </w:pPr>
            <w:r w:rsidRPr="00F7726A">
              <w:rPr>
                <w:rFonts w:ascii="Arial" w:eastAsia="Times New Roman" w:hAnsi="Arial" w:cs="Arial"/>
                <w:bCs/>
                <w:sz w:val="18"/>
                <w:szCs w:val="18"/>
                <w:highlight w:val="green"/>
              </w:rPr>
              <w:t xml:space="preserve">MVW </w:t>
            </w:r>
            <w:proofErr w:type="spellStart"/>
            <w:r w:rsidRPr="00F7726A">
              <w:rPr>
                <w:rFonts w:ascii="Arial" w:eastAsia="Times New Roman" w:hAnsi="Arial" w:cs="Arial"/>
                <w:bCs/>
                <w:sz w:val="18"/>
                <w:szCs w:val="18"/>
                <w:highlight w:val="green"/>
              </w:rPr>
              <w:t>Commplete</w:t>
            </w:r>
            <w:proofErr w:type="spellEnd"/>
            <w:r w:rsidRPr="00F7726A">
              <w:rPr>
                <w:rFonts w:ascii="Arial" w:eastAsia="Times New Roman" w:hAnsi="Arial" w:cs="Arial"/>
                <w:bCs/>
                <w:sz w:val="18"/>
                <w:szCs w:val="18"/>
                <w:highlight w:val="green"/>
              </w:rPr>
              <w:t xml:space="preserve"> </w:t>
            </w:r>
            <w:proofErr w:type="spellStart"/>
            <w:r w:rsidRPr="00F7726A">
              <w:rPr>
                <w:rFonts w:ascii="Arial" w:eastAsia="Times New Roman" w:hAnsi="Arial" w:cs="Arial"/>
                <w:bCs/>
                <w:sz w:val="18"/>
                <w:szCs w:val="18"/>
                <w:highlight w:val="green"/>
              </w:rPr>
              <w:t>Formulation</w:t>
            </w:r>
            <w:r w:rsidRPr="00F7726A">
              <w:rPr>
                <w:rFonts w:ascii="Arial" w:eastAsia="Times New Roman" w:hAnsi="Arial" w:cs="Arial"/>
                <w:bCs/>
                <w:sz w:val="18"/>
                <w:szCs w:val="18"/>
                <w:highlight w:val="green"/>
                <w:vertAlign w:val="superscript"/>
              </w:rPr>
              <w:t>TM</w:t>
            </w:r>
            <w:proofErr w:type="spellEnd"/>
            <w:r w:rsidRPr="00F7726A">
              <w:rPr>
                <w:rFonts w:ascii="Arial" w:eastAsia="Times New Roman" w:hAnsi="Arial" w:cs="Arial"/>
                <w:bCs/>
                <w:sz w:val="18"/>
                <w:szCs w:val="18"/>
                <w:highlight w:val="green"/>
              </w:rPr>
              <w:t xml:space="preserve"> </w:t>
            </w:r>
            <w:proofErr w:type="spellStart"/>
            <w:r w:rsidRPr="00F7726A">
              <w:rPr>
                <w:rFonts w:ascii="Arial" w:eastAsia="Times New Roman" w:hAnsi="Arial" w:cs="Arial"/>
                <w:bCs/>
                <w:sz w:val="18"/>
                <w:szCs w:val="18"/>
                <w:highlight w:val="green"/>
              </w:rPr>
              <w:t>Multivitamine</w:t>
            </w:r>
            <w:proofErr w:type="spellEnd"/>
            <w:r w:rsidRPr="00F7726A">
              <w:rPr>
                <w:rFonts w:ascii="Arial" w:eastAsia="Times New Roman" w:hAnsi="Arial" w:cs="Arial"/>
                <w:bCs/>
                <w:sz w:val="18"/>
                <w:szCs w:val="18"/>
                <w:highlight w:val="green"/>
              </w:rPr>
              <w:t xml:space="preserve"> Comprimés à croquer arôme orange/</w:t>
            </w:r>
            <w:proofErr w:type="spellStart"/>
            <w:r w:rsidRPr="00F7726A">
              <w:rPr>
                <w:rFonts w:ascii="Arial" w:eastAsia="Times New Roman" w:hAnsi="Arial" w:cs="Arial"/>
                <w:bCs/>
                <w:sz w:val="18"/>
                <w:szCs w:val="18"/>
                <w:highlight w:val="green"/>
              </w:rPr>
              <w:t>Kauwtabletten</w:t>
            </w:r>
            <w:proofErr w:type="spellEnd"/>
            <w:r w:rsidRPr="00F7726A">
              <w:rPr>
                <w:rFonts w:ascii="Arial" w:eastAsia="Times New Roman" w:hAnsi="Arial" w:cs="Arial"/>
                <w:bCs/>
                <w:sz w:val="18"/>
                <w:szCs w:val="18"/>
                <w:highlight w:val="green"/>
              </w:rPr>
              <w:t xml:space="preserve"> met </w:t>
            </w:r>
            <w:proofErr w:type="spellStart"/>
            <w:r w:rsidRPr="00F7726A">
              <w:rPr>
                <w:rFonts w:ascii="Arial" w:eastAsia="Times New Roman" w:hAnsi="Arial" w:cs="Arial"/>
                <w:bCs/>
                <w:sz w:val="18"/>
                <w:szCs w:val="18"/>
                <w:highlight w:val="green"/>
              </w:rPr>
              <w:t>sinaasappelsmaak</w:t>
            </w:r>
            <w:proofErr w:type="spellEnd"/>
            <w:r w:rsidRPr="00F7726A">
              <w:rPr>
                <w:rFonts w:ascii="Arial" w:eastAsia="Times New Roman" w:hAnsi="Arial" w:cs="Arial"/>
                <w:bCs/>
                <w:sz w:val="18"/>
                <w:szCs w:val="18"/>
                <w:highlight w:val="green"/>
              </w:rPr>
              <w:t xml:space="preserve"> (ASK Pharma)</w:t>
            </w:r>
            <w:r w:rsidR="001F132E" w:rsidRPr="00F7726A">
              <w:rPr>
                <w:rFonts w:ascii="Arial" w:eastAsia="Times New Roman" w:hAnsi="Arial" w:cs="Arial"/>
                <w:bCs/>
                <w:sz w:val="18"/>
                <w:szCs w:val="18"/>
                <w:highlight w:val="green"/>
              </w:rPr>
              <w:t xml:space="preserve"> </w:t>
            </w:r>
            <w:r w:rsidR="001F132E" w:rsidRPr="00610ACE">
              <w:rPr>
                <w:rFonts w:ascii="Arial" w:eastAsia="Times New Roman" w:hAnsi="Arial" w:cs="Arial"/>
                <w:bCs/>
                <w:i/>
                <w:iCs/>
                <w:strike/>
                <w:sz w:val="18"/>
                <w:szCs w:val="18"/>
                <w:highlight w:val="green"/>
              </w:rPr>
              <w:t>(Evibra</w:t>
            </w:r>
            <w:r w:rsidR="001F132E" w:rsidRPr="00610ACE">
              <w:rPr>
                <w:rFonts w:ascii="Arial" w:eastAsia="Times New Roman" w:hAnsi="Arial" w:cs="Arial"/>
                <w:bCs/>
                <w:i/>
                <w:iCs/>
                <w:sz w:val="18"/>
                <w:szCs w:val="18"/>
                <w:highlight w:val="green"/>
              </w:rPr>
              <w:t>)</w:t>
            </w:r>
            <w:r w:rsidR="00610ACE" w:rsidRPr="00610ACE">
              <w:rPr>
                <w:rFonts w:ascii="Arial" w:eastAsia="Times New Roman" w:hAnsi="Arial" w:cs="Arial"/>
                <w:bCs/>
                <w:i/>
                <w:iCs/>
                <w:sz w:val="18"/>
                <w:szCs w:val="18"/>
                <w:highlight w:val="green"/>
              </w:rPr>
              <w:t xml:space="preserve"> </w:t>
            </w:r>
            <w:r w:rsidR="00610ACE" w:rsidRPr="00610ACE">
              <w:rPr>
                <w:rFonts w:ascii="Arial" w:eastAsia="Times New Roman" w:hAnsi="Arial" w:cs="Arial"/>
                <w:bCs/>
                <w:i/>
                <w:iCs/>
                <w:sz w:val="18"/>
                <w:szCs w:val="18"/>
                <w:highlight w:val="yellow"/>
              </w:rPr>
              <w:t>(Nutrify)</w:t>
            </w:r>
          </w:p>
        </w:tc>
        <w:tc>
          <w:tcPr>
            <w:tcW w:w="690" w:type="dxa"/>
            <w:tcBorders>
              <w:top w:val="single" w:sz="4" w:space="0" w:color="auto"/>
              <w:left w:val="single" w:sz="4" w:space="0" w:color="auto"/>
              <w:bottom w:val="nil"/>
              <w:right w:val="single" w:sz="4" w:space="0" w:color="auto"/>
            </w:tcBorders>
          </w:tcPr>
          <w:p w14:paraId="260BDC03" w14:textId="77777777" w:rsidR="005E22B9" w:rsidRPr="00F7726A" w:rsidRDefault="005E22B9"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fr-FR" w:eastAsia="nl-NL"/>
              </w:rPr>
            </w:pPr>
          </w:p>
        </w:tc>
        <w:tc>
          <w:tcPr>
            <w:tcW w:w="1263" w:type="dxa"/>
            <w:gridSpan w:val="2"/>
            <w:tcBorders>
              <w:top w:val="single" w:sz="4" w:space="0" w:color="auto"/>
              <w:left w:val="single" w:sz="4" w:space="0" w:color="auto"/>
              <w:bottom w:val="nil"/>
              <w:right w:val="single" w:sz="4" w:space="0" w:color="auto"/>
            </w:tcBorders>
          </w:tcPr>
          <w:p w14:paraId="30043290" w14:textId="77777777" w:rsidR="005E22B9" w:rsidRPr="00F7726A" w:rsidRDefault="005E22B9" w:rsidP="005E22B9">
            <w:pPr>
              <w:tabs>
                <w:tab w:val="left" w:pos="-7006"/>
                <w:tab w:val="left" w:pos="-6675"/>
                <w:tab w:val="left" w:pos="-6427"/>
                <w:tab w:val="left" w:pos="-1707"/>
                <w:tab w:val="left" w:pos="-1459"/>
                <w:tab w:val="decimal" w:pos="488"/>
              </w:tabs>
              <w:spacing w:before="40" w:after="54" w:line="240" w:lineRule="auto"/>
              <w:ind w:left="56"/>
              <w:rPr>
                <w:rFonts w:ascii="Arial" w:hAnsi="Arial" w:cs="Arial"/>
                <w:sz w:val="18"/>
                <w:szCs w:val="18"/>
                <w:highlight w:val="green"/>
              </w:rPr>
            </w:pPr>
          </w:p>
        </w:tc>
        <w:tc>
          <w:tcPr>
            <w:tcW w:w="1251" w:type="dxa"/>
            <w:tcBorders>
              <w:top w:val="single" w:sz="4" w:space="0" w:color="auto"/>
              <w:left w:val="single" w:sz="4" w:space="0" w:color="auto"/>
              <w:bottom w:val="nil"/>
              <w:right w:val="single" w:sz="4" w:space="0" w:color="auto"/>
            </w:tcBorders>
            <w:vAlign w:val="center"/>
          </w:tcPr>
          <w:p w14:paraId="2C147F21" w14:textId="77777777" w:rsidR="005E22B9" w:rsidRPr="00F7726A" w:rsidRDefault="005E22B9" w:rsidP="005E22B9">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highlight w:val="green"/>
              </w:rPr>
            </w:pPr>
          </w:p>
        </w:tc>
        <w:tc>
          <w:tcPr>
            <w:tcW w:w="1098" w:type="dxa"/>
            <w:tcBorders>
              <w:top w:val="single" w:sz="4" w:space="0" w:color="auto"/>
              <w:left w:val="single" w:sz="4" w:space="0" w:color="auto"/>
              <w:bottom w:val="nil"/>
              <w:right w:val="single" w:sz="4" w:space="0" w:color="auto"/>
            </w:tcBorders>
            <w:vAlign w:val="center"/>
          </w:tcPr>
          <w:p w14:paraId="295DCD09" w14:textId="77777777" w:rsidR="005E22B9" w:rsidRPr="00F7726A" w:rsidRDefault="005E22B9" w:rsidP="005E22B9">
            <w:pPr>
              <w:tabs>
                <w:tab w:val="left" w:pos="-7006"/>
                <w:tab w:val="left" w:pos="-6675"/>
                <w:tab w:val="left" w:pos="-6427"/>
                <w:tab w:val="left" w:pos="-1707"/>
                <w:tab w:val="left" w:pos="-1459"/>
                <w:tab w:val="decimal" w:pos="340"/>
                <w:tab w:val="decimal" w:pos="488"/>
              </w:tabs>
              <w:spacing w:before="40" w:after="0"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vAlign w:val="center"/>
          </w:tcPr>
          <w:p w14:paraId="0E8FA704" w14:textId="77777777" w:rsidR="005E22B9" w:rsidRPr="00F7726A" w:rsidRDefault="005E22B9" w:rsidP="005E22B9">
            <w:pPr>
              <w:tabs>
                <w:tab w:val="left" w:pos="-7006"/>
                <w:tab w:val="left" w:pos="-6675"/>
                <w:tab w:val="left" w:pos="-6427"/>
                <w:tab w:val="left" w:pos="-1707"/>
                <w:tab w:val="left" w:pos="-1459"/>
                <w:tab w:val="decimal" w:pos="340"/>
                <w:tab w:val="decimal" w:pos="488"/>
              </w:tabs>
              <w:spacing w:before="40" w:after="0" w:line="240" w:lineRule="auto"/>
              <w:rPr>
                <w:rFonts w:ascii="Arial" w:eastAsia="Times New Roman" w:hAnsi="Arial" w:cs="Times New Roman"/>
                <w:spacing w:val="-2"/>
                <w:sz w:val="18"/>
                <w:szCs w:val="20"/>
                <w:highlight w:val="green"/>
                <w:lang w:eastAsia="nl-NL"/>
              </w:rPr>
            </w:pPr>
          </w:p>
        </w:tc>
      </w:tr>
      <w:tr w:rsidR="00BC52E3" w:rsidRPr="00F7726A" w14:paraId="66EC845B" w14:textId="77777777" w:rsidTr="00163B76">
        <w:trPr>
          <w:trHeight w:val="351"/>
        </w:trPr>
        <w:tc>
          <w:tcPr>
            <w:tcW w:w="985" w:type="dxa"/>
            <w:tcBorders>
              <w:top w:val="nil"/>
              <w:left w:val="single" w:sz="4" w:space="0" w:color="auto"/>
              <w:bottom w:val="nil"/>
              <w:right w:val="single" w:sz="4" w:space="0" w:color="auto"/>
            </w:tcBorders>
          </w:tcPr>
          <w:p w14:paraId="00E33A4C" w14:textId="77777777" w:rsidR="00BC52E3" w:rsidRPr="00F7726A" w:rsidRDefault="00BC52E3" w:rsidP="00BC52E3">
            <w:pPr>
              <w:tabs>
                <w:tab w:val="left" w:pos="-120"/>
                <w:tab w:val="left" w:pos="211"/>
                <w:tab w:val="left" w:pos="459"/>
              </w:tabs>
              <w:spacing w:before="40" w:after="54" w:line="240" w:lineRule="auto"/>
              <w:rPr>
                <w:rFonts w:ascii="Arial" w:hAnsi="Arial"/>
                <w:spacing w:val="-2"/>
                <w:sz w:val="18"/>
                <w:szCs w:val="18"/>
                <w:highlight w:val="green"/>
                <w:lang w:eastAsia="nl-NL"/>
              </w:rPr>
            </w:pPr>
          </w:p>
        </w:tc>
        <w:tc>
          <w:tcPr>
            <w:tcW w:w="1310" w:type="dxa"/>
            <w:tcBorders>
              <w:top w:val="nil"/>
              <w:left w:val="single" w:sz="4" w:space="0" w:color="auto"/>
              <w:bottom w:val="nil"/>
              <w:right w:val="single" w:sz="4" w:space="0" w:color="auto"/>
            </w:tcBorders>
          </w:tcPr>
          <w:p w14:paraId="28402A5C" w14:textId="2322B284" w:rsidR="00BC52E3" w:rsidRPr="00F7726A" w:rsidRDefault="00BC52E3" w:rsidP="00BC52E3">
            <w:pPr>
              <w:spacing w:before="40" w:after="0" w:line="240" w:lineRule="auto"/>
              <w:rPr>
                <w:rFonts w:ascii="Arial" w:hAnsi="Arial" w:cs="Arial"/>
                <w:sz w:val="18"/>
                <w:szCs w:val="18"/>
                <w:highlight w:val="green"/>
              </w:rPr>
            </w:pPr>
            <w:r w:rsidRPr="00F7726A">
              <w:rPr>
                <w:rFonts w:ascii="Arial" w:eastAsia="MS Mincho" w:hAnsi="Arial" w:cs="Arial"/>
                <w:sz w:val="18"/>
                <w:szCs w:val="18"/>
                <w:highlight w:val="green"/>
              </w:rPr>
              <w:t>4101-945</w:t>
            </w:r>
          </w:p>
        </w:tc>
        <w:tc>
          <w:tcPr>
            <w:tcW w:w="3181" w:type="dxa"/>
            <w:tcBorders>
              <w:top w:val="nil"/>
              <w:left w:val="single" w:sz="4" w:space="0" w:color="auto"/>
              <w:bottom w:val="nil"/>
              <w:right w:val="single" w:sz="4" w:space="0" w:color="auto"/>
            </w:tcBorders>
          </w:tcPr>
          <w:p w14:paraId="40A5E078" w14:textId="05273EE9" w:rsidR="00BC52E3" w:rsidRPr="00F7726A" w:rsidRDefault="00BC52E3" w:rsidP="00BC52E3">
            <w:pPr>
              <w:tabs>
                <w:tab w:val="left" w:pos="-2402"/>
                <w:tab w:val="left" w:pos="-2071"/>
                <w:tab w:val="left" w:pos="-1823"/>
                <w:tab w:val="left" w:pos="2897"/>
                <w:tab w:val="left" w:pos="3145"/>
              </w:tabs>
              <w:spacing w:before="40" w:after="0" w:line="240" w:lineRule="auto"/>
              <w:rPr>
                <w:rFonts w:ascii="Arial" w:hAnsi="Arial" w:cs="Arial"/>
                <w:spacing w:val="-2"/>
                <w:sz w:val="18"/>
                <w:szCs w:val="18"/>
                <w:highlight w:val="green"/>
                <w:lang w:eastAsia="nl-NL"/>
              </w:rPr>
            </w:pPr>
            <w:r w:rsidRPr="00F7726A">
              <w:rPr>
                <w:rFonts w:ascii="Arial" w:hAnsi="Arial" w:cs="Arial"/>
                <w:spacing w:val="-2"/>
                <w:sz w:val="18"/>
                <w:szCs w:val="18"/>
                <w:highlight w:val="green"/>
                <w:lang w:val="fr-FR"/>
              </w:rPr>
              <w:t>60 comprimés/</w:t>
            </w:r>
            <w:proofErr w:type="spellStart"/>
            <w:r w:rsidRPr="00F7726A">
              <w:rPr>
                <w:rFonts w:ascii="Arial" w:hAnsi="Arial" w:cs="Arial"/>
                <w:spacing w:val="-2"/>
                <w:sz w:val="18"/>
                <w:szCs w:val="18"/>
                <w:highlight w:val="green"/>
                <w:lang w:val="fr-FR"/>
              </w:rPr>
              <w:t>tabletten</w:t>
            </w:r>
            <w:proofErr w:type="spellEnd"/>
          </w:p>
        </w:tc>
        <w:tc>
          <w:tcPr>
            <w:tcW w:w="690" w:type="dxa"/>
            <w:tcBorders>
              <w:top w:val="nil"/>
              <w:left w:val="single" w:sz="4" w:space="0" w:color="auto"/>
              <w:bottom w:val="nil"/>
              <w:right w:val="single" w:sz="4" w:space="0" w:color="auto"/>
            </w:tcBorders>
          </w:tcPr>
          <w:p w14:paraId="36A120CA" w14:textId="4DA512A9" w:rsidR="00BC52E3" w:rsidRPr="00F7726A" w:rsidRDefault="00BC52E3" w:rsidP="00BC52E3">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nl-BE" w:eastAsia="nl-NL"/>
              </w:rPr>
            </w:pPr>
            <w:r w:rsidRPr="00F7726A">
              <w:rPr>
                <w:rFonts w:ascii="Arial" w:hAnsi="Arial" w:cs="Arial"/>
                <w:sz w:val="18"/>
                <w:szCs w:val="18"/>
                <w:highlight w:val="green"/>
              </w:rPr>
              <w:t>M</w:t>
            </w:r>
          </w:p>
        </w:tc>
        <w:tc>
          <w:tcPr>
            <w:tcW w:w="1263" w:type="dxa"/>
            <w:gridSpan w:val="2"/>
            <w:tcBorders>
              <w:top w:val="nil"/>
              <w:left w:val="single" w:sz="4" w:space="0" w:color="auto"/>
              <w:bottom w:val="nil"/>
              <w:right w:val="single" w:sz="4" w:space="0" w:color="auto"/>
            </w:tcBorders>
          </w:tcPr>
          <w:p w14:paraId="5E73C896" w14:textId="5637A741" w:rsidR="00BC52E3" w:rsidRPr="00F7726A" w:rsidRDefault="00BC52E3" w:rsidP="00BC52E3">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highlight w:val="green"/>
              </w:rPr>
            </w:pPr>
            <w:r w:rsidRPr="00F7726A">
              <w:rPr>
                <w:rFonts w:ascii="Arial" w:hAnsi="Arial" w:cs="Arial"/>
                <w:sz w:val="18"/>
                <w:szCs w:val="18"/>
                <w:highlight w:val="green"/>
              </w:rPr>
              <w:t>52,30</w:t>
            </w:r>
          </w:p>
        </w:tc>
        <w:tc>
          <w:tcPr>
            <w:tcW w:w="1251" w:type="dxa"/>
            <w:tcBorders>
              <w:top w:val="nil"/>
              <w:left w:val="single" w:sz="4" w:space="0" w:color="auto"/>
              <w:bottom w:val="nil"/>
              <w:right w:val="single" w:sz="4" w:space="0" w:color="auto"/>
            </w:tcBorders>
          </w:tcPr>
          <w:p w14:paraId="1AE30F37" w14:textId="3040F0B7" w:rsidR="00BC52E3" w:rsidRPr="00F7726A" w:rsidRDefault="00BC52E3" w:rsidP="00BC52E3">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highlight w:val="green"/>
              </w:rPr>
            </w:pPr>
            <w:r w:rsidRPr="00F7726A">
              <w:rPr>
                <w:rFonts w:ascii="Arial" w:hAnsi="Arial" w:cs="Arial"/>
                <w:sz w:val="18"/>
                <w:szCs w:val="18"/>
                <w:highlight w:val="green"/>
              </w:rPr>
              <w:t>52,30</w:t>
            </w:r>
          </w:p>
        </w:tc>
        <w:tc>
          <w:tcPr>
            <w:tcW w:w="1098" w:type="dxa"/>
            <w:tcBorders>
              <w:top w:val="nil"/>
              <w:left w:val="single" w:sz="4" w:space="0" w:color="auto"/>
              <w:bottom w:val="nil"/>
              <w:right w:val="single" w:sz="4" w:space="0" w:color="auto"/>
            </w:tcBorders>
          </w:tcPr>
          <w:p w14:paraId="13CB79F7" w14:textId="17B728F7" w:rsidR="00BC52E3" w:rsidRPr="00F7726A" w:rsidRDefault="00BC52E3" w:rsidP="00BC52E3">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c>
          <w:tcPr>
            <w:tcW w:w="1098" w:type="dxa"/>
            <w:tcBorders>
              <w:top w:val="nil"/>
              <w:left w:val="single" w:sz="4" w:space="0" w:color="auto"/>
              <w:bottom w:val="nil"/>
              <w:right w:val="single" w:sz="4" w:space="0" w:color="auto"/>
            </w:tcBorders>
          </w:tcPr>
          <w:p w14:paraId="0012A910" w14:textId="68AB4007" w:rsidR="00BC52E3" w:rsidRPr="00F7726A" w:rsidRDefault="00BC52E3" w:rsidP="00BC52E3">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r>
      <w:tr w:rsidR="00BC52E3" w:rsidRPr="00F7726A" w14:paraId="2EF29179" w14:textId="77777777" w:rsidTr="00163B76">
        <w:trPr>
          <w:trHeight w:val="351"/>
        </w:trPr>
        <w:tc>
          <w:tcPr>
            <w:tcW w:w="985" w:type="dxa"/>
            <w:tcBorders>
              <w:top w:val="nil"/>
              <w:left w:val="single" w:sz="4" w:space="0" w:color="auto"/>
              <w:bottom w:val="nil"/>
              <w:right w:val="single" w:sz="4" w:space="0" w:color="auto"/>
            </w:tcBorders>
          </w:tcPr>
          <w:p w14:paraId="1A9E8415" w14:textId="77777777" w:rsidR="00BC52E3" w:rsidRPr="00F7726A" w:rsidRDefault="00BC52E3" w:rsidP="00BC52E3">
            <w:pPr>
              <w:tabs>
                <w:tab w:val="left" w:pos="-120"/>
                <w:tab w:val="left" w:pos="211"/>
                <w:tab w:val="left" w:pos="459"/>
              </w:tabs>
              <w:spacing w:before="58" w:after="54" w:line="240" w:lineRule="auto"/>
              <w:rPr>
                <w:rFonts w:ascii="Arial" w:hAnsi="Arial"/>
                <w:spacing w:val="-2"/>
                <w:sz w:val="18"/>
                <w:szCs w:val="18"/>
                <w:highlight w:val="green"/>
                <w:lang w:eastAsia="nl-NL"/>
              </w:rPr>
            </w:pPr>
          </w:p>
        </w:tc>
        <w:tc>
          <w:tcPr>
            <w:tcW w:w="1310" w:type="dxa"/>
            <w:tcBorders>
              <w:top w:val="nil"/>
              <w:left w:val="single" w:sz="4" w:space="0" w:color="auto"/>
              <w:bottom w:val="nil"/>
              <w:right w:val="single" w:sz="4" w:space="0" w:color="auto"/>
            </w:tcBorders>
          </w:tcPr>
          <w:p w14:paraId="4E3DE5C1" w14:textId="0CC44482" w:rsidR="00BC52E3" w:rsidRPr="00F7726A" w:rsidRDefault="00BC52E3" w:rsidP="00BC52E3">
            <w:pPr>
              <w:spacing w:after="0" w:line="240" w:lineRule="auto"/>
              <w:rPr>
                <w:rFonts w:ascii="Arial" w:hAnsi="Arial" w:cs="Arial"/>
                <w:sz w:val="18"/>
                <w:szCs w:val="18"/>
                <w:highlight w:val="green"/>
              </w:rPr>
            </w:pPr>
            <w:r w:rsidRPr="00F7726A">
              <w:rPr>
                <w:rFonts w:ascii="Arial" w:eastAsia="MS Mincho" w:hAnsi="Arial" w:cs="Arial"/>
                <w:sz w:val="18"/>
                <w:szCs w:val="18"/>
                <w:highlight w:val="green"/>
              </w:rPr>
              <w:t>7002-355</w:t>
            </w:r>
          </w:p>
        </w:tc>
        <w:tc>
          <w:tcPr>
            <w:tcW w:w="3181" w:type="dxa"/>
            <w:tcBorders>
              <w:top w:val="nil"/>
              <w:left w:val="single" w:sz="4" w:space="0" w:color="auto"/>
              <w:bottom w:val="nil"/>
              <w:right w:val="single" w:sz="4" w:space="0" w:color="auto"/>
            </w:tcBorders>
          </w:tcPr>
          <w:p w14:paraId="37A40BEF" w14:textId="6084DB48" w:rsidR="00BC52E3" w:rsidRPr="00F7726A" w:rsidRDefault="00BC52E3" w:rsidP="00BC52E3">
            <w:pPr>
              <w:tabs>
                <w:tab w:val="left" w:pos="-2402"/>
                <w:tab w:val="left" w:pos="-2071"/>
                <w:tab w:val="left" w:pos="-1823"/>
                <w:tab w:val="left" w:pos="2897"/>
                <w:tab w:val="left" w:pos="3145"/>
              </w:tabs>
              <w:spacing w:after="0" w:line="240" w:lineRule="auto"/>
              <w:rPr>
                <w:rFonts w:ascii="Arial" w:hAnsi="Arial" w:cs="Arial"/>
                <w:spacing w:val="-2"/>
                <w:sz w:val="18"/>
                <w:szCs w:val="18"/>
                <w:highlight w:val="green"/>
                <w:lang w:eastAsia="nl-NL"/>
              </w:rPr>
            </w:pPr>
            <w:r w:rsidRPr="00F7726A">
              <w:rPr>
                <w:rFonts w:ascii="Arial" w:hAnsi="Arial" w:cs="Arial"/>
                <w:spacing w:val="-2"/>
                <w:sz w:val="18"/>
                <w:szCs w:val="18"/>
                <w:highlight w:val="green"/>
                <w:lang w:val="fr-FR"/>
              </w:rPr>
              <w:t>* 1 comprimé/</w:t>
            </w:r>
            <w:proofErr w:type="spellStart"/>
            <w:r w:rsidRPr="00F7726A">
              <w:rPr>
                <w:rFonts w:ascii="Arial" w:hAnsi="Arial" w:cs="Arial"/>
                <w:spacing w:val="-2"/>
                <w:sz w:val="18"/>
                <w:szCs w:val="18"/>
                <w:highlight w:val="green"/>
                <w:lang w:val="fr-FR"/>
              </w:rPr>
              <w:t>tablet</w:t>
            </w:r>
            <w:proofErr w:type="spellEnd"/>
          </w:p>
        </w:tc>
        <w:tc>
          <w:tcPr>
            <w:tcW w:w="690" w:type="dxa"/>
            <w:tcBorders>
              <w:top w:val="nil"/>
              <w:left w:val="single" w:sz="4" w:space="0" w:color="auto"/>
              <w:bottom w:val="nil"/>
              <w:right w:val="single" w:sz="4" w:space="0" w:color="auto"/>
            </w:tcBorders>
          </w:tcPr>
          <w:p w14:paraId="2B6A9C1A" w14:textId="77777777" w:rsidR="00BC52E3" w:rsidRPr="00F7726A" w:rsidRDefault="00BC52E3" w:rsidP="00BC52E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gridSpan w:val="2"/>
            <w:tcBorders>
              <w:top w:val="nil"/>
              <w:left w:val="single" w:sz="4" w:space="0" w:color="auto"/>
              <w:bottom w:val="nil"/>
              <w:right w:val="single" w:sz="4" w:space="0" w:color="auto"/>
            </w:tcBorders>
          </w:tcPr>
          <w:p w14:paraId="33F367D7" w14:textId="563FA57D" w:rsidR="00BC52E3" w:rsidRPr="00F7726A"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eastAsia="Times New Roman" w:hAnsi="Arial" w:cs="Times New Roman"/>
                <w:spacing w:val="-2"/>
                <w:sz w:val="18"/>
                <w:szCs w:val="20"/>
                <w:highlight w:val="green"/>
                <w:lang w:val="en-US" w:eastAsia="nl-NL"/>
              </w:rPr>
              <w:t>0,8297</w:t>
            </w:r>
          </w:p>
        </w:tc>
        <w:tc>
          <w:tcPr>
            <w:tcW w:w="1251" w:type="dxa"/>
            <w:tcBorders>
              <w:top w:val="nil"/>
              <w:left w:val="single" w:sz="4" w:space="0" w:color="auto"/>
              <w:bottom w:val="nil"/>
              <w:right w:val="single" w:sz="4" w:space="0" w:color="auto"/>
            </w:tcBorders>
          </w:tcPr>
          <w:p w14:paraId="1BE36725" w14:textId="75577857" w:rsidR="00BC52E3" w:rsidRPr="00F7726A"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eastAsia="Times New Roman" w:hAnsi="Arial" w:cs="Times New Roman"/>
                <w:spacing w:val="-2"/>
                <w:sz w:val="18"/>
                <w:szCs w:val="20"/>
                <w:highlight w:val="green"/>
                <w:lang w:val="en-US" w:eastAsia="nl-NL"/>
              </w:rPr>
              <w:t>0,8297</w:t>
            </w:r>
          </w:p>
        </w:tc>
        <w:tc>
          <w:tcPr>
            <w:tcW w:w="1098" w:type="dxa"/>
            <w:tcBorders>
              <w:top w:val="nil"/>
              <w:left w:val="single" w:sz="4" w:space="0" w:color="auto"/>
              <w:bottom w:val="nil"/>
              <w:right w:val="single" w:sz="4" w:space="0" w:color="auto"/>
            </w:tcBorders>
            <w:vAlign w:val="center"/>
          </w:tcPr>
          <w:p w14:paraId="7DF8A737" w14:textId="77777777" w:rsidR="00BC52E3" w:rsidRPr="00F7726A"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vAlign w:val="center"/>
          </w:tcPr>
          <w:p w14:paraId="4733F2B3" w14:textId="77777777" w:rsidR="00BC52E3" w:rsidRPr="00F7726A"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C52E3" w:rsidRPr="00F7726A" w14:paraId="05FB022C" w14:textId="77777777" w:rsidTr="00163B76">
        <w:trPr>
          <w:trHeight w:val="351"/>
        </w:trPr>
        <w:tc>
          <w:tcPr>
            <w:tcW w:w="985" w:type="dxa"/>
            <w:tcBorders>
              <w:top w:val="nil"/>
              <w:left w:val="single" w:sz="4" w:space="0" w:color="auto"/>
              <w:bottom w:val="single" w:sz="4" w:space="0" w:color="auto"/>
              <w:right w:val="single" w:sz="4" w:space="0" w:color="auto"/>
            </w:tcBorders>
          </w:tcPr>
          <w:p w14:paraId="4DFCB829" w14:textId="77777777" w:rsidR="00BC52E3" w:rsidRPr="00F7726A" w:rsidRDefault="00BC52E3" w:rsidP="00BC52E3">
            <w:pPr>
              <w:tabs>
                <w:tab w:val="left" w:pos="-120"/>
                <w:tab w:val="left" w:pos="211"/>
                <w:tab w:val="left" w:pos="459"/>
              </w:tabs>
              <w:spacing w:before="58" w:after="54" w:line="240" w:lineRule="auto"/>
              <w:rPr>
                <w:rFonts w:ascii="Arial" w:hAnsi="Arial"/>
                <w:spacing w:val="-2"/>
                <w:sz w:val="18"/>
                <w:szCs w:val="18"/>
                <w:highlight w:val="green"/>
                <w:lang w:eastAsia="nl-NL"/>
              </w:rPr>
            </w:pPr>
          </w:p>
        </w:tc>
        <w:tc>
          <w:tcPr>
            <w:tcW w:w="1310" w:type="dxa"/>
            <w:tcBorders>
              <w:top w:val="nil"/>
              <w:left w:val="single" w:sz="4" w:space="0" w:color="auto"/>
              <w:bottom w:val="single" w:sz="4" w:space="0" w:color="auto"/>
              <w:right w:val="single" w:sz="4" w:space="0" w:color="auto"/>
            </w:tcBorders>
          </w:tcPr>
          <w:p w14:paraId="7331E0D9" w14:textId="0DBB450C" w:rsidR="00BC52E3" w:rsidRPr="00F7726A" w:rsidRDefault="00BC52E3" w:rsidP="00BC52E3">
            <w:pPr>
              <w:spacing w:after="0" w:line="240" w:lineRule="auto"/>
              <w:rPr>
                <w:rFonts w:ascii="Arial" w:hAnsi="Arial" w:cs="Arial"/>
                <w:sz w:val="18"/>
                <w:szCs w:val="18"/>
                <w:highlight w:val="green"/>
              </w:rPr>
            </w:pPr>
            <w:r w:rsidRPr="00F7726A">
              <w:rPr>
                <w:rFonts w:ascii="Arial" w:eastAsia="MS Mincho" w:hAnsi="Arial" w:cs="Arial"/>
                <w:sz w:val="18"/>
                <w:szCs w:val="18"/>
                <w:highlight w:val="green"/>
              </w:rPr>
              <w:t>7002-355</w:t>
            </w:r>
          </w:p>
        </w:tc>
        <w:tc>
          <w:tcPr>
            <w:tcW w:w="3181" w:type="dxa"/>
            <w:tcBorders>
              <w:top w:val="nil"/>
              <w:left w:val="single" w:sz="4" w:space="0" w:color="auto"/>
              <w:bottom w:val="single" w:sz="4" w:space="0" w:color="auto"/>
              <w:right w:val="single" w:sz="4" w:space="0" w:color="auto"/>
            </w:tcBorders>
          </w:tcPr>
          <w:p w14:paraId="5B8BCA82" w14:textId="6454861E" w:rsidR="00BC52E3" w:rsidRPr="00F7726A" w:rsidRDefault="00BC52E3" w:rsidP="00BC52E3">
            <w:pPr>
              <w:tabs>
                <w:tab w:val="left" w:pos="-2402"/>
                <w:tab w:val="left" w:pos="-2071"/>
                <w:tab w:val="left" w:pos="-1823"/>
                <w:tab w:val="left" w:pos="2897"/>
                <w:tab w:val="left" w:pos="3145"/>
              </w:tabs>
              <w:spacing w:after="0" w:line="240" w:lineRule="auto"/>
              <w:rPr>
                <w:rFonts w:ascii="Arial" w:hAnsi="Arial" w:cs="Arial"/>
                <w:spacing w:val="-2"/>
                <w:sz w:val="18"/>
                <w:szCs w:val="18"/>
                <w:highlight w:val="green"/>
                <w:lang w:eastAsia="nl-NL"/>
              </w:rPr>
            </w:pPr>
            <w:r w:rsidRPr="00F7726A">
              <w:rPr>
                <w:rFonts w:ascii="Arial" w:hAnsi="Arial" w:cs="Arial"/>
                <w:spacing w:val="-2"/>
                <w:sz w:val="18"/>
                <w:szCs w:val="18"/>
                <w:highlight w:val="green"/>
                <w:lang w:val="fr-FR"/>
              </w:rPr>
              <w:t>** 1 comprimé/</w:t>
            </w:r>
            <w:proofErr w:type="spellStart"/>
            <w:r w:rsidRPr="00F7726A">
              <w:rPr>
                <w:rFonts w:ascii="Arial" w:hAnsi="Arial" w:cs="Arial"/>
                <w:spacing w:val="-2"/>
                <w:sz w:val="18"/>
                <w:szCs w:val="18"/>
                <w:highlight w:val="green"/>
                <w:lang w:val="fr-FR"/>
              </w:rPr>
              <w:t>tablet</w:t>
            </w:r>
            <w:proofErr w:type="spellEnd"/>
          </w:p>
        </w:tc>
        <w:tc>
          <w:tcPr>
            <w:tcW w:w="690" w:type="dxa"/>
            <w:tcBorders>
              <w:top w:val="nil"/>
              <w:left w:val="single" w:sz="4" w:space="0" w:color="auto"/>
              <w:bottom w:val="single" w:sz="4" w:space="0" w:color="auto"/>
              <w:right w:val="single" w:sz="4" w:space="0" w:color="auto"/>
            </w:tcBorders>
          </w:tcPr>
          <w:p w14:paraId="1CE4C9CD" w14:textId="77777777" w:rsidR="00BC52E3" w:rsidRPr="00F7726A" w:rsidRDefault="00BC52E3" w:rsidP="00BC52E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gridSpan w:val="2"/>
            <w:tcBorders>
              <w:top w:val="nil"/>
              <w:left w:val="single" w:sz="4" w:space="0" w:color="auto"/>
              <w:bottom w:val="single" w:sz="4" w:space="0" w:color="auto"/>
              <w:right w:val="single" w:sz="4" w:space="0" w:color="auto"/>
            </w:tcBorders>
          </w:tcPr>
          <w:p w14:paraId="101E7885" w14:textId="0F3668C6" w:rsidR="00BC52E3" w:rsidRPr="00F7726A"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eastAsia="Times New Roman" w:hAnsi="Arial" w:cs="Times New Roman"/>
                <w:spacing w:val="-2"/>
                <w:sz w:val="18"/>
                <w:szCs w:val="20"/>
                <w:highlight w:val="green"/>
                <w:lang w:val="en-US" w:eastAsia="nl-NL"/>
              </w:rPr>
              <w:t>0,7112</w:t>
            </w:r>
          </w:p>
        </w:tc>
        <w:tc>
          <w:tcPr>
            <w:tcW w:w="1251" w:type="dxa"/>
            <w:tcBorders>
              <w:top w:val="nil"/>
              <w:left w:val="single" w:sz="4" w:space="0" w:color="auto"/>
              <w:bottom w:val="single" w:sz="4" w:space="0" w:color="auto"/>
              <w:right w:val="single" w:sz="4" w:space="0" w:color="auto"/>
            </w:tcBorders>
          </w:tcPr>
          <w:p w14:paraId="7C023EE2" w14:textId="78233210" w:rsidR="00BC52E3" w:rsidRPr="00F7726A"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eastAsia="Times New Roman" w:hAnsi="Arial" w:cs="Times New Roman"/>
                <w:spacing w:val="-2"/>
                <w:sz w:val="18"/>
                <w:szCs w:val="20"/>
                <w:highlight w:val="green"/>
                <w:lang w:val="en-US" w:eastAsia="nl-NL"/>
              </w:rPr>
              <w:t>0,7112</w:t>
            </w:r>
          </w:p>
        </w:tc>
        <w:tc>
          <w:tcPr>
            <w:tcW w:w="1098" w:type="dxa"/>
            <w:tcBorders>
              <w:top w:val="nil"/>
              <w:left w:val="single" w:sz="4" w:space="0" w:color="auto"/>
              <w:bottom w:val="single" w:sz="4" w:space="0" w:color="auto"/>
              <w:right w:val="single" w:sz="4" w:space="0" w:color="auto"/>
            </w:tcBorders>
            <w:vAlign w:val="center"/>
          </w:tcPr>
          <w:p w14:paraId="7D33699F" w14:textId="77777777" w:rsidR="00BC52E3" w:rsidRPr="00F7726A"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vAlign w:val="center"/>
          </w:tcPr>
          <w:p w14:paraId="3867ECFA" w14:textId="77777777" w:rsidR="00BC52E3" w:rsidRPr="00F7726A"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5E22B9" w:rsidRPr="00F7726A" w14:paraId="26649781" w14:textId="77777777" w:rsidTr="00163B76">
        <w:trPr>
          <w:trHeight w:val="351"/>
        </w:trPr>
        <w:tc>
          <w:tcPr>
            <w:tcW w:w="985" w:type="dxa"/>
            <w:tcBorders>
              <w:top w:val="single" w:sz="4" w:space="0" w:color="auto"/>
              <w:left w:val="single" w:sz="4" w:space="0" w:color="auto"/>
              <w:bottom w:val="nil"/>
              <w:right w:val="single" w:sz="4" w:space="0" w:color="auto"/>
            </w:tcBorders>
          </w:tcPr>
          <w:p w14:paraId="4DC140E6" w14:textId="3D4B01E6" w:rsidR="005E22B9" w:rsidRPr="00F7726A" w:rsidRDefault="005E22B9" w:rsidP="005E22B9">
            <w:pPr>
              <w:tabs>
                <w:tab w:val="left" w:pos="-120"/>
                <w:tab w:val="left" w:pos="211"/>
                <w:tab w:val="left" w:pos="459"/>
              </w:tabs>
              <w:spacing w:before="40" w:after="54" w:line="240" w:lineRule="auto"/>
              <w:rPr>
                <w:rFonts w:ascii="Arial" w:hAnsi="Arial"/>
                <w:spacing w:val="-2"/>
                <w:sz w:val="18"/>
                <w:szCs w:val="18"/>
                <w:highlight w:val="green"/>
                <w:lang w:eastAsia="nl-NL"/>
              </w:rPr>
            </w:pPr>
            <w:r w:rsidRPr="00F7726A">
              <w:rPr>
                <w:rFonts w:ascii="Arial" w:hAnsi="Arial" w:cs="Arial"/>
                <w:spacing w:val="-2"/>
                <w:sz w:val="18"/>
                <w:szCs w:val="18"/>
                <w:highlight w:val="green"/>
                <w:lang w:val="fr-FR"/>
              </w:rPr>
              <w:t>A</w:t>
            </w:r>
          </w:p>
        </w:tc>
        <w:tc>
          <w:tcPr>
            <w:tcW w:w="1310" w:type="dxa"/>
            <w:tcBorders>
              <w:top w:val="single" w:sz="4" w:space="0" w:color="auto"/>
              <w:left w:val="single" w:sz="4" w:space="0" w:color="auto"/>
              <w:bottom w:val="nil"/>
              <w:right w:val="single" w:sz="4" w:space="0" w:color="auto"/>
            </w:tcBorders>
          </w:tcPr>
          <w:p w14:paraId="09E38B7A" w14:textId="77777777" w:rsidR="005E22B9" w:rsidRPr="00F7726A" w:rsidRDefault="005E22B9" w:rsidP="005E22B9">
            <w:pPr>
              <w:spacing w:before="40" w:after="0" w:line="240" w:lineRule="auto"/>
              <w:rPr>
                <w:rFonts w:ascii="Arial" w:hAnsi="Arial" w:cs="Arial"/>
                <w:sz w:val="18"/>
                <w:szCs w:val="18"/>
                <w:highlight w:val="green"/>
              </w:rPr>
            </w:pPr>
          </w:p>
        </w:tc>
        <w:tc>
          <w:tcPr>
            <w:tcW w:w="3181" w:type="dxa"/>
            <w:tcBorders>
              <w:top w:val="single" w:sz="4" w:space="0" w:color="auto"/>
              <w:left w:val="single" w:sz="4" w:space="0" w:color="auto"/>
              <w:bottom w:val="nil"/>
              <w:right w:val="single" w:sz="4" w:space="0" w:color="auto"/>
            </w:tcBorders>
          </w:tcPr>
          <w:p w14:paraId="796A8B94" w14:textId="7D494F98" w:rsidR="005E22B9" w:rsidRPr="00F7726A" w:rsidRDefault="005E22B9"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highlight w:val="green"/>
                <w:lang w:eastAsia="nl-NL"/>
              </w:rPr>
            </w:pPr>
            <w:r w:rsidRPr="00F7726A">
              <w:rPr>
                <w:rFonts w:ascii="Arial" w:eastAsia="Times New Roman" w:hAnsi="Arial" w:cs="Arial"/>
                <w:sz w:val="18"/>
                <w:szCs w:val="18"/>
                <w:highlight w:val="green"/>
              </w:rPr>
              <w:t xml:space="preserve">MVW Complete </w:t>
            </w:r>
            <w:proofErr w:type="spellStart"/>
            <w:r w:rsidRPr="00F7726A">
              <w:rPr>
                <w:rFonts w:ascii="Arial" w:eastAsia="Times New Roman" w:hAnsi="Arial" w:cs="Arial"/>
                <w:sz w:val="18"/>
                <w:szCs w:val="18"/>
                <w:highlight w:val="green"/>
              </w:rPr>
              <w:t>Formulation</w:t>
            </w:r>
            <w:r w:rsidRPr="00F7726A">
              <w:rPr>
                <w:rFonts w:ascii="Arial" w:eastAsia="Times New Roman" w:hAnsi="Arial" w:cs="Arial"/>
                <w:bCs/>
                <w:sz w:val="18"/>
                <w:szCs w:val="18"/>
                <w:highlight w:val="green"/>
                <w:vertAlign w:val="superscript"/>
              </w:rPr>
              <w:t>TM</w:t>
            </w:r>
            <w:proofErr w:type="spellEnd"/>
            <w:r w:rsidRPr="00F7726A">
              <w:rPr>
                <w:rFonts w:ascii="Arial" w:eastAsia="Times New Roman" w:hAnsi="Arial" w:cs="Arial"/>
                <w:sz w:val="18"/>
                <w:szCs w:val="18"/>
                <w:highlight w:val="green"/>
              </w:rPr>
              <w:t xml:space="preserve"> </w:t>
            </w:r>
            <w:proofErr w:type="spellStart"/>
            <w:r w:rsidRPr="00F7726A">
              <w:rPr>
                <w:rFonts w:ascii="Arial" w:eastAsia="Times New Roman" w:hAnsi="Arial" w:cs="Arial"/>
                <w:sz w:val="18"/>
                <w:szCs w:val="18"/>
                <w:highlight w:val="green"/>
              </w:rPr>
              <w:t>Multivitamine</w:t>
            </w:r>
            <w:proofErr w:type="spellEnd"/>
            <w:r w:rsidRPr="00F7726A">
              <w:rPr>
                <w:rFonts w:ascii="Arial" w:eastAsia="Times New Roman" w:hAnsi="Arial" w:cs="Arial"/>
                <w:sz w:val="18"/>
                <w:szCs w:val="18"/>
                <w:highlight w:val="green"/>
              </w:rPr>
              <w:t xml:space="preserve"> </w:t>
            </w:r>
            <w:proofErr w:type="spellStart"/>
            <w:r w:rsidRPr="00F7726A">
              <w:rPr>
                <w:rFonts w:ascii="Arial" w:eastAsia="Times New Roman" w:hAnsi="Arial" w:cs="Arial"/>
                <w:sz w:val="18"/>
                <w:szCs w:val="18"/>
                <w:highlight w:val="green"/>
              </w:rPr>
              <w:t>Softgels</w:t>
            </w:r>
            <w:proofErr w:type="spellEnd"/>
            <w:r w:rsidRPr="00F7726A">
              <w:rPr>
                <w:rFonts w:ascii="Arial" w:eastAsia="Times New Roman" w:hAnsi="Arial" w:cs="Arial"/>
                <w:sz w:val="18"/>
                <w:szCs w:val="18"/>
                <w:highlight w:val="green"/>
              </w:rPr>
              <w:t xml:space="preserve"> D3000 Capsules molles/</w:t>
            </w:r>
            <w:proofErr w:type="spellStart"/>
            <w:r w:rsidRPr="00F7726A">
              <w:rPr>
                <w:rFonts w:ascii="Arial" w:eastAsia="Times New Roman" w:hAnsi="Arial" w:cs="Arial"/>
                <w:sz w:val="18"/>
                <w:szCs w:val="18"/>
                <w:highlight w:val="green"/>
              </w:rPr>
              <w:t>Zachtecapsules</w:t>
            </w:r>
            <w:proofErr w:type="spellEnd"/>
            <w:r w:rsidRPr="00F7726A">
              <w:rPr>
                <w:rFonts w:ascii="Arial" w:eastAsia="Times New Roman" w:hAnsi="Arial" w:cs="Arial"/>
                <w:sz w:val="18"/>
                <w:szCs w:val="18"/>
                <w:highlight w:val="green"/>
              </w:rPr>
              <w:br/>
            </w:r>
            <w:r w:rsidRPr="00F7726A">
              <w:rPr>
                <w:rFonts w:ascii="Arial" w:eastAsia="Times New Roman" w:hAnsi="Arial" w:cs="Arial"/>
                <w:bCs/>
                <w:sz w:val="18"/>
                <w:szCs w:val="18"/>
                <w:highlight w:val="green"/>
              </w:rPr>
              <w:t>(ASK Pharma)</w:t>
            </w:r>
            <w:r w:rsidR="001F132E" w:rsidRPr="00F7726A">
              <w:rPr>
                <w:rFonts w:ascii="Arial" w:eastAsia="Times New Roman" w:hAnsi="Arial" w:cs="Arial"/>
                <w:bCs/>
                <w:sz w:val="18"/>
                <w:szCs w:val="18"/>
                <w:highlight w:val="green"/>
              </w:rPr>
              <w:t xml:space="preserve"> </w:t>
            </w:r>
            <w:r w:rsidR="001F132E" w:rsidRPr="00610ACE">
              <w:rPr>
                <w:rFonts w:ascii="Arial" w:eastAsia="Times New Roman" w:hAnsi="Arial" w:cs="Arial"/>
                <w:bCs/>
                <w:i/>
                <w:iCs/>
                <w:strike/>
                <w:sz w:val="18"/>
                <w:szCs w:val="18"/>
                <w:highlight w:val="green"/>
              </w:rPr>
              <w:t>(</w:t>
            </w:r>
            <w:proofErr w:type="spellStart"/>
            <w:r w:rsidR="001F132E" w:rsidRPr="00610ACE">
              <w:rPr>
                <w:rFonts w:ascii="Arial" w:eastAsia="Times New Roman" w:hAnsi="Arial" w:cs="Arial"/>
                <w:bCs/>
                <w:i/>
                <w:iCs/>
                <w:strike/>
                <w:sz w:val="18"/>
                <w:szCs w:val="18"/>
                <w:highlight w:val="green"/>
              </w:rPr>
              <w:t>Evibra</w:t>
            </w:r>
            <w:proofErr w:type="spellEnd"/>
            <w:r w:rsidR="001F132E" w:rsidRPr="00610ACE">
              <w:rPr>
                <w:rFonts w:ascii="Arial" w:eastAsia="Times New Roman" w:hAnsi="Arial" w:cs="Arial"/>
                <w:bCs/>
                <w:i/>
                <w:iCs/>
                <w:sz w:val="18"/>
                <w:szCs w:val="18"/>
                <w:highlight w:val="green"/>
              </w:rPr>
              <w:t>)</w:t>
            </w:r>
            <w:r w:rsidR="00610ACE" w:rsidRPr="00610ACE">
              <w:rPr>
                <w:rFonts w:ascii="Arial" w:eastAsia="Times New Roman" w:hAnsi="Arial" w:cs="Arial"/>
                <w:bCs/>
                <w:i/>
                <w:iCs/>
                <w:sz w:val="18"/>
                <w:szCs w:val="18"/>
                <w:highlight w:val="green"/>
              </w:rPr>
              <w:t xml:space="preserve"> </w:t>
            </w:r>
            <w:r w:rsidR="00610ACE" w:rsidRPr="00610ACE">
              <w:rPr>
                <w:rFonts w:ascii="Arial" w:eastAsia="Times New Roman" w:hAnsi="Arial" w:cs="Arial"/>
                <w:bCs/>
                <w:i/>
                <w:iCs/>
                <w:sz w:val="18"/>
                <w:szCs w:val="18"/>
                <w:highlight w:val="yellow"/>
              </w:rPr>
              <w:t>(Nutrify)</w:t>
            </w:r>
          </w:p>
        </w:tc>
        <w:tc>
          <w:tcPr>
            <w:tcW w:w="690" w:type="dxa"/>
            <w:tcBorders>
              <w:top w:val="single" w:sz="4" w:space="0" w:color="auto"/>
              <w:left w:val="single" w:sz="4" w:space="0" w:color="auto"/>
              <w:bottom w:val="nil"/>
              <w:right w:val="single" w:sz="4" w:space="0" w:color="auto"/>
            </w:tcBorders>
          </w:tcPr>
          <w:p w14:paraId="077998D1" w14:textId="77777777" w:rsidR="005E22B9" w:rsidRPr="00F7726A" w:rsidRDefault="005E22B9"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nl-BE" w:eastAsia="nl-NL"/>
              </w:rPr>
            </w:pPr>
          </w:p>
        </w:tc>
        <w:tc>
          <w:tcPr>
            <w:tcW w:w="1263" w:type="dxa"/>
            <w:gridSpan w:val="2"/>
            <w:tcBorders>
              <w:top w:val="single" w:sz="4" w:space="0" w:color="auto"/>
              <w:left w:val="single" w:sz="4" w:space="0" w:color="auto"/>
              <w:bottom w:val="nil"/>
              <w:right w:val="single" w:sz="4" w:space="0" w:color="auto"/>
            </w:tcBorders>
          </w:tcPr>
          <w:p w14:paraId="5EE83AB4" w14:textId="77777777" w:rsidR="005E22B9" w:rsidRPr="00F7726A" w:rsidRDefault="005E22B9" w:rsidP="005E22B9">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highlight w:val="green"/>
              </w:rPr>
            </w:pPr>
          </w:p>
        </w:tc>
        <w:tc>
          <w:tcPr>
            <w:tcW w:w="1251" w:type="dxa"/>
            <w:tcBorders>
              <w:top w:val="single" w:sz="4" w:space="0" w:color="auto"/>
              <w:left w:val="single" w:sz="4" w:space="0" w:color="auto"/>
              <w:bottom w:val="nil"/>
              <w:right w:val="single" w:sz="4" w:space="0" w:color="auto"/>
            </w:tcBorders>
            <w:vAlign w:val="center"/>
          </w:tcPr>
          <w:p w14:paraId="0E20EEC0" w14:textId="77777777" w:rsidR="005E22B9" w:rsidRPr="00F7726A" w:rsidRDefault="005E22B9" w:rsidP="005E22B9">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highlight w:val="green"/>
              </w:rPr>
            </w:pPr>
          </w:p>
        </w:tc>
        <w:tc>
          <w:tcPr>
            <w:tcW w:w="1098" w:type="dxa"/>
            <w:tcBorders>
              <w:top w:val="single" w:sz="4" w:space="0" w:color="auto"/>
              <w:left w:val="single" w:sz="4" w:space="0" w:color="auto"/>
              <w:bottom w:val="nil"/>
              <w:right w:val="single" w:sz="4" w:space="0" w:color="auto"/>
            </w:tcBorders>
            <w:vAlign w:val="center"/>
          </w:tcPr>
          <w:p w14:paraId="2073E9AF" w14:textId="77777777" w:rsidR="005E22B9" w:rsidRPr="00F7726A"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vAlign w:val="center"/>
          </w:tcPr>
          <w:p w14:paraId="19D89F51" w14:textId="77777777" w:rsidR="005E22B9" w:rsidRPr="00F7726A"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p>
        </w:tc>
      </w:tr>
      <w:tr w:rsidR="00BC52E3" w:rsidRPr="00F7726A" w14:paraId="12F98D82" w14:textId="77777777" w:rsidTr="00163B76">
        <w:trPr>
          <w:trHeight w:val="351"/>
        </w:trPr>
        <w:tc>
          <w:tcPr>
            <w:tcW w:w="985" w:type="dxa"/>
            <w:tcBorders>
              <w:top w:val="nil"/>
              <w:left w:val="single" w:sz="4" w:space="0" w:color="auto"/>
              <w:bottom w:val="nil"/>
              <w:right w:val="single" w:sz="4" w:space="0" w:color="auto"/>
            </w:tcBorders>
          </w:tcPr>
          <w:p w14:paraId="7C1508BA" w14:textId="77777777" w:rsidR="00BC52E3" w:rsidRPr="00F7726A" w:rsidRDefault="00BC52E3" w:rsidP="00BC52E3">
            <w:pPr>
              <w:tabs>
                <w:tab w:val="left" w:pos="-120"/>
                <w:tab w:val="left" w:pos="211"/>
                <w:tab w:val="left" w:pos="459"/>
              </w:tabs>
              <w:spacing w:before="40" w:after="54" w:line="240" w:lineRule="auto"/>
              <w:rPr>
                <w:rFonts w:ascii="Arial" w:hAnsi="Arial"/>
                <w:spacing w:val="-2"/>
                <w:sz w:val="18"/>
                <w:szCs w:val="18"/>
                <w:highlight w:val="green"/>
                <w:lang w:eastAsia="nl-NL"/>
              </w:rPr>
            </w:pPr>
          </w:p>
        </w:tc>
        <w:tc>
          <w:tcPr>
            <w:tcW w:w="1310" w:type="dxa"/>
            <w:tcBorders>
              <w:top w:val="nil"/>
              <w:left w:val="single" w:sz="4" w:space="0" w:color="auto"/>
              <w:bottom w:val="nil"/>
              <w:right w:val="single" w:sz="4" w:space="0" w:color="auto"/>
            </w:tcBorders>
          </w:tcPr>
          <w:p w14:paraId="4DFCB1BE" w14:textId="3E43FDC3" w:rsidR="00BC52E3" w:rsidRPr="00F7726A" w:rsidRDefault="00BC52E3" w:rsidP="00BC52E3">
            <w:pPr>
              <w:spacing w:before="40" w:after="0" w:line="240" w:lineRule="auto"/>
              <w:rPr>
                <w:rFonts w:ascii="Arial" w:hAnsi="Arial" w:cs="Arial"/>
                <w:sz w:val="18"/>
                <w:szCs w:val="18"/>
                <w:highlight w:val="green"/>
              </w:rPr>
            </w:pPr>
            <w:r w:rsidRPr="00F7726A">
              <w:rPr>
                <w:rFonts w:ascii="Arial" w:eastAsia="MS Mincho" w:hAnsi="Arial" w:cs="Arial"/>
                <w:sz w:val="18"/>
                <w:szCs w:val="18"/>
                <w:highlight w:val="green"/>
              </w:rPr>
              <w:t>4101-937</w:t>
            </w:r>
          </w:p>
        </w:tc>
        <w:tc>
          <w:tcPr>
            <w:tcW w:w="3181" w:type="dxa"/>
            <w:tcBorders>
              <w:top w:val="nil"/>
              <w:left w:val="single" w:sz="4" w:space="0" w:color="auto"/>
              <w:bottom w:val="nil"/>
              <w:right w:val="single" w:sz="4" w:space="0" w:color="auto"/>
            </w:tcBorders>
          </w:tcPr>
          <w:p w14:paraId="723BAEB2" w14:textId="516AFF93" w:rsidR="00BC52E3" w:rsidRPr="00F7726A" w:rsidRDefault="00BC52E3" w:rsidP="00BC52E3">
            <w:pPr>
              <w:tabs>
                <w:tab w:val="left" w:pos="-2402"/>
                <w:tab w:val="left" w:pos="-2071"/>
                <w:tab w:val="left" w:pos="-1823"/>
                <w:tab w:val="left" w:pos="2897"/>
                <w:tab w:val="left" w:pos="3145"/>
              </w:tabs>
              <w:spacing w:before="40" w:after="0" w:line="240" w:lineRule="auto"/>
              <w:rPr>
                <w:rFonts w:ascii="Arial" w:hAnsi="Arial" w:cs="Arial"/>
                <w:spacing w:val="-2"/>
                <w:sz w:val="18"/>
                <w:szCs w:val="18"/>
                <w:highlight w:val="green"/>
                <w:lang w:eastAsia="nl-NL"/>
              </w:rPr>
            </w:pPr>
            <w:r w:rsidRPr="00F7726A">
              <w:rPr>
                <w:rFonts w:ascii="Arial" w:hAnsi="Arial" w:cs="Arial"/>
                <w:spacing w:val="-2"/>
                <w:sz w:val="18"/>
                <w:szCs w:val="18"/>
                <w:highlight w:val="green"/>
                <w:lang w:val="fr-FR"/>
              </w:rPr>
              <w:t>60 capsules</w:t>
            </w:r>
          </w:p>
        </w:tc>
        <w:tc>
          <w:tcPr>
            <w:tcW w:w="690" w:type="dxa"/>
            <w:tcBorders>
              <w:top w:val="nil"/>
              <w:left w:val="single" w:sz="4" w:space="0" w:color="auto"/>
              <w:bottom w:val="nil"/>
              <w:right w:val="single" w:sz="4" w:space="0" w:color="auto"/>
            </w:tcBorders>
          </w:tcPr>
          <w:p w14:paraId="76A9D959" w14:textId="10DB98A0" w:rsidR="00BC52E3" w:rsidRPr="00F7726A" w:rsidRDefault="00BC52E3" w:rsidP="00BC52E3">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nl-BE" w:eastAsia="nl-NL"/>
              </w:rPr>
            </w:pPr>
            <w:r w:rsidRPr="00F7726A">
              <w:rPr>
                <w:rFonts w:ascii="Arial" w:hAnsi="Arial" w:cs="Arial"/>
                <w:sz w:val="18"/>
                <w:szCs w:val="18"/>
                <w:highlight w:val="green"/>
              </w:rPr>
              <w:t>M</w:t>
            </w:r>
          </w:p>
        </w:tc>
        <w:tc>
          <w:tcPr>
            <w:tcW w:w="1263" w:type="dxa"/>
            <w:gridSpan w:val="2"/>
            <w:tcBorders>
              <w:top w:val="nil"/>
              <w:left w:val="single" w:sz="4" w:space="0" w:color="auto"/>
              <w:bottom w:val="nil"/>
              <w:right w:val="single" w:sz="4" w:space="0" w:color="auto"/>
            </w:tcBorders>
          </w:tcPr>
          <w:p w14:paraId="6D0420BE" w14:textId="34F83B38" w:rsidR="00BC52E3" w:rsidRPr="00F7726A" w:rsidRDefault="00BC52E3" w:rsidP="00BC52E3">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highlight w:val="green"/>
              </w:rPr>
            </w:pPr>
            <w:r w:rsidRPr="00F7726A">
              <w:rPr>
                <w:rFonts w:ascii="Arial" w:hAnsi="Arial" w:cs="Arial"/>
                <w:sz w:val="18"/>
                <w:szCs w:val="18"/>
                <w:highlight w:val="green"/>
              </w:rPr>
              <w:t>52,30</w:t>
            </w:r>
          </w:p>
        </w:tc>
        <w:tc>
          <w:tcPr>
            <w:tcW w:w="1251" w:type="dxa"/>
            <w:tcBorders>
              <w:top w:val="nil"/>
              <w:left w:val="single" w:sz="4" w:space="0" w:color="auto"/>
              <w:bottom w:val="nil"/>
              <w:right w:val="single" w:sz="4" w:space="0" w:color="auto"/>
            </w:tcBorders>
          </w:tcPr>
          <w:p w14:paraId="52690B23" w14:textId="75D70AE1" w:rsidR="00BC52E3" w:rsidRPr="00F7726A" w:rsidRDefault="00BC52E3" w:rsidP="00BC52E3">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highlight w:val="green"/>
              </w:rPr>
            </w:pPr>
            <w:r w:rsidRPr="00F7726A">
              <w:rPr>
                <w:rFonts w:ascii="Arial" w:hAnsi="Arial" w:cs="Arial"/>
                <w:sz w:val="18"/>
                <w:szCs w:val="18"/>
                <w:highlight w:val="green"/>
              </w:rPr>
              <w:t>52,30</w:t>
            </w:r>
          </w:p>
        </w:tc>
        <w:tc>
          <w:tcPr>
            <w:tcW w:w="1098" w:type="dxa"/>
            <w:tcBorders>
              <w:top w:val="nil"/>
              <w:left w:val="single" w:sz="4" w:space="0" w:color="auto"/>
              <w:bottom w:val="nil"/>
              <w:right w:val="single" w:sz="4" w:space="0" w:color="auto"/>
            </w:tcBorders>
          </w:tcPr>
          <w:p w14:paraId="22DD3022" w14:textId="11F677F7" w:rsidR="00BC52E3" w:rsidRPr="00F7726A" w:rsidRDefault="00BC52E3" w:rsidP="00BC52E3">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c>
          <w:tcPr>
            <w:tcW w:w="1098" w:type="dxa"/>
            <w:tcBorders>
              <w:top w:val="nil"/>
              <w:left w:val="single" w:sz="4" w:space="0" w:color="auto"/>
              <w:bottom w:val="nil"/>
              <w:right w:val="single" w:sz="4" w:space="0" w:color="auto"/>
            </w:tcBorders>
          </w:tcPr>
          <w:p w14:paraId="1A8C49D7" w14:textId="37650BAF" w:rsidR="00BC52E3" w:rsidRPr="00F7726A" w:rsidRDefault="00BC52E3" w:rsidP="00BC52E3">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r>
      <w:tr w:rsidR="00BC52E3" w:rsidRPr="00F7726A" w14:paraId="11542354" w14:textId="77777777" w:rsidTr="00163B76">
        <w:trPr>
          <w:trHeight w:val="351"/>
        </w:trPr>
        <w:tc>
          <w:tcPr>
            <w:tcW w:w="985" w:type="dxa"/>
            <w:tcBorders>
              <w:top w:val="nil"/>
              <w:left w:val="single" w:sz="4" w:space="0" w:color="auto"/>
              <w:bottom w:val="nil"/>
              <w:right w:val="single" w:sz="4" w:space="0" w:color="auto"/>
            </w:tcBorders>
          </w:tcPr>
          <w:p w14:paraId="0AB663E2" w14:textId="77777777" w:rsidR="00BC52E3" w:rsidRPr="00F7726A" w:rsidRDefault="00BC52E3" w:rsidP="00BC52E3">
            <w:pPr>
              <w:tabs>
                <w:tab w:val="left" w:pos="-120"/>
                <w:tab w:val="left" w:pos="211"/>
                <w:tab w:val="left" w:pos="459"/>
              </w:tabs>
              <w:spacing w:before="58" w:after="54" w:line="240" w:lineRule="auto"/>
              <w:rPr>
                <w:rFonts w:ascii="Arial" w:hAnsi="Arial"/>
                <w:spacing w:val="-2"/>
                <w:sz w:val="18"/>
                <w:szCs w:val="18"/>
                <w:highlight w:val="green"/>
                <w:lang w:eastAsia="nl-NL"/>
              </w:rPr>
            </w:pPr>
          </w:p>
        </w:tc>
        <w:tc>
          <w:tcPr>
            <w:tcW w:w="1310" w:type="dxa"/>
            <w:tcBorders>
              <w:top w:val="nil"/>
              <w:left w:val="single" w:sz="4" w:space="0" w:color="auto"/>
              <w:bottom w:val="nil"/>
              <w:right w:val="single" w:sz="4" w:space="0" w:color="auto"/>
            </w:tcBorders>
          </w:tcPr>
          <w:p w14:paraId="12229CA9" w14:textId="3A7E00F5" w:rsidR="00BC52E3" w:rsidRPr="00F7726A" w:rsidRDefault="00BC52E3" w:rsidP="00BC52E3">
            <w:pPr>
              <w:spacing w:after="0" w:line="240" w:lineRule="auto"/>
              <w:rPr>
                <w:rFonts w:ascii="Arial" w:hAnsi="Arial" w:cs="Arial"/>
                <w:sz w:val="18"/>
                <w:szCs w:val="18"/>
                <w:highlight w:val="green"/>
              </w:rPr>
            </w:pPr>
            <w:r w:rsidRPr="00F7726A">
              <w:rPr>
                <w:rFonts w:ascii="Arial" w:eastAsia="MS Mincho" w:hAnsi="Arial" w:cs="Arial"/>
                <w:sz w:val="18"/>
                <w:szCs w:val="18"/>
                <w:highlight w:val="green"/>
              </w:rPr>
              <w:t>7002-363</w:t>
            </w:r>
          </w:p>
        </w:tc>
        <w:tc>
          <w:tcPr>
            <w:tcW w:w="3181" w:type="dxa"/>
            <w:tcBorders>
              <w:top w:val="nil"/>
              <w:left w:val="single" w:sz="4" w:space="0" w:color="auto"/>
              <w:bottom w:val="nil"/>
              <w:right w:val="single" w:sz="4" w:space="0" w:color="auto"/>
            </w:tcBorders>
          </w:tcPr>
          <w:p w14:paraId="54E0C4C7" w14:textId="0EF77C51" w:rsidR="00BC52E3" w:rsidRPr="00F7726A" w:rsidRDefault="00BC52E3" w:rsidP="00BC52E3">
            <w:pPr>
              <w:tabs>
                <w:tab w:val="left" w:pos="-2402"/>
                <w:tab w:val="left" w:pos="-2071"/>
                <w:tab w:val="left" w:pos="-1823"/>
                <w:tab w:val="left" w:pos="2897"/>
                <w:tab w:val="left" w:pos="3145"/>
              </w:tabs>
              <w:spacing w:after="0" w:line="240" w:lineRule="auto"/>
              <w:rPr>
                <w:rFonts w:ascii="Arial" w:hAnsi="Arial" w:cs="Arial"/>
                <w:spacing w:val="-2"/>
                <w:sz w:val="18"/>
                <w:szCs w:val="18"/>
                <w:highlight w:val="green"/>
                <w:lang w:eastAsia="nl-NL"/>
              </w:rPr>
            </w:pPr>
            <w:r w:rsidRPr="00F7726A">
              <w:rPr>
                <w:rFonts w:ascii="Arial" w:hAnsi="Arial" w:cs="Arial"/>
                <w:spacing w:val="-2"/>
                <w:sz w:val="18"/>
                <w:szCs w:val="18"/>
                <w:highlight w:val="green"/>
                <w:lang w:val="fr-FR"/>
              </w:rPr>
              <w:t>* 1 capsule</w:t>
            </w:r>
          </w:p>
        </w:tc>
        <w:tc>
          <w:tcPr>
            <w:tcW w:w="690" w:type="dxa"/>
            <w:tcBorders>
              <w:top w:val="nil"/>
              <w:left w:val="single" w:sz="4" w:space="0" w:color="auto"/>
              <w:bottom w:val="nil"/>
              <w:right w:val="single" w:sz="4" w:space="0" w:color="auto"/>
            </w:tcBorders>
          </w:tcPr>
          <w:p w14:paraId="4DE9E7C6" w14:textId="77777777" w:rsidR="00BC52E3" w:rsidRPr="00F7726A" w:rsidRDefault="00BC52E3" w:rsidP="00BC52E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gridSpan w:val="2"/>
            <w:tcBorders>
              <w:top w:val="nil"/>
              <w:left w:val="single" w:sz="4" w:space="0" w:color="auto"/>
              <w:bottom w:val="nil"/>
              <w:right w:val="single" w:sz="4" w:space="0" w:color="auto"/>
            </w:tcBorders>
          </w:tcPr>
          <w:p w14:paraId="216D7CD6" w14:textId="274A52C9" w:rsidR="00BC52E3" w:rsidRPr="00F7726A"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eastAsia="Times New Roman" w:hAnsi="Arial" w:cs="Times New Roman"/>
                <w:spacing w:val="-2"/>
                <w:sz w:val="18"/>
                <w:szCs w:val="20"/>
                <w:highlight w:val="green"/>
                <w:lang w:val="en-US" w:eastAsia="nl-NL"/>
              </w:rPr>
              <w:t>0,8297</w:t>
            </w:r>
          </w:p>
        </w:tc>
        <w:tc>
          <w:tcPr>
            <w:tcW w:w="1251" w:type="dxa"/>
            <w:tcBorders>
              <w:top w:val="nil"/>
              <w:left w:val="single" w:sz="4" w:space="0" w:color="auto"/>
              <w:bottom w:val="nil"/>
              <w:right w:val="single" w:sz="4" w:space="0" w:color="auto"/>
            </w:tcBorders>
          </w:tcPr>
          <w:p w14:paraId="005AD26C" w14:textId="3BE6987D" w:rsidR="00BC52E3" w:rsidRPr="00F7726A"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eastAsia="Times New Roman" w:hAnsi="Arial" w:cs="Times New Roman"/>
                <w:spacing w:val="-2"/>
                <w:sz w:val="18"/>
                <w:szCs w:val="20"/>
                <w:highlight w:val="green"/>
                <w:lang w:val="en-US" w:eastAsia="nl-NL"/>
              </w:rPr>
              <w:t>0,8297</w:t>
            </w:r>
          </w:p>
        </w:tc>
        <w:tc>
          <w:tcPr>
            <w:tcW w:w="1098" w:type="dxa"/>
            <w:tcBorders>
              <w:top w:val="nil"/>
              <w:left w:val="single" w:sz="4" w:space="0" w:color="auto"/>
              <w:bottom w:val="nil"/>
              <w:right w:val="single" w:sz="4" w:space="0" w:color="auto"/>
            </w:tcBorders>
            <w:vAlign w:val="center"/>
          </w:tcPr>
          <w:p w14:paraId="374720F2" w14:textId="77777777" w:rsidR="00BC52E3" w:rsidRPr="00F7726A"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vAlign w:val="center"/>
          </w:tcPr>
          <w:p w14:paraId="3EC7C818" w14:textId="77777777" w:rsidR="00BC52E3" w:rsidRPr="00F7726A"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BC52E3" w:rsidRPr="00F7726A" w14:paraId="53B7D05C" w14:textId="77777777" w:rsidTr="00163B76">
        <w:trPr>
          <w:trHeight w:val="351"/>
        </w:trPr>
        <w:tc>
          <w:tcPr>
            <w:tcW w:w="985" w:type="dxa"/>
            <w:tcBorders>
              <w:top w:val="nil"/>
              <w:left w:val="single" w:sz="4" w:space="0" w:color="auto"/>
              <w:bottom w:val="single" w:sz="4" w:space="0" w:color="auto"/>
              <w:right w:val="single" w:sz="4" w:space="0" w:color="auto"/>
            </w:tcBorders>
          </w:tcPr>
          <w:p w14:paraId="60487675" w14:textId="77777777" w:rsidR="00BC52E3" w:rsidRPr="00F7726A" w:rsidRDefault="00BC52E3" w:rsidP="00BC52E3">
            <w:pPr>
              <w:tabs>
                <w:tab w:val="left" w:pos="-120"/>
                <w:tab w:val="left" w:pos="211"/>
                <w:tab w:val="left" w:pos="459"/>
              </w:tabs>
              <w:spacing w:before="58" w:after="54" w:line="240" w:lineRule="auto"/>
              <w:rPr>
                <w:rFonts w:ascii="Arial" w:hAnsi="Arial"/>
                <w:spacing w:val="-2"/>
                <w:sz w:val="18"/>
                <w:szCs w:val="18"/>
                <w:highlight w:val="green"/>
                <w:lang w:eastAsia="nl-NL"/>
              </w:rPr>
            </w:pPr>
          </w:p>
        </w:tc>
        <w:tc>
          <w:tcPr>
            <w:tcW w:w="1310" w:type="dxa"/>
            <w:tcBorders>
              <w:top w:val="nil"/>
              <w:left w:val="single" w:sz="4" w:space="0" w:color="auto"/>
              <w:bottom w:val="single" w:sz="4" w:space="0" w:color="auto"/>
              <w:right w:val="single" w:sz="4" w:space="0" w:color="auto"/>
            </w:tcBorders>
          </w:tcPr>
          <w:p w14:paraId="56F53E8B" w14:textId="0485F844" w:rsidR="00BC52E3" w:rsidRPr="00F7726A" w:rsidRDefault="00BC52E3" w:rsidP="00BC52E3">
            <w:pPr>
              <w:spacing w:after="0" w:line="240" w:lineRule="auto"/>
              <w:rPr>
                <w:rFonts w:ascii="Arial" w:hAnsi="Arial" w:cs="Arial"/>
                <w:sz w:val="18"/>
                <w:szCs w:val="18"/>
                <w:highlight w:val="green"/>
              </w:rPr>
            </w:pPr>
            <w:r w:rsidRPr="00F7726A">
              <w:rPr>
                <w:rFonts w:ascii="Arial" w:eastAsia="MS Mincho" w:hAnsi="Arial" w:cs="Arial"/>
                <w:sz w:val="18"/>
                <w:szCs w:val="18"/>
                <w:highlight w:val="green"/>
              </w:rPr>
              <w:t>7002-363</w:t>
            </w:r>
          </w:p>
        </w:tc>
        <w:tc>
          <w:tcPr>
            <w:tcW w:w="3181" w:type="dxa"/>
            <w:tcBorders>
              <w:top w:val="nil"/>
              <w:left w:val="single" w:sz="4" w:space="0" w:color="auto"/>
              <w:bottom w:val="single" w:sz="4" w:space="0" w:color="auto"/>
              <w:right w:val="single" w:sz="4" w:space="0" w:color="auto"/>
            </w:tcBorders>
          </w:tcPr>
          <w:p w14:paraId="196D44BF" w14:textId="2291F3F0" w:rsidR="00BC52E3" w:rsidRPr="00F7726A" w:rsidRDefault="00BC52E3" w:rsidP="00BC52E3">
            <w:pPr>
              <w:tabs>
                <w:tab w:val="left" w:pos="-2402"/>
                <w:tab w:val="left" w:pos="-2071"/>
                <w:tab w:val="left" w:pos="-1823"/>
                <w:tab w:val="left" w:pos="2897"/>
                <w:tab w:val="left" w:pos="3145"/>
              </w:tabs>
              <w:spacing w:after="0" w:line="240" w:lineRule="auto"/>
              <w:rPr>
                <w:rFonts w:ascii="Arial" w:hAnsi="Arial" w:cs="Arial"/>
                <w:spacing w:val="-2"/>
                <w:sz w:val="18"/>
                <w:szCs w:val="18"/>
                <w:highlight w:val="green"/>
                <w:lang w:eastAsia="nl-NL"/>
              </w:rPr>
            </w:pPr>
            <w:r w:rsidRPr="00F7726A">
              <w:rPr>
                <w:rFonts w:ascii="Arial" w:hAnsi="Arial" w:cs="Arial"/>
                <w:spacing w:val="-2"/>
                <w:sz w:val="18"/>
                <w:szCs w:val="18"/>
                <w:highlight w:val="green"/>
                <w:lang w:val="fr-FR"/>
              </w:rPr>
              <w:t>** 1 capsule</w:t>
            </w:r>
          </w:p>
        </w:tc>
        <w:tc>
          <w:tcPr>
            <w:tcW w:w="690" w:type="dxa"/>
            <w:tcBorders>
              <w:top w:val="nil"/>
              <w:left w:val="single" w:sz="4" w:space="0" w:color="auto"/>
              <w:bottom w:val="single" w:sz="4" w:space="0" w:color="auto"/>
              <w:right w:val="single" w:sz="4" w:space="0" w:color="auto"/>
            </w:tcBorders>
          </w:tcPr>
          <w:p w14:paraId="0FF31C98" w14:textId="77777777" w:rsidR="00BC52E3" w:rsidRPr="00F7726A" w:rsidRDefault="00BC52E3" w:rsidP="00BC52E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gridSpan w:val="2"/>
            <w:tcBorders>
              <w:top w:val="nil"/>
              <w:left w:val="single" w:sz="4" w:space="0" w:color="auto"/>
              <w:bottom w:val="single" w:sz="4" w:space="0" w:color="auto"/>
              <w:right w:val="single" w:sz="4" w:space="0" w:color="auto"/>
            </w:tcBorders>
          </w:tcPr>
          <w:p w14:paraId="7C9CB873" w14:textId="5382C6F7" w:rsidR="00BC52E3" w:rsidRPr="00F7726A"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eastAsia="Times New Roman" w:hAnsi="Arial" w:cs="Times New Roman"/>
                <w:spacing w:val="-2"/>
                <w:sz w:val="18"/>
                <w:szCs w:val="20"/>
                <w:highlight w:val="green"/>
                <w:lang w:val="en-US" w:eastAsia="nl-NL"/>
              </w:rPr>
              <w:t>0,7112</w:t>
            </w:r>
          </w:p>
        </w:tc>
        <w:tc>
          <w:tcPr>
            <w:tcW w:w="1251" w:type="dxa"/>
            <w:tcBorders>
              <w:top w:val="nil"/>
              <w:left w:val="single" w:sz="4" w:space="0" w:color="auto"/>
              <w:bottom w:val="single" w:sz="4" w:space="0" w:color="auto"/>
              <w:right w:val="single" w:sz="4" w:space="0" w:color="auto"/>
            </w:tcBorders>
          </w:tcPr>
          <w:p w14:paraId="235D0DB0" w14:textId="3BEF05F1" w:rsidR="00BC52E3" w:rsidRPr="00F7726A"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eastAsia="Times New Roman" w:hAnsi="Arial" w:cs="Times New Roman"/>
                <w:spacing w:val="-2"/>
                <w:sz w:val="18"/>
                <w:szCs w:val="20"/>
                <w:highlight w:val="green"/>
                <w:lang w:val="en-US" w:eastAsia="nl-NL"/>
              </w:rPr>
              <w:t>0,7112</w:t>
            </w:r>
          </w:p>
        </w:tc>
        <w:tc>
          <w:tcPr>
            <w:tcW w:w="1098" w:type="dxa"/>
            <w:tcBorders>
              <w:top w:val="nil"/>
              <w:left w:val="single" w:sz="4" w:space="0" w:color="auto"/>
              <w:bottom w:val="single" w:sz="4" w:space="0" w:color="auto"/>
              <w:right w:val="single" w:sz="4" w:space="0" w:color="auto"/>
            </w:tcBorders>
            <w:vAlign w:val="center"/>
          </w:tcPr>
          <w:p w14:paraId="43E2E0CB" w14:textId="77777777" w:rsidR="00BC52E3" w:rsidRPr="00F7726A"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single" w:sz="4" w:space="0" w:color="auto"/>
              <w:right w:val="single" w:sz="4" w:space="0" w:color="auto"/>
            </w:tcBorders>
            <w:vAlign w:val="center"/>
          </w:tcPr>
          <w:p w14:paraId="71D6AD00" w14:textId="77777777" w:rsidR="00BC52E3" w:rsidRPr="00F7726A"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5E22B9" w:rsidRPr="00F7726A" w14:paraId="7918C141" w14:textId="77777777" w:rsidTr="00163B76">
        <w:trPr>
          <w:trHeight w:val="351"/>
        </w:trPr>
        <w:tc>
          <w:tcPr>
            <w:tcW w:w="985" w:type="dxa"/>
            <w:tcBorders>
              <w:top w:val="single" w:sz="4" w:space="0" w:color="auto"/>
              <w:left w:val="single" w:sz="4" w:space="0" w:color="auto"/>
              <w:bottom w:val="nil"/>
              <w:right w:val="single" w:sz="4" w:space="0" w:color="auto"/>
            </w:tcBorders>
          </w:tcPr>
          <w:p w14:paraId="596BCD3F" w14:textId="199F24F1" w:rsidR="005E22B9" w:rsidRPr="00F7726A" w:rsidRDefault="005E22B9" w:rsidP="005E22B9">
            <w:pPr>
              <w:tabs>
                <w:tab w:val="left" w:pos="-120"/>
                <w:tab w:val="left" w:pos="211"/>
                <w:tab w:val="left" w:pos="459"/>
              </w:tabs>
              <w:spacing w:before="40" w:after="54" w:line="240" w:lineRule="auto"/>
              <w:rPr>
                <w:rFonts w:ascii="Arial" w:hAnsi="Arial"/>
                <w:spacing w:val="-2"/>
                <w:sz w:val="18"/>
                <w:szCs w:val="18"/>
                <w:highlight w:val="green"/>
                <w:lang w:eastAsia="nl-NL"/>
              </w:rPr>
            </w:pPr>
            <w:r w:rsidRPr="00F7726A">
              <w:rPr>
                <w:rFonts w:ascii="Arial" w:hAnsi="Arial" w:cs="Arial"/>
                <w:spacing w:val="-2"/>
                <w:sz w:val="18"/>
                <w:szCs w:val="18"/>
                <w:highlight w:val="green"/>
                <w:lang w:val="fr-FR"/>
              </w:rPr>
              <w:t>A</w:t>
            </w:r>
          </w:p>
        </w:tc>
        <w:tc>
          <w:tcPr>
            <w:tcW w:w="1310" w:type="dxa"/>
            <w:tcBorders>
              <w:top w:val="single" w:sz="4" w:space="0" w:color="auto"/>
              <w:left w:val="single" w:sz="4" w:space="0" w:color="auto"/>
              <w:bottom w:val="nil"/>
              <w:right w:val="single" w:sz="4" w:space="0" w:color="auto"/>
            </w:tcBorders>
          </w:tcPr>
          <w:p w14:paraId="17ADD8C9" w14:textId="77777777" w:rsidR="005E22B9" w:rsidRPr="00F7726A" w:rsidRDefault="005E22B9" w:rsidP="005E22B9">
            <w:pPr>
              <w:spacing w:before="40" w:after="0" w:line="240" w:lineRule="auto"/>
              <w:rPr>
                <w:rFonts w:ascii="Arial" w:hAnsi="Arial" w:cs="Arial"/>
                <w:sz w:val="18"/>
                <w:szCs w:val="18"/>
                <w:highlight w:val="green"/>
              </w:rPr>
            </w:pPr>
          </w:p>
        </w:tc>
        <w:tc>
          <w:tcPr>
            <w:tcW w:w="3181" w:type="dxa"/>
            <w:tcBorders>
              <w:top w:val="single" w:sz="4" w:space="0" w:color="auto"/>
              <w:left w:val="single" w:sz="4" w:space="0" w:color="auto"/>
              <w:bottom w:val="nil"/>
              <w:right w:val="single" w:sz="4" w:space="0" w:color="auto"/>
            </w:tcBorders>
          </w:tcPr>
          <w:p w14:paraId="036243E8" w14:textId="361DCC42" w:rsidR="005E22B9" w:rsidRPr="00F7726A" w:rsidRDefault="005E22B9" w:rsidP="005E22B9">
            <w:pPr>
              <w:tabs>
                <w:tab w:val="left" w:pos="-2402"/>
                <w:tab w:val="left" w:pos="-2071"/>
                <w:tab w:val="left" w:pos="-1823"/>
                <w:tab w:val="left" w:pos="2897"/>
                <w:tab w:val="left" w:pos="3145"/>
              </w:tabs>
              <w:spacing w:before="40" w:after="0" w:line="240" w:lineRule="auto"/>
              <w:rPr>
                <w:rFonts w:ascii="Arial" w:hAnsi="Arial" w:cs="Arial"/>
                <w:spacing w:val="-2"/>
                <w:sz w:val="18"/>
                <w:szCs w:val="18"/>
                <w:highlight w:val="green"/>
                <w:lang w:eastAsia="nl-NL"/>
              </w:rPr>
            </w:pPr>
            <w:r w:rsidRPr="00F7726A">
              <w:rPr>
                <w:rFonts w:ascii="Arial" w:eastAsia="Times New Roman" w:hAnsi="Arial" w:cs="Arial"/>
                <w:sz w:val="18"/>
                <w:szCs w:val="18"/>
                <w:highlight w:val="green"/>
                <w:lang w:val="fr-FR"/>
              </w:rPr>
              <w:t>MVW Complete Formulation</w:t>
            </w:r>
            <w:r w:rsidRPr="00F7726A">
              <w:rPr>
                <w:rFonts w:ascii="Arial" w:eastAsia="Times New Roman" w:hAnsi="Arial" w:cs="Arial"/>
                <w:bCs/>
                <w:sz w:val="18"/>
                <w:szCs w:val="18"/>
                <w:highlight w:val="green"/>
                <w:vertAlign w:val="superscript"/>
              </w:rPr>
              <w:t>TM</w:t>
            </w:r>
            <w:r w:rsidRPr="00F7726A">
              <w:rPr>
                <w:rFonts w:ascii="Arial" w:eastAsia="Times New Roman" w:hAnsi="Arial" w:cs="Arial"/>
                <w:sz w:val="18"/>
                <w:szCs w:val="18"/>
                <w:highlight w:val="green"/>
                <w:lang w:val="fr-FR"/>
              </w:rPr>
              <w:t xml:space="preserve"> </w:t>
            </w:r>
            <w:proofErr w:type="spellStart"/>
            <w:r w:rsidRPr="00F7726A">
              <w:rPr>
                <w:rFonts w:ascii="Arial" w:eastAsia="Times New Roman" w:hAnsi="Arial" w:cs="Arial"/>
                <w:sz w:val="18"/>
                <w:szCs w:val="18"/>
                <w:highlight w:val="green"/>
                <w:lang w:val="fr-FR"/>
              </w:rPr>
              <w:t>Multivitamine</w:t>
            </w:r>
            <w:proofErr w:type="spellEnd"/>
            <w:r w:rsidRPr="00F7726A">
              <w:rPr>
                <w:rFonts w:ascii="Arial" w:eastAsia="Times New Roman" w:hAnsi="Arial" w:cs="Arial"/>
                <w:sz w:val="18"/>
                <w:szCs w:val="18"/>
                <w:highlight w:val="green"/>
                <w:lang w:val="fr-FR"/>
              </w:rPr>
              <w:t xml:space="preserve"> Gouttes pédiatriques/</w:t>
            </w:r>
            <w:proofErr w:type="spellStart"/>
            <w:r w:rsidRPr="00F7726A">
              <w:rPr>
                <w:rFonts w:ascii="Arial" w:eastAsia="Times New Roman" w:hAnsi="Arial" w:cs="Arial"/>
                <w:sz w:val="18"/>
                <w:szCs w:val="18"/>
                <w:highlight w:val="green"/>
                <w:lang w:val="fr-FR"/>
              </w:rPr>
              <w:t>Pediatrische</w:t>
            </w:r>
            <w:proofErr w:type="spellEnd"/>
            <w:r w:rsidRPr="00F7726A">
              <w:rPr>
                <w:rFonts w:ascii="Arial" w:eastAsia="Times New Roman" w:hAnsi="Arial" w:cs="Arial"/>
                <w:sz w:val="18"/>
                <w:szCs w:val="18"/>
                <w:highlight w:val="green"/>
                <w:lang w:val="fr-FR"/>
              </w:rPr>
              <w:t xml:space="preserve"> </w:t>
            </w:r>
            <w:proofErr w:type="spellStart"/>
            <w:r w:rsidRPr="00F7726A">
              <w:rPr>
                <w:rFonts w:ascii="Arial" w:eastAsia="Times New Roman" w:hAnsi="Arial" w:cs="Arial"/>
                <w:sz w:val="18"/>
                <w:szCs w:val="18"/>
                <w:highlight w:val="green"/>
                <w:lang w:val="fr-FR"/>
              </w:rPr>
              <w:t>druppels</w:t>
            </w:r>
            <w:proofErr w:type="spellEnd"/>
            <w:r w:rsidRPr="00F7726A">
              <w:rPr>
                <w:rFonts w:ascii="Arial" w:eastAsia="Times New Roman" w:hAnsi="Arial" w:cs="Arial"/>
                <w:sz w:val="18"/>
                <w:szCs w:val="18"/>
                <w:highlight w:val="green"/>
                <w:lang w:val="fr-FR"/>
              </w:rPr>
              <w:br/>
            </w:r>
            <w:r w:rsidRPr="00F7726A">
              <w:rPr>
                <w:rFonts w:ascii="Arial" w:eastAsia="Times New Roman" w:hAnsi="Arial" w:cs="Arial"/>
                <w:bCs/>
                <w:sz w:val="18"/>
                <w:szCs w:val="18"/>
                <w:highlight w:val="green"/>
              </w:rPr>
              <w:t>(ASK Pharma)</w:t>
            </w:r>
            <w:r w:rsidR="001F132E" w:rsidRPr="00F7726A">
              <w:rPr>
                <w:rFonts w:ascii="Arial" w:eastAsia="Times New Roman" w:hAnsi="Arial" w:cs="Arial"/>
                <w:bCs/>
                <w:sz w:val="18"/>
                <w:szCs w:val="18"/>
                <w:highlight w:val="green"/>
              </w:rPr>
              <w:t xml:space="preserve"> </w:t>
            </w:r>
            <w:r w:rsidR="001F132E" w:rsidRPr="00610ACE">
              <w:rPr>
                <w:rFonts w:ascii="Arial" w:eastAsia="Times New Roman" w:hAnsi="Arial" w:cs="Arial"/>
                <w:bCs/>
                <w:i/>
                <w:iCs/>
                <w:strike/>
                <w:sz w:val="18"/>
                <w:szCs w:val="18"/>
                <w:highlight w:val="green"/>
              </w:rPr>
              <w:t>(Evibra</w:t>
            </w:r>
            <w:r w:rsidR="001F132E" w:rsidRPr="00610ACE">
              <w:rPr>
                <w:rFonts w:ascii="Arial" w:eastAsia="Times New Roman" w:hAnsi="Arial" w:cs="Arial"/>
                <w:bCs/>
                <w:i/>
                <w:iCs/>
                <w:sz w:val="18"/>
                <w:szCs w:val="18"/>
                <w:highlight w:val="green"/>
              </w:rPr>
              <w:t>)</w:t>
            </w:r>
            <w:r w:rsidR="00610ACE" w:rsidRPr="00610ACE">
              <w:rPr>
                <w:rFonts w:ascii="Arial" w:eastAsia="Times New Roman" w:hAnsi="Arial" w:cs="Arial"/>
                <w:bCs/>
                <w:i/>
                <w:iCs/>
                <w:sz w:val="18"/>
                <w:szCs w:val="18"/>
                <w:highlight w:val="green"/>
              </w:rPr>
              <w:t xml:space="preserve"> </w:t>
            </w:r>
            <w:r w:rsidR="00610ACE" w:rsidRPr="00610ACE">
              <w:rPr>
                <w:rFonts w:ascii="Arial" w:eastAsia="Times New Roman" w:hAnsi="Arial" w:cs="Arial"/>
                <w:bCs/>
                <w:i/>
                <w:iCs/>
                <w:sz w:val="18"/>
                <w:szCs w:val="18"/>
                <w:highlight w:val="yellow"/>
              </w:rPr>
              <w:t>(Nutrify)</w:t>
            </w:r>
          </w:p>
        </w:tc>
        <w:tc>
          <w:tcPr>
            <w:tcW w:w="690" w:type="dxa"/>
            <w:tcBorders>
              <w:top w:val="single" w:sz="4" w:space="0" w:color="auto"/>
              <w:left w:val="single" w:sz="4" w:space="0" w:color="auto"/>
              <w:bottom w:val="nil"/>
              <w:right w:val="single" w:sz="4" w:space="0" w:color="auto"/>
            </w:tcBorders>
          </w:tcPr>
          <w:p w14:paraId="6BD3C730" w14:textId="77777777" w:rsidR="005E22B9" w:rsidRPr="00F7726A" w:rsidRDefault="005E22B9"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fr-FR" w:eastAsia="nl-NL"/>
              </w:rPr>
            </w:pPr>
          </w:p>
        </w:tc>
        <w:tc>
          <w:tcPr>
            <w:tcW w:w="1263" w:type="dxa"/>
            <w:gridSpan w:val="2"/>
            <w:tcBorders>
              <w:top w:val="single" w:sz="4" w:space="0" w:color="auto"/>
              <w:left w:val="single" w:sz="4" w:space="0" w:color="auto"/>
              <w:bottom w:val="nil"/>
              <w:right w:val="single" w:sz="4" w:space="0" w:color="auto"/>
            </w:tcBorders>
          </w:tcPr>
          <w:p w14:paraId="368D6736" w14:textId="77777777" w:rsidR="005E22B9" w:rsidRPr="00F7726A" w:rsidRDefault="005E22B9" w:rsidP="005E22B9">
            <w:pPr>
              <w:tabs>
                <w:tab w:val="left" w:pos="-7006"/>
                <w:tab w:val="left" w:pos="-6675"/>
                <w:tab w:val="left" w:pos="-6427"/>
                <w:tab w:val="left" w:pos="-1707"/>
                <w:tab w:val="left" w:pos="-1459"/>
                <w:tab w:val="decimal" w:pos="488"/>
              </w:tabs>
              <w:spacing w:before="40" w:after="0" w:line="240" w:lineRule="auto"/>
              <w:ind w:left="56"/>
              <w:jc w:val="right"/>
              <w:rPr>
                <w:rFonts w:ascii="Arial" w:hAnsi="Arial" w:cs="Arial"/>
                <w:sz w:val="18"/>
                <w:szCs w:val="18"/>
                <w:highlight w:val="green"/>
              </w:rPr>
            </w:pPr>
          </w:p>
        </w:tc>
        <w:tc>
          <w:tcPr>
            <w:tcW w:w="1251" w:type="dxa"/>
            <w:tcBorders>
              <w:top w:val="single" w:sz="4" w:space="0" w:color="auto"/>
              <w:left w:val="single" w:sz="4" w:space="0" w:color="auto"/>
              <w:bottom w:val="nil"/>
              <w:right w:val="single" w:sz="4" w:space="0" w:color="auto"/>
            </w:tcBorders>
            <w:vAlign w:val="center"/>
          </w:tcPr>
          <w:p w14:paraId="69BD564F" w14:textId="77777777" w:rsidR="005E22B9" w:rsidRPr="00F7726A" w:rsidRDefault="005E22B9" w:rsidP="005E22B9">
            <w:pPr>
              <w:tabs>
                <w:tab w:val="left" w:pos="-7006"/>
                <w:tab w:val="left" w:pos="-6675"/>
                <w:tab w:val="left" w:pos="-6427"/>
                <w:tab w:val="left" w:pos="-1707"/>
                <w:tab w:val="left" w:pos="-1459"/>
                <w:tab w:val="decimal" w:pos="488"/>
              </w:tabs>
              <w:spacing w:before="40" w:after="0" w:line="240" w:lineRule="auto"/>
              <w:ind w:left="56"/>
              <w:jc w:val="right"/>
              <w:rPr>
                <w:rFonts w:ascii="Arial" w:hAnsi="Arial" w:cs="Arial"/>
                <w:sz w:val="18"/>
                <w:szCs w:val="18"/>
                <w:highlight w:val="green"/>
              </w:rPr>
            </w:pPr>
          </w:p>
        </w:tc>
        <w:tc>
          <w:tcPr>
            <w:tcW w:w="1098" w:type="dxa"/>
            <w:tcBorders>
              <w:top w:val="single" w:sz="4" w:space="0" w:color="auto"/>
              <w:left w:val="single" w:sz="4" w:space="0" w:color="auto"/>
              <w:bottom w:val="nil"/>
              <w:right w:val="single" w:sz="4" w:space="0" w:color="auto"/>
            </w:tcBorders>
            <w:vAlign w:val="center"/>
          </w:tcPr>
          <w:p w14:paraId="1FA510C8" w14:textId="77777777" w:rsidR="005E22B9" w:rsidRPr="00F7726A"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p>
        </w:tc>
        <w:tc>
          <w:tcPr>
            <w:tcW w:w="1098" w:type="dxa"/>
            <w:tcBorders>
              <w:top w:val="single" w:sz="4" w:space="0" w:color="auto"/>
              <w:left w:val="single" w:sz="4" w:space="0" w:color="auto"/>
              <w:bottom w:val="nil"/>
              <w:right w:val="single" w:sz="4" w:space="0" w:color="auto"/>
            </w:tcBorders>
            <w:vAlign w:val="center"/>
          </w:tcPr>
          <w:p w14:paraId="1A819AB5" w14:textId="77777777" w:rsidR="005E22B9" w:rsidRPr="00F7726A"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highlight w:val="green"/>
                <w:lang w:eastAsia="nl-NL"/>
              </w:rPr>
            </w:pPr>
          </w:p>
        </w:tc>
      </w:tr>
      <w:tr w:rsidR="005E22B9" w:rsidRPr="00F7726A" w14:paraId="6BA90235" w14:textId="77777777" w:rsidTr="00163B76">
        <w:trPr>
          <w:trHeight w:val="351"/>
        </w:trPr>
        <w:tc>
          <w:tcPr>
            <w:tcW w:w="985" w:type="dxa"/>
            <w:tcBorders>
              <w:top w:val="nil"/>
              <w:left w:val="single" w:sz="4" w:space="0" w:color="auto"/>
              <w:bottom w:val="nil"/>
              <w:right w:val="single" w:sz="4" w:space="0" w:color="auto"/>
            </w:tcBorders>
          </w:tcPr>
          <w:p w14:paraId="45BAE0F6" w14:textId="77777777" w:rsidR="005E22B9" w:rsidRPr="00F7726A" w:rsidRDefault="005E22B9" w:rsidP="005E22B9">
            <w:pPr>
              <w:tabs>
                <w:tab w:val="left" w:pos="-120"/>
                <w:tab w:val="left" w:pos="211"/>
                <w:tab w:val="left" w:pos="459"/>
              </w:tabs>
              <w:spacing w:before="58" w:after="54" w:line="240" w:lineRule="auto"/>
              <w:rPr>
                <w:rFonts w:ascii="Arial" w:hAnsi="Arial"/>
                <w:spacing w:val="-2"/>
                <w:sz w:val="18"/>
                <w:szCs w:val="18"/>
                <w:highlight w:val="green"/>
                <w:lang w:eastAsia="nl-NL"/>
              </w:rPr>
            </w:pPr>
          </w:p>
        </w:tc>
        <w:tc>
          <w:tcPr>
            <w:tcW w:w="1310" w:type="dxa"/>
            <w:tcBorders>
              <w:top w:val="nil"/>
              <w:left w:val="single" w:sz="4" w:space="0" w:color="auto"/>
              <w:bottom w:val="nil"/>
              <w:right w:val="single" w:sz="4" w:space="0" w:color="auto"/>
            </w:tcBorders>
          </w:tcPr>
          <w:p w14:paraId="2D550B12" w14:textId="35D506FF" w:rsidR="005E22B9" w:rsidRPr="00F7726A" w:rsidRDefault="005E22B9" w:rsidP="005E22B9">
            <w:pPr>
              <w:spacing w:after="0" w:line="240" w:lineRule="auto"/>
              <w:rPr>
                <w:rFonts w:ascii="Arial" w:hAnsi="Arial" w:cs="Arial"/>
                <w:sz w:val="18"/>
                <w:szCs w:val="18"/>
                <w:highlight w:val="green"/>
              </w:rPr>
            </w:pPr>
            <w:r w:rsidRPr="00F7726A">
              <w:rPr>
                <w:rFonts w:ascii="Arial" w:eastAsia="MS Mincho" w:hAnsi="Arial" w:cs="Arial"/>
                <w:sz w:val="18"/>
                <w:szCs w:val="18"/>
                <w:highlight w:val="green"/>
              </w:rPr>
              <w:t>4101-952</w:t>
            </w:r>
          </w:p>
        </w:tc>
        <w:tc>
          <w:tcPr>
            <w:tcW w:w="3181" w:type="dxa"/>
            <w:tcBorders>
              <w:top w:val="nil"/>
              <w:left w:val="single" w:sz="4" w:space="0" w:color="auto"/>
              <w:bottom w:val="nil"/>
              <w:right w:val="single" w:sz="4" w:space="0" w:color="auto"/>
            </w:tcBorders>
          </w:tcPr>
          <w:p w14:paraId="329672E1" w14:textId="487A2E5E" w:rsidR="005E22B9" w:rsidRPr="00F7726A" w:rsidRDefault="005E22B9" w:rsidP="005E22B9">
            <w:pPr>
              <w:tabs>
                <w:tab w:val="left" w:pos="-2402"/>
                <w:tab w:val="left" w:pos="-2071"/>
                <w:tab w:val="left" w:pos="-1823"/>
                <w:tab w:val="left" w:pos="2897"/>
                <w:tab w:val="left" w:pos="3145"/>
              </w:tabs>
              <w:spacing w:after="0" w:line="240" w:lineRule="auto"/>
              <w:rPr>
                <w:rFonts w:ascii="Arial" w:hAnsi="Arial" w:cs="Arial"/>
                <w:spacing w:val="-2"/>
                <w:sz w:val="18"/>
                <w:szCs w:val="18"/>
                <w:highlight w:val="green"/>
                <w:lang w:eastAsia="nl-NL"/>
              </w:rPr>
            </w:pPr>
            <w:r w:rsidRPr="00F7726A">
              <w:rPr>
                <w:rFonts w:ascii="Arial" w:hAnsi="Arial" w:cs="Arial"/>
                <w:spacing w:val="-2"/>
                <w:sz w:val="18"/>
                <w:szCs w:val="18"/>
                <w:highlight w:val="green"/>
                <w:lang w:val="fr-FR"/>
              </w:rPr>
              <w:t>30 ml</w:t>
            </w:r>
          </w:p>
        </w:tc>
        <w:tc>
          <w:tcPr>
            <w:tcW w:w="690" w:type="dxa"/>
            <w:tcBorders>
              <w:top w:val="nil"/>
              <w:left w:val="single" w:sz="4" w:space="0" w:color="auto"/>
              <w:bottom w:val="nil"/>
              <w:right w:val="single" w:sz="4" w:space="0" w:color="auto"/>
            </w:tcBorders>
          </w:tcPr>
          <w:p w14:paraId="50C1E433" w14:textId="12519BCD" w:rsidR="005E22B9" w:rsidRPr="00F7726A" w:rsidRDefault="005E22B9" w:rsidP="005E22B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r w:rsidRPr="00F7726A">
              <w:rPr>
                <w:rFonts w:ascii="Arial" w:hAnsi="Arial" w:cs="Arial"/>
                <w:sz w:val="18"/>
                <w:szCs w:val="18"/>
                <w:highlight w:val="green"/>
              </w:rPr>
              <w:t>M</w:t>
            </w:r>
          </w:p>
        </w:tc>
        <w:tc>
          <w:tcPr>
            <w:tcW w:w="1263" w:type="dxa"/>
            <w:gridSpan w:val="2"/>
            <w:tcBorders>
              <w:top w:val="nil"/>
              <w:left w:val="single" w:sz="4" w:space="0" w:color="auto"/>
              <w:bottom w:val="nil"/>
              <w:right w:val="single" w:sz="4" w:space="0" w:color="auto"/>
            </w:tcBorders>
          </w:tcPr>
          <w:p w14:paraId="395C56CA" w14:textId="5FD2BE2B" w:rsidR="005E22B9" w:rsidRPr="00F7726A" w:rsidRDefault="005E22B9" w:rsidP="00E10309">
            <w:pPr>
              <w:tabs>
                <w:tab w:val="left" w:pos="-7006"/>
                <w:tab w:val="left" w:pos="-6675"/>
                <w:tab w:val="left" w:pos="-6427"/>
                <w:tab w:val="left" w:pos="-1707"/>
                <w:tab w:val="left" w:pos="-1459"/>
                <w:tab w:val="decimal" w:pos="488"/>
              </w:tabs>
              <w:spacing w:after="0" w:line="240" w:lineRule="auto"/>
              <w:ind w:left="56"/>
              <w:rPr>
                <w:rFonts w:ascii="Arial" w:hAnsi="Arial" w:cs="Arial"/>
                <w:sz w:val="18"/>
                <w:szCs w:val="18"/>
                <w:highlight w:val="green"/>
              </w:rPr>
            </w:pPr>
            <w:r w:rsidRPr="00F7726A">
              <w:rPr>
                <w:rFonts w:ascii="Arial" w:hAnsi="Arial" w:cs="Arial"/>
                <w:sz w:val="18"/>
                <w:szCs w:val="18"/>
                <w:highlight w:val="green"/>
              </w:rPr>
              <w:t>52,30</w:t>
            </w:r>
          </w:p>
        </w:tc>
        <w:tc>
          <w:tcPr>
            <w:tcW w:w="1251" w:type="dxa"/>
            <w:tcBorders>
              <w:top w:val="nil"/>
              <w:left w:val="single" w:sz="4" w:space="0" w:color="auto"/>
              <w:bottom w:val="nil"/>
              <w:right w:val="single" w:sz="4" w:space="0" w:color="auto"/>
            </w:tcBorders>
          </w:tcPr>
          <w:p w14:paraId="267A4A31" w14:textId="6D4D8606" w:rsidR="005E22B9" w:rsidRPr="00F7726A" w:rsidRDefault="005E22B9" w:rsidP="00E10309">
            <w:pPr>
              <w:tabs>
                <w:tab w:val="left" w:pos="-7006"/>
                <w:tab w:val="left" w:pos="-6675"/>
                <w:tab w:val="left" w:pos="-6427"/>
                <w:tab w:val="left" w:pos="-1707"/>
                <w:tab w:val="left" w:pos="-1459"/>
                <w:tab w:val="decimal" w:pos="488"/>
              </w:tabs>
              <w:spacing w:after="0" w:line="240" w:lineRule="auto"/>
              <w:ind w:left="56"/>
              <w:rPr>
                <w:rFonts w:ascii="Arial" w:hAnsi="Arial" w:cs="Arial"/>
                <w:sz w:val="18"/>
                <w:szCs w:val="18"/>
                <w:highlight w:val="green"/>
              </w:rPr>
            </w:pPr>
            <w:r w:rsidRPr="00F7726A">
              <w:rPr>
                <w:rFonts w:ascii="Arial" w:hAnsi="Arial" w:cs="Arial"/>
                <w:sz w:val="18"/>
                <w:szCs w:val="18"/>
                <w:highlight w:val="green"/>
              </w:rPr>
              <w:t>52,30</w:t>
            </w:r>
          </w:p>
        </w:tc>
        <w:tc>
          <w:tcPr>
            <w:tcW w:w="1098" w:type="dxa"/>
            <w:tcBorders>
              <w:top w:val="nil"/>
              <w:left w:val="single" w:sz="4" w:space="0" w:color="auto"/>
              <w:bottom w:val="nil"/>
              <w:right w:val="single" w:sz="4" w:space="0" w:color="auto"/>
            </w:tcBorders>
          </w:tcPr>
          <w:p w14:paraId="3C7D063A" w14:textId="666F85F7" w:rsidR="005E22B9" w:rsidRPr="00F7726A" w:rsidRDefault="005E22B9" w:rsidP="005E22B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c>
          <w:tcPr>
            <w:tcW w:w="1098" w:type="dxa"/>
            <w:tcBorders>
              <w:top w:val="nil"/>
              <w:left w:val="single" w:sz="4" w:space="0" w:color="auto"/>
              <w:bottom w:val="nil"/>
              <w:right w:val="single" w:sz="4" w:space="0" w:color="auto"/>
            </w:tcBorders>
          </w:tcPr>
          <w:p w14:paraId="2364C367" w14:textId="5F733310" w:rsidR="005E22B9" w:rsidRPr="00F7726A" w:rsidRDefault="005E22B9" w:rsidP="005E22B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r w:rsidRPr="00F7726A">
              <w:rPr>
                <w:rFonts w:ascii="Arial" w:hAnsi="Arial" w:cs="Arial"/>
                <w:spacing w:val="-2"/>
                <w:sz w:val="18"/>
                <w:szCs w:val="18"/>
                <w:highlight w:val="green"/>
                <w:lang w:val="nl-NL" w:eastAsia="nl-NL"/>
              </w:rPr>
              <w:t>0.00</w:t>
            </w:r>
          </w:p>
        </w:tc>
      </w:tr>
      <w:tr w:rsidR="005E22B9" w:rsidRPr="00F7726A" w14:paraId="178D4798" w14:textId="77777777" w:rsidTr="00163B76">
        <w:trPr>
          <w:trHeight w:val="351"/>
        </w:trPr>
        <w:tc>
          <w:tcPr>
            <w:tcW w:w="985" w:type="dxa"/>
            <w:tcBorders>
              <w:top w:val="nil"/>
              <w:left w:val="single" w:sz="4" w:space="0" w:color="auto"/>
              <w:bottom w:val="nil"/>
              <w:right w:val="single" w:sz="4" w:space="0" w:color="auto"/>
            </w:tcBorders>
          </w:tcPr>
          <w:p w14:paraId="4DC6A982" w14:textId="77777777" w:rsidR="005E22B9" w:rsidRPr="00F7726A" w:rsidRDefault="005E22B9" w:rsidP="005E22B9">
            <w:pPr>
              <w:tabs>
                <w:tab w:val="left" w:pos="-120"/>
                <w:tab w:val="left" w:pos="211"/>
                <w:tab w:val="left" w:pos="459"/>
              </w:tabs>
              <w:spacing w:before="58" w:after="54" w:line="240" w:lineRule="auto"/>
              <w:rPr>
                <w:rFonts w:ascii="Arial" w:hAnsi="Arial"/>
                <w:spacing w:val="-2"/>
                <w:sz w:val="18"/>
                <w:szCs w:val="18"/>
                <w:highlight w:val="green"/>
                <w:lang w:eastAsia="nl-NL"/>
              </w:rPr>
            </w:pPr>
          </w:p>
        </w:tc>
        <w:tc>
          <w:tcPr>
            <w:tcW w:w="1310" w:type="dxa"/>
            <w:tcBorders>
              <w:top w:val="nil"/>
              <w:left w:val="single" w:sz="4" w:space="0" w:color="auto"/>
              <w:bottom w:val="nil"/>
              <w:right w:val="single" w:sz="4" w:space="0" w:color="auto"/>
            </w:tcBorders>
          </w:tcPr>
          <w:p w14:paraId="5961BC9D" w14:textId="617AE0F3" w:rsidR="005E22B9" w:rsidRPr="00F7726A" w:rsidRDefault="005E22B9" w:rsidP="005E22B9">
            <w:pPr>
              <w:spacing w:after="0" w:line="240" w:lineRule="auto"/>
              <w:rPr>
                <w:rFonts w:ascii="Arial" w:hAnsi="Arial" w:cs="Arial"/>
                <w:sz w:val="18"/>
                <w:szCs w:val="18"/>
                <w:highlight w:val="green"/>
              </w:rPr>
            </w:pPr>
            <w:r w:rsidRPr="00F7726A">
              <w:rPr>
                <w:rFonts w:ascii="Arial" w:eastAsia="MS Mincho" w:hAnsi="Arial" w:cs="Arial"/>
                <w:sz w:val="18"/>
                <w:szCs w:val="18"/>
                <w:highlight w:val="green"/>
              </w:rPr>
              <w:t>7002-371</w:t>
            </w:r>
          </w:p>
        </w:tc>
        <w:tc>
          <w:tcPr>
            <w:tcW w:w="3181" w:type="dxa"/>
            <w:tcBorders>
              <w:top w:val="nil"/>
              <w:left w:val="single" w:sz="4" w:space="0" w:color="auto"/>
              <w:bottom w:val="nil"/>
              <w:right w:val="single" w:sz="4" w:space="0" w:color="auto"/>
            </w:tcBorders>
          </w:tcPr>
          <w:p w14:paraId="158DAB74" w14:textId="4214B8F2" w:rsidR="005E22B9" w:rsidRPr="00F7726A" w:rsidRDefault="005E22B9" w:rsidP="005E22B9">
            <w:pPr>
              <w:tabs>
                <w:tab w:val="left" w:pos="-2402"/>
                <w:tab w:val="left" w:pos="-2071"/>
                <w:tab w:val="left" w:pos="-1823"/>
                <w:tab w:val="left" w:pos="2897"/>
                <w:tab w:val="left" w:pos="3145"/>
              </w:tabs>
              <w:spacing w:after="0" w:line="240" w:lineRule="auto"/>
              <w:rPr>
                <w:rFonts w:ascii="Arial" w:hAnsi="Arial" w:cs="Arial"/>
                <w:spacing w:val="-2"/>
                <w:sz w:val="18"/>
                <w:szCs w:val="18"/>
                <w:highlight w:val="green"/>
                <w:lang w:eastAsia="nl-NL"/>
              </w:rPr>
            </w:pPr>
            <w:r w:rsidRPr="00F7726A">
              <w:rPr>
                <w:rFonts w:ascii="Arial" w:hAnsi="Arial" w:cs="Arial"/>
                <w:spacing w:val="-2"/>
                <w:sz w:val="18"/>
                <w:szCs w:val="18"/>
                <w:highlight w:val="green"/>
                <w:lang w:val="fr-FR"/>
              </w:rPr>
              <w:t>* 30 ml</w:t>
            </w:r>
          </w:p>
        </w:tc>
        <w:tc>
          <w:tcPr>
            <w:tcW w:w="690" w:type="dxa"/>
            <w:tcBorders>
              <w:top w:val="nil"/>
              <w:left w:val="single" w:sz="4" w:space="0" w:color="auto"/>
              <w:bottom w:val="nil"/>
              <w:right w:val="single" w:sz="4" w:space="0" w:color="auto"/>
            </w:tcBorders>
          </w:tcPr>
          <w:p w14:paraId="76F74180" w14:textId="77777777" w:rsidR="005E22B9" w:rsidRPr="00F7726A" w:rsidRDefault="005E22B9" w:rsidP="005E22B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green"/>
                <w:lang w:val="nl-BE" w:eastAsia="nl-NL"/>
              </w:rPr>
            </w:pPr>
          </w:p>
        </w:tc>
        <w:tc>
          <w:tcPr>
            <w:tcW w:w="1263" w:type="dxa"/>
            <w:gridSpan w:val="2"/>
            <w:tcBorders>
              <w:top w:val="nil"/>
              <w:left w:val="single" w:sz="4" w:space="0" w:color="auto"/>
              <w:bottom w:val="nil"/>
              <w:right w:val="single" w:sz="4" w:space="0" w:color="auto"/>
            </w:tcBorders>
          </w:tcPr>
          <w:p w14:paraId="0698CCD4" w14:textId="3008009E" w:rsidR="005E22B9" w:rsidRPr="00F7726A" w:rsidRDefault="005E22B9" w:rsidP="005E22B9">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hAnsi="Arial" w:cs="Arial"/>
                <w:sz w:val="18"/>
                <w:szCs w:val="18"/>
                <w:highlight w:val="green"/>
                <w:lang w:val="nl-NL" w:eastAsia="nl-NL"/>
              </w:rPr>
              <w:t>49,78</w:t>
            </w:r>
          </w:p>
        </w:tc>
        <w:tc>
          <w:tcPr>
            <w:tcW w:w="1251" w:type="dxa"/>
            <w:tcBorders>
              <w:top w:val="nil"/>
              <w:left w:val="single" w:sz="4" w:space="0" w:color="auto"/>
              <w:bottom w:val="nil"/>
              <w:right w:val="single" w:sz="4" w:space="0" w:color="auto"/>
            </w:tcBorders>
          </w:tcPr>
          <w:p w14:paraId="2EF6A846" w14:textId="033E51A3" w:rsidR="005E22B9" w:rsidRPr="00F7726A" w:rsidRDefault="005E22B9" w:rsidP="005E22B9">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highlight w:val="green"/>
              </w:rPr>
            </w:pPr>
            <w:r w:rsidRPr="00F7726A">
              <w:rPr>
                <w:rFonts w:ascii="Arial" w:hAnsi="Arial" w:cs="Arial"/>
                <w:sz w:val="18"/>
                <w:szCs w:val="18"/>
                <w:highlight w:val="green"/>
                <w:lang w:val="nl-NL" w:eastAsia="nl-NL"/>
              </w:rPr>
              <w:t>49,78</w:t>
            </w:r>
          </w:p>
        </w:tc>
        <w:tc>
          <w:tcPr>
            <w:tcW w:w="1098" w:type="dxa"/>
            <w:tcBorders>
              <w:top w:val="nil"/>
              <w:left w:val="single" w:sz="4" w:space="0" w:color="auto"/>
              <w:bottom w:val="nil"/>
              <w:right w:val="single" w:sz="4" w:space="0" w:color="auto"/>
            </w:tcBorders>
            <w:vAlign w:val="center"/>
          </w:tcPr>
          <w:p w14:paraId="47A2554E" w14:textId="77777777" w:rsidR="005E22B9" w:rsidRPr="00F7726A" w:rsidRDefault="005E22B9" w:rsidP="005E22B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c>
          <w:tcPr>
            <w:tcW w:w="1098" w:type="dxa"/>
            <w:tcBorders>
              <w:top w:val="nil"/>
              <w:left w:val="single" w:sz="4" w:space="0" w:color="auto"/>
              <w:bottom w:val="nil"/>
              <w:right w:val="single" w:sz="4" w:space="0" w:color="auto"/>
            </w:tcBorders>
            <w:vAlign w:val="center"/>
          </w:tcPr>
          <w:p w14:paraId="39AF5CF0" w14:textId="77777777" w:rsidR="005E22B9" w:rsidRPr="00F7726A" w:rsidRDefault="005E22B9" w:rsidP="005E22B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green"/>
                <w:lang w:eastAsia="nl-NL"/>
              </w:rPr>
            </w:pPr>
          </w:p>
        </w:tc>
      </w:tr>
      <w:tr w:rsidR="005E22B9" w:rsidRPr="00AC13C9" w14:paraId="614CC699" w14:textId="77777777" w:rsidTr="00163B76">
        <w:trPr>
          <w:trHeight w:val="351"/>
        </w:trPr>
        <w:tc>
          <w:tcPr>
            <w:tcW w:w="985" w:type="dxa"/>
            <w:tcBorders>
              <w:top w:val="nil"/>
              <w:left w:val="single" w:sz="4" w:space="0" w:color="auto"/>
              <w:bottom w:val="single" w:sz="4" w:space="0" w:color="auto"/>
              <w:right w:val="single" w:sz="4" w:space="0" w:color="auto"/>
            </w:tcBorders>
          </w:tcPr>
          <w:p w14:paraId="6FEBA818" w14:textId="77777777" w:rsidR="005E22B9" w:rsidRPr="00F7726A" w:rsidRDefault="005E22B9" w:rsidP="005E22B9">
            <w:pPr>
              <w:tabs>
                <w:tab w:val="left" w:pos="-120"/>
                <w:tab w:val="left" w:pos="211"/>
                <w:tab w:val="left" w:pos="459"/>
              </w:tabs>
              <w:spacing w:before="40" w:after="54" w:line="240" w:lineRule="auto"/>
              <w:rPr>
                <w:rFonts w:ascii="Arial" w:hAnsi="Arial"/>
                <w:spacing w:val="-2"/>
                <w:sz w:val="18"/>
                <w:szCs w:val="18"/>
                <w:highlight w:val="green"/>
                <w:lang w:eastAsia="nl-NL"/>
              </w:rPr>
            </w:pPr>
          </w:p>
        </w:tc>
        <w:tc>
          <w:tcPr>
            <w:tcW w:w="1310" w:type="dxa"/>
            <w:tcBorders>
              <w:top w:val="nil"/>
              <w:left w:val="single" w:sz="4" w:space="0" w:color="auto"/>
              <w:bottom w:val="single" w:sz="4" w:space="0" w:color="auto"/>
              <w:right w:val="single" w:sz="4" w:space="0" w:color="auto"/>
            </w:tcBorders>
          </w:tcPr>
          <w:p w14:paraId="3E9C80ED" w14:textId="0264F88F" w:rsidR="005E22B9" w:rsidRPr="00F7726A" w:rsidRDefault="005E22B9" w:rsidP="005E22B9">
            <w:pPr>
              <w:spacing w:before="40" w:after="54" w:line="240" w:lineRule="auto"/>
              <w:rPr>
                <w:rFonts w:ascii="Arial" w:hAnsi="Arial" w:cs="Arial"/>
                <w:sz w:val="18"/>
                <w:szCs w:val="18"/>
                <w:highlight w:val="green"/>
              </w:rPr>
            </w:pPr>
            <w:r w:rsidRPr="00F7726A">
              <w:rPr>
                <w:rFonts w:ascii="Arial" w:eastAsia="MS Mincho" w:hAnsi="Arial" w:cs="Arial"/>
                <w:sz w:val="18"/>
                <w:szCs w:val="18"/>
                <w:highlight w:val="green"/>
              </w:rPr>
              <w:t>7002-371</w:t>
            </w:r>
          </w:p>
        </w:tc>
        <w:tc>
          <w:tcPr>
            <w:tcW w:w="3181" w:type="dxa"/>
            <w:tcBorders>
              <w:top w:val="nil"/>
              <w:left w:val="single" w:sz="4" w:space="0" w:color="auto"/>
              <w:bottom w:val="single" w:sz="4" w:space="0" w:color="auto"/>
              <w:right w:val="single" w:sz="4" w:space="0" w:color="auto"/>
            </w:tcBorders>
          </w:tcPr>
          <w:p w14:paraId="150AE6A2" w14:textId="76A03DC5" w:rsidR="005E22B9" w:rsidRPr="00F7726A" w:rsidRDefault="005E22B9"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highlight w:val="green"/>
                <w:lang w:eastAsia="nl-NL"/>
              </w:rPr>
            </w:pPr>
            <w:r w:rsidRPr="00F7726A">
              <w:rPr>
                <w:rFonts w:ascii="Arial" w:hAnsi="Arial" w:cs="Arial"/>
                <w:spacing w:val="-2"/>
                <w:sz w:val="18"/>
                <w:szCs w:val="18"/>
                <w:highlight w:val="green"/>
                <w:lang w:val="fr-FR"/>
              </w:rPr>
              <w:t>** 30 ml</w:t>
            </w:r>
          </w:p>
        </w:tc>
        <w:tc>
          <w:tcPr>
            <w:tcW w:w="690" w:type="dxa"/>
            <w:tcBorders>
              <w:top w:val="nil"/>
              <w:left w:val="single" w:sz="4" w:space="0" w:color="auto"/>
              <w:bottom w:val="single" w:sz="4" w:space="0" w:color="auto"/>
              <w:right w:val="single" w:sz="4" w:space="0" w:color="auto"/>
            </w:tcBorders>
          </w:tcPr>
          <w:p w14:paraId="5E3E82DB" w14:textId="77777777" w:rsidR="005E22B9" w:rsidRPr="00F7726A" w:rsidRDefault="005E22B9"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highlight w:val="green"/>
                <w:lang w:val="nl-BE" w:eastAsia="nl-NL"/>
              </w:rPr>
            </w:pPr>
          </w:p>
        </w:tc>
        <w:tc>
          <w:tcPr>
            <w:tcW w:w="1263" w:type="dxa"/>
            <w:gridSpan w:val="2"/>
            <w:tcBorders>
              <w:top w:val="nil"/>
              <w:left w:val="single" w:sz="4" w:space="0" w:color="auto"/>
              <w:bottom w:val="single" w:sz="4" w:space="0" w:color="auto"/>
              <w:right w:val="single" w:sz="4" w:space="0" w:color="auto"/>
            </w:tcBorders>
          </w:tcPr>
          <w:p w14:paraId="1F2EF9A1" w14:textId="7C6E94C5" w:rsidR="005E22B9" w:rsidRPr="00F7726A" w:rsidRDefault="005E22B9" w:rsidP="005E22B9">
            <w:pPr>
              <w:tabs>
                <w:tab w:val="left" w:pos="-7006"/>
                <w:tab w:val="left" w:pos="-6675"/>
                <w:tab w:val="left" w:pos="-6427"/>
                <w:tab w:val="left" w:pos="-1707"/>
                <w:tab w:val="left" w:pos="-1459"/>
                <w:tab w:val="decimal" w:pos="488"/>
              </w:tabs>
              <w:spacing w:before="40" w:after="54" w:line="240" w:lineRule="auto"/>
              <w:ind w:left="56"/>
              <w:jc w:val="right"/>
              <w:rPr>
                <w:rFonts w:ascii="Arial" w:hAnsi="Arial" w:cs="Arial"/>
                <w:sz w:val="18"/>
                <w:szCs w:val="18"/>
                <w:highlight w:val="green"/>
              </w:rPr>
            </w:pPr>
            <w:r w:rsidRPr="00F7726A">
              <w:rPr>
                <w:rFonts w:ascii="Arial" w:hAnsi="Arial" w:cs="Arial"/>
                <w:sz w:val="18"/>
                <w:szCs w:val="18"/>
                <w:highlight w:val="green"/>
                <w:lang w:val="nl-NL" w:eastAsia="nl-NL"/>
              </w:rPr>
              <w:t>42,67</w:t>
            </w:r>
          </w:p>
        </w:tc>
        <w:tc>
          <w:tcPr>
            <w:tcW w:w="1251" w:type="dxa"/>
            <w:tcBorders>
              <w:top w:val="nil"/>
              <w:left w:val="single" w:sz="4" w:space="0" w:color="auto"/>
              <w:bottom w:val="single" w:sz="4" w:space="0" w:color="auto"/>
              <w:right w:val="single" w:sz="4" w:space="0" w:color="auto"/>
            </w:tcBorders>
          </w:tcPr>
          <w:p w14:paraId="682B68CE" w14:textId="762A3BF7" w:rsidR="005E22B9" w:rsidRPr="001F132E" w:rsidRDefault="005E22B9" w:rsidP="005E22B9">
            <w:pPr>
              <w:tabs>
                <w:tab w:val="left" w:pos="-7006"/>
                <w:tab w:val="left" w:pos="-6675"/>
                <w:tab w:val="left" w:pos="-6427"/>
                <w:tab w:val="left" w:pos="-1707"/>
                <w:tab w:val="left" w:pos="-1459"/>
                <w:tab w:val="decimal" w:pos="488"/>
              </w:tabs>
              <w:spacing w:before="40" w:after="54" w:line="240" w:lineRule="auto"/>
              <w:ind w:left="56"/>
              <w:jc w:val="right"/>
              <w:rPr>
                <w:rFonts w:ascii="Arial" w:hAnsi="Arial" w:cs="Arial"/>
                <w:sz w:val="18"/>
                <w:szCs w:val="18"/>
              </w:rPr>
            </w:pPr>
            <w:r w:rsidRPr="00F7726A">
              <w:rPr>
                <w:rFonts w:ascii="Arial" w:hAnsi="Arial" w:cs="Arial"/>
                <w:sz w:val="18"/>
                <w:szCs w:val="18"/>
                <w:highlight w:val="green"/>
                <w:lang w:val="nl-NL" w:eastAsia="nl-NL"/>
              </w:rPr>
              <w:t>42,67</w:t>
            </w:r>
          </w:p>
        </w:tc>
        <w:tc>
          <w:tcPr>
            <w:tcW w:w="1098" w:type="dxa"/>
            <w:tcBorders>
              <w:top w:val="nil"/>
              <w:left w:val="single" w:sz="4" w:space="0" w:color="auto"/>
              <w:bottom w:val="single" w:sz="4" w:space="0" w:color="auto"/>
              <w:right w:val="single" w:sz="4" w:space="0" w:color="auto"/>
            </w:tcBorders>
            <w:vAlign w:val="center"/>
          </w:tcPr>
          <w:p w14:paraId="6460A670" w14:textId="77777777" w:rsidR="005E22B9" w:rsidRPr="00AC13C9"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vAlign w:val="center"/>
          </w:tcPr>
          <w:p w14:paraId="6ADDFD56" w14:textId="77777777" w:rsidR="005E22B9" w:rsidRPr="00AC13C9"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875813" w:rsidRPr="005D2454" w14:paraId="6138D8BF" w14:textId="77777777" w:rsidTr="00397160">
        <w:trPr>
          <w:trHeight w:val="276"/>
        </w:trPr>
        <w:tc>
          <w:tcPr>
            <w:tcW w:w="985" w:type="dxa"/>
            <w:tcBorders>
              <w:top w:val="single" w:sz="4" w:space="0" w:color="auto"/>
              <w:left w:val="single" w:sz="4" w:space="0" w:color="auto"/>
              <w:right w:val="single" w:sz="4" w:space="0" w:color="auto"/>
            </w:tcBorders>
          </w:tcPr>
          <w:p w14:paraId="729CF51D" w14:textId="77777777" w:rsidR="00875813" w:rsidRPr="00D76E0D" w:rsidRDefault="00875813" w:rsidP="00397160">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D76E0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A744A4E" w14:textId="77777777" w:rsidR="00875813" w:rsidRPr="00D76E0D" w:rsidRDefault="00875813" w:rsidP="00397160">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2A53540D" w14:textId="77777777" w:rsidR="00875813" w:rsidRPr="00D76E0D" w:rsidRDefault="00875813" w:rsidP="00397160">
            <w:pPr>
              <w:tabs>
                <w:tab w:val="left" w:pos="-2402"/>
                <w:tab w:val="left" w:pos="-2071"/>
                <w:tab w:val="left" w:pos="-1823"/>
                <w:tab w:val="left" w:pos="2897"/>
                <w:tab w:val="left" w:pos="3145"/>
              </w:tabs>
              <w:spacing w:after="0" w:line="240" w:lineRule="auto"/>
              <w:rPr>
                <w:rFonts w:ascii="Arial" w:hAnsi="Arial" w:cs="Arial"/>
                <w:spacing w:val="-2"/>
                <w:sz w:val="18"/>
                <w:szCs w:val="18"/>
              </w:rPr>
            </w:pPr>
            <w:proofErr w:type="spellStart"/>
            <w:r w:rsidRPr="00D76E0D">
              <w:rPr>
                <w:rFonts w:ascii="Arial" w:hAnsi="Arial" w:cs="Arial"/>
                <w:spacing w:val="-2"/>
                <w:sz w:val="18"/>
                <w:szCs w:val="18"/>
              </w:rPr>
              <w:t>Paravit</w:t>
            </w:r>
            <w:proofErr w:type="spellEnd"/>
            <w:r w:rsidRPr="00D76E0D">
              <w:rPr>
                <w:rFonts w:ascii="Arial" w:hAnsi="Arial" w:cs="Arial"/>
                <w:spacing w:val="-2"/>
                <w:sz w:val="18"/>
                <w:szCs w:val="18"/>
              </w:rPr>
              <w:t>-CF</w:t>
            </w:r>
            <w:r w:rsidRPr="00D76E0D">
              <w:rPr>
                <w:rFonts w:ascii="Arial" w:hAnsi="Arial" w:cs="Arial"/>
                <w:spacing w:val="-2"/>
                <w:sz w:val="18"/>
                <w:szCs w:val="18"/>
                <w:vertAlign w:val="superscript"/>
              </w:rPr>
              <w:t>®</w:t>
            </w:r>
            <w:r w:rsidRPr="00D76E0D">
              <w:rPr>
                <w:rFonts w:ascii="Arial" w:hAnsi="Arial" w:cs="Arial"/>
                <w:spacing w:val="-2"/>
                <w:sz w:val="18"/>
                <w:szCs w:val="18"/>
              </w:rPr>
              <w:t xml:space="preserve"> Capsule</w:t>
            </w:r>
            <w:r w:rsidRPr="00D76E0D">
              <w:rPr>
                <w:rFonts w:ascii="Arial" w:hAnsi="Arial" w:cs="Arial"/>
                <w:spacing w:val="-2"/>
                <w:sz w:val="18"/>
                <w:szCs w:val="18"/>
              </w:rPr>
              <w:br/>
              <w:t>soft gel capsules</w:t>
            </w:r>
          </w:p>
          <w:p w14:paraId="59CC35A9" w14:textId="77777777" w:rsidR="00875813" w:rsidRPr="00D76E0D" w:rsidRDefault="00875813" w:rsidP="00397160">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fr-FR" w:eastAsia="nl-NL"/>
              </w:rPr>
            </w:pPr>
            <w:r w:rsidRPr="00D76E0D">
              <w:rPr>
                <w:rFonts w:ascii="Arial" w:hAnsi="Arial" w:cs="Arial"/>
                <w:spacing w:val="-2"/>
                <w:sz w:val="18"/>
                <w:szCs w:val="18"/>
              </w:rPr>
              <w:t>(Nordic Pharma BV)</w:t>
            </w:r>
          </w:p>
        </w:tc>
        <w:tc>
          <w:tcPr>
            <w:tcW w:w="729" w:type="dxa"/>
            <w:gridSpan w:val="2"/>
            <w:tcBorders>
              <w:top w:val="single" w:sz="4" w:space="0" w:color="auto"/>
              <w:left w:val="single" w:sz="4" w:space="0" w:color="auto"/>
              <w:right w:val="single" w:sz="4" w:space="0" w:color="auto"/>
            </w:tcBorders>
          </w:tcPr>
          <w:p w14:paraId="0A33846A" w14:textId="77777777" w:rsidR="00875813" w:rsidRPr="00D76E0D" w:rsidRDefault="00875813" w:rsidP="00397160">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24" w:type="dxa"/>
            <w:tcBorders>
              <w:top w:val="single" w:sz="4" w:space="0" w:color="auto"/>
              <w:left w:val="single" w:sz="4" w:space="0" w:color="auto"/>
              <w:right w:val="single" w:sz="4" w:space="0" w:color="auto"/>
            </w:tcBorders>
          </w:tcPr>
          <w:p w14:paraId="756B9F2F" w14:textId="77777777" w:rsidR="00875813" w:rsidRPr="00D76E0D" w:rsidRDefault="00875813" w:rsidP="00397160">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3CC6D59F" w14:textId="77777777" w:rsidR="00875813" w:rsidRPr="00D76E0D" w:rsidRDefault="00875813" w:rsidP="00397160">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2FDFEDE"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52756C6"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875813" w:rsidRPr="005D2454" w14:paraId="2DB188FC" w14:textId="77777777" w:rsidTr="00397160">
        <w:trPr>
          <w:trHeight w:val="351"/>
        </w:trPr>
        <w:tc>
          <w:tcPr>
            <w:tcW w:w="985" w:type="dxa"/>
            <w:tcBorders>
              <w:left w:val="single" w:sz="4" w:space="0" w:color="auto"/>
              <w:right w:val="single" w:sz="4" w:space="0" w:color="auto"/>
            </w:tcBorders>
          </w:tcPr>
          <w:p w14:paraId="5CE00A07" w14:textId="77777777" w:rsidR="00875813" w:rsidRPr="00D76E0D" w:rsidRDefault="00875813" w:rsidP="00397160">
            <w:pPr>
              <w:spacing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19ED84F0" w14:textId="77777777" w:rsidR="00875813" w:rsidRPr="00D76E0D" w:rsidRDefault="00875813" w:rsidP="00397160">
            <w:pPr>
              <w:tabs>
                <w:tab w:val="left" w:pos="-1204"/>
                <w:tab w:val="left" w:pos="-873"/>
                <w:tab w:val="left" w:pos="-625"/>
              </w:tabs>
              <w:spacing w:after="0" w:line="240" w:lineRule="auto"/>
              <w:ind w:left="416" w:hanging="416"/>
              <w:rPr>
                <w:rFonts w:ascii="Arial" w:eastAsia="Times New Roman" w:hAnsi="Arial" w:cs="Times New Roman"/>
                <w:spacing w:val="-2"/>
                <w:sz w:val="18"/>
                <w:szCs w:val="18"/>
                <w:lang w:val="nl-NL" w:eastAsia="nl-NL"/>
              </w:rPr>
            </w:pPr>
            <w:r w:rsidRPr="00D76E0D">
              <w:rPr>
                <w:rFonts w:ascii="Arial" w:eastAsia="Times New Roman" w:hAnsi="Arial" w:cs="Arial"/>
                <w:sz w:val="18"/>
                <w:szCs w:val="18"/>
                <w:lang w:val="nl-NL" w:eastAsia="nl-NL"/>
              </w:rPr>
              <w:t>4654-885</w:t>
            </w:r>
          </w:p>
        </w:tc>
        <w:tc>
          <w:tcPr>
            <w:tcW w:w="3181" w:type="dxa"/>
            <w:tcBorders>
              <w:top w:val="nil"/>
              <w:left w:val="single" w:sz="4" w:space="0" w:color="auto"/>
              <w:bottom w:val="nil"/>
              <w:right w:val="single" w:sz="4" w:space="0" w:color="auto"/>
            </w:tcBorders>
          </w:tcPr>
          <w:p w14:paraId="4811AF39" w14:textId="77777777" w:rsidR="00875813" w:rsidRPr="00D76E0D" w:rsidRDefault="00875813" w:rsidP="00397160">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nl-NL" w:eastAsia="nl-NL"/>
              </w:rPr>
            </w:pPr>
            <w:r w:rsidRPr="00D76E0D">
              <w:rPr>
                <w:rFonts w:ascii="Arial" w:hAnsi="Arial" w:cs="Arial"/>
                <w:noProof/>
                <w:sz w:val="18"/>
                <w:szCs w:val="18"/>
                <w:lang w:val="nl-BE"/>
              </w:rPr>
              <w:t>60 capsules</w:t>
            </w:r>
          </w:p>
        </w:tc>
        <w:tc>
          <w:tcPr>
            <w:tcW w:w="729" w:type="dxa"/>
            <w:gridSpan w:val="2"/>
            <w:tcBorders>
              <w:left w:val="single" w:sz="4" w:space="0" w:color="auto"/>
              <w:right w:val="single" w:sz="4" w:space="0" w:color="auto"/>
            </w:tcBorders>
          </w:tcPr>
          <w:p w14:paraId="697BF4D9" w14:textId="77777777" w:rsidR="00875813" w:rsidRPr="00D76E0D" w:rsidRDefault="00875813" w:rsidP="00397160">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D76E0D">
              <w:rPr>
                <w:rFonts w:ascii="Arial" w:eastAsia="Times New Roman" w:hAnsi="Arial" w:cs="Times New Roman"/>
                <w:sz w:val="18"/>
                <w:szCs w:val="18"/>
                <w:lang w:val="nl-BE" w:eastAsia="nl-NL"/>
              </w:rPr>
              <w:t>M</w:t>
            </w:r>
          </w:p>
        </w:tc>
        <w:tc>
          <w:tcPr>
            <w:tcW w:w="1224" w:type="dxa"/>
            <w:tcBorders>
              <w:top w:val="nil"/>
              <w:left w:val="single" w:sz="4" w:space="0" w:color="auto"/>
              <w:bottom w:val="nil"/>
              <w:right w:val="single" w:sz="4" w:space="0" w:color="auto"/>
            </w:tcBorders>
          </w:tcPr>
          <w:p w14:paraId="536D0C30"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18"/>
                <w:lang w:val="nl-BE" w:eastAsia="nl-NL"/>
              </w:rPr>
            </w:pPr>
            <w:r w:rsidRPr="00D76E0D">
              <w:rPr>
                <w:rFonts w:ascii="Arial" w:hAnsi="Arial" w:cs="Arial"/>
                <w:sz w:val="18"/>
                <w:szCs w:val="18"/>
              </w:rPr>
              <w:t>52,30</w:t>
            </w:r>
          </w:p>
        </w:tc>
        <w:tc>
          <w:tcPr>
            <w:tcW w:w="1251" w:type="dxa"/>
            <w:tcBorders>
              <w:top w:val="nil"/>
              <w:left w:val="single" w:sz="4" w:space="0" w:color="auto"/>
              <w:bottom w:val="nil"/>
              <w:right w:val="single" w:sz="4" w:space="0" w:color="auto"/>
            </w:tcBorders>
          </w:tcPr>
          <w:p w14:paraId="197961BC"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18"/>
                <w:lang w:val="nl-BE" w:eastAsia="nl-NL"/>
              </w:rPr>
            </w:pPr>
            <w:r w:rsidRPr="00D76E0D">
              <w:rPr>
                <w:rFonts w:ascii="Arial" w:hAnsi="Arial" w:cs="Arial"/>
                <w:sz w:val="18"/>
                <w:szCs w:val="18"/>
              </w:rPr>
              <w:t>52,30</w:t>
            </w:r>
          </w:p>
        </w:tc>
        <w:tc>
          <w:tcPr>
            <w:tcW w:w="1098" w:type="dxa"/>
            <w:tcBorders>
              <w:left w:val="single" w:sz="4" w:space="0" w:color="auto"/>
              <w:right w:val="single" w:sz="4" w:space="0" w:color="auto"/>
            </w:tcBorders>
          </w:tcPr>
          <w:p w14:paraId="60A72A09"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D76E0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80472B7"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D76E0D">
              <w:rPr>
                <w:rFonts w:ascii="Arial" w:eastAsia="Times New Roman" w:hAnsi="Arial" w:cs="Times New Roman"/>
                <w:spacing w:val="-2"/>
                <w:sz w:val="18"/>
                <w:szCs w:val="20"/>
                <w:lang w:val="nl-BE" w:eastAsia="nl-NL"/>
              </w:rPr>
              <w:t>0,00</w:t>
            </w:r>
          </w:p>
        </w:tc>
      </w:tr>
      <w:tr w:rsidR="00875813" w:rsidRPr="005D2454" w14:paraId="151775DE" w14:textId="77777777" w:rsidTr="00397160">
        <w:trPr>
          <w:trHeight w:val="351"/>
        </w:trPr>
        <w:tc>
          <w:tcPr>
            <w:tcW w:w="985" w:type="dxa"/>
            <w:tcBorders>
              <w:left w:val="single" w:sz="4" w:space="0" w:color="auto"/>
              <w:right w:val="single" w:sz="4" w:space="0" w:color="auto"/>
            </w:tcBorders>
          </w:tcPr>
          <w:p w14:paraId="0EE0EF5C" w14:textId="77777777" w:rsidR="00875813" w:rsidRPr="00D76E0D" w:rsidRDefault="00875813" w:rsidP="00397160">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64B5EA8" w14:textId="77777777" w:rsidR="00875813" w:rsidRPr="00D76E0D" w:rsidRDefault="00875813" w:rsidP="00397160">
            <w:pPr>
              <w:spacing w:after="54" w:line="240" w:lineRule="auto"/>
              <w:rPr>
                <w:rFonts w:ascii="Arial" w:eastAsia="Times New Roman" w:hAnsi="Arial" w:cs="Times New Roman"/>
                <w:spacing w:val="-2"/>
                <w:sz w:val="18"/>
                <w:szCs w:val="20"/>
                <w:lang w:val="nl-NL" w:eastAsia="nl-NL"/>
              </w:rPr>
            </w:pPr>
            <w:r w:rsidRPr="00D76E0D">
              <w:rPr>
                <w:rFonts w:ascii="Arial" w:eastAsia="Times New Roman" w:hAnsi="Arial" w:cs="Times New Roman"/>
                <w:spacing w:val="-2"/>
                <w:sz w:val="18"/>
                <w:szCs w:val="20"/>
                <w:lang w:val="nl-NL" w:eastAsia="nl-NL"/>
              </w:rPr>
              <w:t>7002-454</w:t>
            </w:r>
          </w:p>
        </w:tc>
        <w:tc>
          <w:tcPr>
            <w:tcW w:w="3181" w:type="dxa"/>
            <w:tcBorders>
              <w:top w:val="nil"/>
              <w:left w:val="single" w:sz="4" w:space="0" w:color="auto"/>
              <w:bottom w:val="nil"/>
              <w:right w:val="single" w:sz="4" w:space="0" w:color="auto"/>
            </w:tcBorders>
          </w:tcPr>
          <w:p w14:paraId="747B42BF" w14:textId="77777777" w:rsidR="00875813" w:rsidRPr="00D76E0D" w:rsidRDefault="00875813" w:rsidP="00397160">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nl-NL" w:eastAsia="nl-NL"/>
              </w:rPr>
            </w:pPr>
            <w:r w:rsidRPr="00D76E0D">
              <w:rPr>
                <w:rFonts w:ascii="Arial" w:hAnsi="Arial" w:cs="Arial"/>
                <w:spacing w:val="-2"/>
                <w:sz w:val="18"/>
                <w:szCs w:val="18"/>
              </w:rPr>
              <w:t>* 1 capsule</w:t>
            </w:r>
          </w:p>
        </w:tc>
        <w:tc>
          <w:tcPr>
            <w:tcW w:w="729" w:type="dxa"/>
            <w:gridSpan w:val="2"/>
            <w:tcBorders>
              <w:left w:val="single" w:sz="4" w:space="0" w:color="auto"/>
              <w:right w:val="single" w:sz="4" w:space="0" w:color="auto"/>
            </w:tcBorders>
          </w:tcPr>
          <w:p w14:paraId="37BC92EC" w14:textId="77777777" w:rsidR="00875813" w:rsidRPr="00D76E0D" w:rsidRDefault="00875813" w:rsidP="00397160">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24" w:type="dxa"/>
            <w:tcBorders>
              <w:top w:val="nil"/>
              <w:left w:val="single" w:sz="4" w:space="0" w:color="auto"/>
              <w:bottom w:val="nil"/>
              <w:right w:val="single" w:sz="4" w:space="0" w:color="auto"/>
            </w:tcBorders>
          </w:tcPr>
          <w:p w14:paraId="585D3330" w14:textId="77777777" w:rsidR="00875813" w:rsidRPr="00D76E0D" w:rsidRDefault="00875813" w:rsidP="00397160">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val="nl-BE" w:eastAsia="nl-NL"/>
              </w:rPr>
            </w:pPr>
            <w:r w:rsidRPr="00D76E0D">
              <w:rPr>
                <w:rFonts w:ascii="Arial" w:hAnsi="Arial" w:cs="Arial"/>
                <w:sz w:val="18"/>
                <w:szCs w:val="18"/>
              </w:rPr>
              <w:t>0,8157</w:t>
            </w:r>
          </w:p>
        </w:tc>
        <w:tc>
          <w:tcPr>
            <w:tcW w:w="1251" w:type="dxa"/>
            <w:tcBorders>
              <w:top w:val="nil"/>
              <w:left w:val="single" w:sz="4" w:space="0" w:color="auto"/>
              <w:bottom w:val="nil"/>
              <w:right w:val="single" w:sz="4" w:space="0" w:color="auto"/>
            </w:tcBorders>
          </w:tcPr>
          <w:p w14:paraId="0A818EE9" w14:textId="77777777" w:rsidR="00875813" w:rsidRPr="00D76E0D" w:rsidRDefault="00875813" w:rsidP="00397160">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val="nl-BE" w:eastAsia="nl-NL"/>
              </w:rPr>
            </w:pPr>
            <w:r w:rsidRPr="00D76E0D">
              <w:rPr>
                <w:rFonts w:ascii="Arial" w:hAnsi="Arial" w:cs="Arial"/>
                <w:sz w:val="18"/>
                <w:szCs w:val="18"/>
              </w:rPr>
              <w:t>0,8157</w:t>
            </w:r>
          </w:p>
        </w:tc>
        <w:tc>
          <w:tcPr>
            <w:tcW w:w="1098" w:type="dxa"/>
            <w:tcBorders>
              <w:left w:val="single" w:sz="4" w:space="0" w:color="auto"/>
              <w:right w:val="single" w:sz="4" w:space="0" w:color="auto"/>
            </w:tcBorders>
          </w:tcPr>
          <w:p w14:paraId="27542549"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6227348A"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875813" w:rsidRPr="005D2454" w14:paraId="6F725402" w14:textId="77777777" w:rsidTr="00397160">
        <w:trPr>
          <w:trHeight w:val="351"/>
        </w:trPr>
        <w:tc>
          <w:tcPr>
            <w:tcW w:w="985" w:type="dxa"/>
            <w:tcBorders>
              <w:left w:val="single" w:sz="4" w:space="0" w:color="auto"/>
              <w:bottom w:val="single" w:sz="4" w:space="0" w:color="auto"/>
              <w:right w:val="single" w:sz="4" w:space="0" w:color="auto"/>
            </w:tcBorders>
          </w:tcPr>
          <w:p w14:paraId="4011700F" w14:textId="77777777" w:rsidR="00875813" w:rsidRPr="00D76E0D" w:rsidRDefault="00875813" w:rsidP="00397160">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804C1F1" w14:textId="77777777" w:rsidR="00875813" w:rsidRPr="00D76E0D" w:rsidRDefault="00875813" w:rsidP="00397160">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D76E0D">
              <w:rPr>
                <w:rFonts w:ascii="Arial" w:eastAsia="Times New Roman" w:hAnsi="Arial" w:cs="Times New Roman"/>
                <w:spacing w:val="-2"/>
                <w:sz w:val="18"/>
                <w:szCs w:val="20"/>
                <w:lang w:val="nl-NL" w:eastAsia="nl-NL"/>
              </w:rPr>
              <w:t>7002-454</w:t>
            </w:r>
          </w:p>
        </w:tc>
        <w:tc>
          <w:tcPr>
            <w:tcW w:w="3181" w:type="dxa"/>
            <w:tcBorders>
              <w:top w:val="nil"/>
              <w:left w:val="single" w:sz="4" w:space="0" w:color="auto"/>
              <w:bottom w:val="single" w:sz="4" w:space="0" w:color="auto"/>
              <w:right w:val="single" w:sz="4" w:space="0" w:color="auto"/>
            </w:tcBorders>
          </w:tcPr>
          <w:p w14:paraId="69913A3A" w14:textId="77777777" w:rsidR="00875813" w:rsidRPr="00D76E0D" w:rsidRDefault="00875813" w:rsidP="00397160">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nl-NL" w:eastAsia="nl-NL"/>
              </w:rPr>
            </w:pPr>
            <w:r w:rsidRPr="00D76E0D">
              <w:rPr>
                <w:rFonts w:ascii="Arial" w:hAnsi="Arial" w:cs="Arial"/>
                <w:spacing w:val="-2"/>
                <w:sz w:val="18"/>
                <w:szCs w:val="18"/>
              </w:rPr>
              <w:t>** 1 capsule</w:t>
            </w:r>
          </w:p>
        </w:tc>
        <w:tc>
          <w:tcPr>
            <w:tcW w:w="729" w:type="dxa"/>
            <w:gridSpan w:val="2"/>
            <w:tcBorders>
              <w:left w:val="single" w:sz="4" w:space="0" w:color="auto"/>
              <w:bottom w:val="single" w:sz="4" w:space="0" w:color="auto"/>
              <w:right w:val="single" w:sz="4" w:space="0" w:color="auto"/>
            </w:tcBorders>
          </w:tcPr>
          <w:p w14:paraId="0373B0B2" w14:textId="77777777" w:rsidR="00875813" w:rsidRPr="00D76E0D" w:rsidRDefault="00875813" w:rsidP="00397160">
            <w:pPr>
              <w:tabs>
                <w:tab w:val="left" w:pos="-7006"/>
                <w:tab w:val="left" w:pos="-6675"/>
                <w:tab w:val="left" w:pos="-6427"/>
              </w:tabs>
              <w:spacing w:after="54" w:line="240" w:lineRule="auto"/>
              <w:rPr>
                <w:rFonts w:ascii="Arial" w:eastAsia="Times New Roman" w:hAnsi="Arial" w:cs="Times New Roman"/>
                <w:sz w:val="18"/>
                <w:szCs w:val="20"/>
                <w:lang w:val="nl-BE" w:eastAsia="nl-NL"/>
              </w:rPr>
            </w:pPr>
          </w:p>
        </w:tc>
        <w:tc>
          <w:tcPr>
            <w:tcW w:w="1224" w:type="dxa"/>
            <w:tcBorders>
              <w:top w:val="nil"/>
              <w:left w:val="single" w:sz="4" w:space="0" w:color="auto"/>
              <w:bottom w:val="single" w:sz="4" w:space="0" w:color="auto"/>
              <w:right w:val="single" w:sz="4" w:space="0" w:color="auto"/>
            </w:tcBorders>
          </w:tcPr>
          <w:p w14:paraId="084E462E"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eastAsia="nl-NL"/>
              </w:rPr>
            </w:pPr>
            <w:r w:rsidRPr="00D76E0D">
              <w:rPr>
                <w:rFonts w:ascii="Arial" w:hAnsi="Arial" w:cs="Arial"/>
                <w:sz w:val="18"/>
                <w:szCs w:val="18"/>
              </w:rPr>
              <w:t>0,6972</w:t>
            </w:r>
          </w:p>
        </w:tc>
        <w:tc>
          <w:tcPr>
            <w:tcW w:w="1251" w:type="dxa"/>
            <w:tcBorders>
              <w:top w:val="nil"/>
              <w:left w:val="single" w:sz="4" w:space="0" w:color="auto"/>
              <w:bottom w:val="single" w:sz="4" w:space="0" w:color="auto"/>
              <w:right w:val="single" w:sz="4" w:space="0" w:color="auto"/>
            </w:tcBorders>
          </w:tcPr>
          <w:p w14:paraId="3DE6F7F3"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eastAsia="nl-NL"/>
              </w:rPr>
            </w:pPr>
            <w:r w:rsidRPr="00D76E0D">
              <w:rPr>
                <w:rFonts w:ascii="Arial" w:hAnsi="Arial" w:cs="Arial"/>
                <w:sz w:val="18"/>
                <w:szCs w:val="18"/>
              </w:rPr>
              <w:t>0,6972</w:t>
            </w:r>
          </w:p>
        </w:tc>
        <w:tc>
          <w:tcPr>
            <w:tcW w:w="1098" w:type="dxa"/>
            <w:tcBorders>
              <w:left w:val="single" w:sz="4" w:space="0" w:color="auto"/>
              <w:bottom w:val="single" w:sz="4" w:space="0" w:color="auto"/>
              <w:right w:val="single" w:sz="4" w:space="0" w:color="auto"/>
            </w:tcBorders>
          </w:tcPr>
          <w:p w14:paraId="60C309AE"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5574156"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875813" w:rsidRPr="005D2454" w14:paraId="4EA1E8C0" w14:textId="77777777" w:rsidTr="00397160">
        <w:trPr>
          <w:trHeight w:val="351"/>
        </w:trPr>
        <w:tc>
          <w:tcPr>
            <w:tcW w:w="985" w:type="dxa"/>
            <w:tcBorders>
              <w:top w:val="single" w:sz="4" w:space="0" w:color="auto"/>
              <w:left w:val="single" w:sz="4" w:space="0" w:color="auto"/>
              <w:right w:val="single" w:sz="4" w:space="0" w:color="auto"/>
            </w:tcBorders>
          </w:tcPr>
          <w:p w14:paraId="100DD3C8" w14:textId="77777777" w:rsidR="00875813" w:rsidRPr="00D76E0D" w:rsidRDefault="00875813" w:rsidP="00397160">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D76E0D">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D82474A" w14:textId="77777777" w:rsidR="00875813" w:rsidRPr="00D76E0D" w:rsidRDefault="00875813" w:rsidP="00397160">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09F5E576" w14:textId="77777777" w:rsidR="00875813" w:rsidRPr="00D76E0D" w:rsidRDefault="00875813" w:rsidP="00397160">
            <w:pPr>
              <w:tabs>
                <w:tab w:val="left" w:pos="-2402"/>
                <w:tab w:val="left" w:pos="-2071"/>
                <w:tab w:val="left" w:pos="-1823"/>
                <w:tab w:val="left" w:pos="2897"/>
                <w:tab w:val="left" w:pos="3145"/>
              </w:tabs>
              <w:spacing w:after="0" w:line="240" w:lineRule="auto"/>
              <w:rPr>
                <w:rFonts w:ascii="Arial" w:eastAsia="Times New Roman" w:hAnsi="Arial" w:cs="Arial"/>
                <w:spacing w:val="-2"/>
                <w:sz w:val="18"/>
                <w:szCs w:val="18"/>
                <w:lang w:eastAsia="nl-NL"/>
              </w:rPr>
            </w:pPr>
            <w:proofErr w:type="spellStart"/>
            <w:r w:rsidRPr="00D76E0D">
              <w:rPr>
                <w:rFonts w:ascii="Arial" w:eastAsia="Times New Roman" w:hAnsi="Arial" w:cs="Arial"/>
                <w:spacing w:val="-2"/>
                <w:sz w:val="18"/>
                <w:szCs w:val="18"/>
                <w:lang w:eastAsia="nl-NL"/>
              </w:rPr>
              <w:t>Paravit</w:t>
            </w:r>
            <w:proofErr w:type="spellEnd"/>
            <w:r w:rsidRPr="00D76E0D">
              <w:rPr>
                <w:rFonts w:ascii="Arial" w:eastAsia="Times New Roman" w:hAnsi="Arial" w:cs="Arial"/>
                <w:spacing w:val="-2"/>
                <w:sz w:val="18"/>
                <w:szCs w:val="18"/>
                <w:lang w:eastAsia="nl-NL"/>
              </w:rPr>
              <w:t>-CF</w:t>
            </w:r>
            <w:r w:rsidRPr="00D76E0D">
              <w:rPr>
                <w:rFonts w:ascii="Arial" w:eastAsia="Times New Roman" w:hAnsi="Arial" w:cs="Arial"/>
                <w:spacing w:val="-2"/>
                <w:sz w:val="18"/>
                <w:szCs w:val="18"/>
                <w:vertAlign w:val="superscript"/>
                <w:lang w:eastAsia="nl-NL"/>
              </w:rPr>
              <w:t>®</w:t>
            </w:r>
            <w:r w:rsidRPr="00D76E0D">
              <w:rPr>
                <w:rFonts w:ascii="Arial" w:eastAsia="Times New Roman" w:hAnsi="Arial" w:cs="Arial"/>
                <w:spacing w:val="-2"/>
                <w:sz w:val="18"/>
                <w:szCs w:val="18"/>
                <w:lang w:eastAsia="nl-NL"/>
              </w:rPr>
              <w:t xml:space="preserve"> </w:t>
            </w:r>
            <w:proofErr w:type="spellStart"/>
            <w:r w:rsidRPr="00D76E0D">
              <w:rPr>
                <w:rFonts w:ascii="Arial" w:eastAsia="Times New Roman" w:hAnsi="Arial" w:cs="Arial"/>
                <w:spacing w:val="-2"/>
                <w:sz w:val="18"/>
                <w:szCs w:val="18"/>
                <w:lang w:eastAsia="nl-NL"/>
              </w:rPr>
              <w:t>Liquid</w:t>
            </w:r>
            <w:proofErr w:type="spellEnd"/>
            <w:r w:rsidRPr="00D76E0D">
              <w:rPr>
                <w:rFonts w:ascii="Arial" w:eastAsia="Times New Roman" w:hAnsi="Arial" w:cs="Arial"/>
                <w:spacing w:val="-2"/>
                <w:sz w:val="18"/>
                <w:szCs w:val="18"/>
                <w:lang w:eastAsia="nl-NL"/>
              </w:rPr>
              <w:t xml:space="preserve"> </w:t>
            </w:r>
            <w:proofErr w:type="spellStart"/>
            <w:r w:rsidRPr="00D76E0D">
              <w:rPr>
                <w:rFonts w:ascii="Arial" w:eastAsia="Times New Roman" w:hAnsi="Arial" w:cs="Arial"/>
                <w:spacing w:val="-2"/>
                <w:sz w:val="18"/>
                <w:szCs w:val="18"/>
                <w:lang w:eastAsia="nl-NL"/>
              </w:rPr>
              <w:t>oplossing</w:t>
            </w:r>
            <w:proofErr w:type="spellEnd"/>
            <w:r w:rsidRPr="00D76E0D">
              <w:rPr>
                <w:rFonts w:ascii="Arial" w:eastAsia="Times New Roman" w:hAnsi="Arial" w:cs="Arial"/>
                <w:spacing w:val="-2"/>
                <w:sz w:val="18"/>
                <w:szCs w:val="18"/>
                <w:lang w:eastAsia="nl-NL"/>
              </w:rPr>
              <w:t>/solution</w:t>
            </w:r>
          </w:p>
          <w:p w14:paraId="397091D8" w14:textId="77777777" w:rsidR="00875813" w:rsidRPr="00D76E0D" w:rsidRDefault="00875813" w:rsidP="00397160">
            <w:pPr>
              <w:tabs>
                <w:tab w:val="left" w:pos="-2402"/>
                <w:tab w:val="left" w:pos="-2071"/>
                <w:tab w:val="left" w:pos="-1823"/>
                <w:tab w:val="left" w:pos="2897"/>
                <w:tab w:val="left" w:pos="3145"/>
              </w:tabs>
              <w:spacing w:after="54" w:line="240" w:lineRule="auto"/>
              <w:rPr>
                <w:rFonts w:ascii="Arial" w:hAnsi="Arial" w:cs="Arial"/>
                <w:spacing w:val="-2"/>
                <w:sz w:val="18"/>
                <w:szCs w:val="18"/>
              </w:rPr>
            </w:pPr>
            <w:r w:rsidRPr="00D76E0D">
              <w:rPr>
                <w:rFonts w:ascii="Arial" w:eastAsia="Times New Roman" w:hAnsi="Arial" w:cs="Arial"/>
                <w:spacing w:val="-2"/>
                <w:sz w:val="18"/>
                <w:szCs w:val="18"/>
                <w:lang w:eastAsia="nl-NL"/>
              </w:rPr>
              <w:t>(Nordic Pharma BV)</w:t>
            </w:r>
          </w:p>
        </w:tc>
        <w:tc>
          <w:tcPr>
            <w:tcW w:w="729" w:type="dxa"/>
            <w:gridSpan w:val="2"/>
            <w:tcBorders>
              <w:top w:val="single" w:sz="4" w:space="0" w:color="auto"/>
              <w:left w:val="single" w:sz="4" w:space="0" w:color="auto"/>
              <w:right w:val="single" w:sz="4" w:space="0" w:color="auto"/>
            </w:tcBorders>
          </w:tcPr>
          <w:p w14:paraId="2E97EB3A" w14:textId="77777777" w:rsidR="00875813" w:rsidRPr="00D76E0D" w:rsidRDefault="00875813" w:rsidP="00397160">
            <w:pPr>
              <w:tabs>
                <w:tab w:val="left" w:pos="-7006"/>
                <w:tab w:val="left" w:pos="-6675"/>
                <w:tab w:val="left" w:pos="-6427"/>
              </w:tabs>
              <w:spacing w:after="54" w:line="240" w:lineRule="auto"/>
              <w:rPr>
                <w:rFonts w:ascii="Arial" w:eastAsia="Times New Roman" w:hAnsi="Arial" w:cs="Times New Roman"/>
                <w:sz w:val="18"/>
                <w:szCs w:val="20"/>
                <w:lang w:val="fr-FR" w:eastAsia="nl-NL"/>
              </w:rPr>
            </w:pPr>
          </w:p>
        </w:tc>
        <w:tc>
          <w:tcPr>
            <w:tcW w:w="1224" w:type="dxa"/>
            <w:tcBorders>
              <w:top w:val="single" w:sz="4" w:space="0" w:color="auto"/>
              <w:left w:val="single" w:sz="4" w:space="0" w:color="auto"/>
              <w:right w:val="single" w:sz="4" w:space="0" w:color="auto"/>
            </w:tcBorders>
          </w:tcPr>
          <w:p w14:paraId="1527EF28"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p>
        </w:tc>
        <w:tc>
          <w:tcPr>
            <w:tcW w:w="1251" w:type="dxa"/>
            <w:tcBorders>
              <w:top w:val="single" w:sz="4" w:space="0" w:color="auto"/>
              <w:left w:val="single" w:sz="4" w:space="0" w:color="auto"/>
              <w:right w:val="single" w:sz="4" w:space="0" w:color="auto"/>
            </w:tcBorders>
          </w:tcPr>
          <w:p w14:paraId="380E9844"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p>
        </w:tc>
        <w:tc>
          <w:tcPr>
            <w:tcW w:w="1098" w:type="dxa"/>
            <w:tcBorders>
              <w:top w:val="single" w:sz="4" w:space="0" w:color="auto"/>
              <w:left w:val="single" w:sz="4" w:space="0" w:color="auto"/>
              <w:right w:val="single" w:sz="4" w:space="0" w:color="auto"/>
            </w:tcBorders>
          </w:tcPr>
          <w:p w14:paraId="22F42E2A"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C9BC359"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875813" w:rsidRPr="005D2454" w14:paraId="64CBAC24" w14:textId="77777777" w:rsidTr="00397160">
        <w:trPr>
          <w:trHeight w:val="351"/>
        </w:trPr>
        <w:tc>
          <w:tcPr>
            <w:tcW w:w="985" w:type="dxa"/>
            <w:tcBorders>
              <w:left w:val="single" w:sz="4" w:space="0" w:color="auto"/>
              <w:right w:val="single" w:sz="4" w:space="0" w:color="auto"/>
            </w:tcBorders>
          </w:tcPr>
          <w:p w14:paraId="346AE92A" w14:textId="77777777" w:rsidR="00875813" w:rsidRPr="00D76E0D" w:rsidRDefault="00875813" w:rsidP="00397160">
            <w:pPr>
              <w:tabs>
                <w:tab w:val="left" w:pos="-120"/>
                <w:tab w:val="left" w:pos="211"/>
                <w:tab w:val="left" w:pos="459"/>
              </w:tabs>
              <w:spacing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047FBAD1" w14:textId="77777777" w:rsidR="00875813" w:rsidRPr="00D76E0D" w:rsidRDefault="00875813" w:rsidP="00397160">
            <w:pPr>
              <w:tabs>
                <w:tab w:val="left" w:pos="-1204"/>
                <w:tab w:val="left" w:pos="-873"/>
                <w:tab w:val="left" w:pos="-625"/>
              </w:tabs>
              <w:spacing w:after="54" w:line="240" w:lineRule="auto"/>
              <w:rPr>
                <w:rFonts w:ascii="Arial" w:eastAsia="Times New Roman" w:hAnsi="Arial" w:cs="Times New Roman"/>
                <w:spacing w:val="-2"/>
                <w:sz w:val="18"/>
                <w:szCs w:val="18"/>
                <w:lang w:val="nl-NL" w:eastAsia="nl-NL"/>
              </w:rPr>
            </w:pPr>
            <w:r w:rsidRPr="00D76E0D">
              <w:rPr>
                <w:rFonts w:ascii="Arial" w:eastAsia="Times New Roman" w:hAnsi="Arial" w:cs="Arial"/>
                <w:sz w:val="18"/>
                <w:szCs w:val="18"/>
                <w:lang w:val="nl-NL" w:eastAsia="nl-NL"/>
              </w:rPr>
              <w:t>4654-877</w:t>
            </w:r>
          </w:p>
        </w:tc>
        <w:tc>
          <w:tcPr>
            <w:tcW w:w="3181" w:type="dxa"/>
            <w:tcBorders>
              <w:top w:val="nil"/>
              <w:left w:val="single" w:sz="4" w:space="0" w:color="auto"/>
              <w:bottom w:val="nil"/>
              <w:right w:val="single" w:sz="4" w:space="0" w:color="auto"/>
            </w:tcBorders>
          </w:tcPr>
          <w:p w14:paraId="332E8D23" w14:textId="77777777" w:rsidR="00875813" w:rsidRPr="00D76E0D" w:rsidRDefault="00875813" w:rsidP="00397160">
            <w:pPr>
              <w:tabs>
                <w:tab w:val="left" w:pos="-2402"/>
                <w:tab w:val="left" w:pos="-2071"/>
                <w:tab w:val="left" w:pos="-1823"/>
                <w:tab w:val="left" w:pos="2897"/>
                <w:tab w:val="left" w:pos="3145"/>
              </w:tabs>
              <w:spacing w:after="54" w:line="240" w:lineRule="auto"/>
              <w:rPr>
                <w:rFonts w:ascii="Arial" w:hAnsi="Arial" w:cs="Arial"/>
                <w:spacing w:val="-2"/>
                <w:sz w:val="18"/>
                <w:szCs w:val="18"/>
              </w:rPr>
            </w:pPr>
            <w:r w:rsidRPr="00D76E0D">
              <w:rPr>
                <w:rFonts w:ascii="Arial" w:hAnsi="Arial" w:cs="Arial"/>
                <w:noProof/>
                <w:sz w:val="18"/>
                <w:szCs w:val="18"/>
                <w:lang w:val="nl-BE"/>
              </w:rPr>
              <w:t>7 ml</w:t>
            </w:r>
          </w:p>
        </w:tc>
        <w:tc>
          <w:tcPr>
            <w:tcW w:w="729" w:type="dxa"/>
            <w:gridSpan w:val="2"/>
            <w:tcBorders>
              <w:left w:val="single" w:sz="4" w:space="0" w:color="auto"/>
              <w:right w:val="single" w:sz="4" w:space="0" w:color="auto"/>
            </w:tcBorders>
          </w:tcPr>
          <w:p w14:paraId="1BE94DCF" w14:textId="77777777" w:rsidR="00875813" w:rsidRPr="00D76E0D" w:rsidRDefault="00875813" w:rsidP="00397160">
            <w:pPr>
              <w:tabs>
                <w:tab w:val="left" w:pos="-7006"/>
                <w:tab w:val="left" w:pos="-6675"/>
                <w:tab w:val="left" w:pos="-6427"/>
              </w:tabs>
              <w:spacing w:after="54" w:line="240" w:lineRule="auto"/>
              <w:rPr>
                <w:rFonts w:ascii="Arial" w:eastAsia="Times New Roman" w:hAnsi="Arial" w:cs="Times New Roman"/>
                <w:sz w:val="18"/>
                <w:szCs w:val="20"/>
                <w:lang w:val="nl-BE" w:eastAsia="nl-NL"/>
              </w:rPr>
            </w:pPr>
            <w:r w:rsidRPr="00D76E0D">
              <w:rPr>
                <w:rFonts w:ascii="Arial" w:eastAsia="Times New Roman" w:hAnsi="Arial" w:cs="Times New Roman"/>
                <w:sz w:val="18"/>
                <w:szCs w:val="18"/>
                <w:lang w:val="nl-BE" w:eastAsia="nl-NL"/>
              </w:rPr>
              <w:t>M</w:t>
            </w:r>
          </w:p>
        </w:tc>
        <w:tc>
          <w:tcPr>
            <w:tcW w:w="1224" w:type="dxa"/>
            <w:tcBorders>
              <w:top w:val="nil"/>
              <w:left w:val="single" w:sz="4" w:space="0" w:color="auto"/>
              <w:bottom w:val="nil"/>
              <w:right w:val="single" w:sz="4" w:space="0" w:color="auto"/>
            </w:tcBorders>
          </w:tcPr>
          <w:p w14:paraId="605ACCB9"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rPr>
                <w:rFonts w:ascii="Arial" w:hAnsi="Arial" w:cs="Arial"/>
                <w:sz w:val="18"/>
                <w:szCs w:val="18"/>
              </w:rPr>
            </w:pPr>
            <w:r w:rsidRPr="00D76E0D">
              <w:rPr>
                <w:rFonts w:ascii="Arial" w:hAnsi="Arial" w:cs="Arial"/>
                <w:sz w:val="18"/>
                <w:szCs w:val="18"/>
              </w:rPr>
              <w:t>52,30</w:t>
            </w:r>
          </w:p>
        </w:tc>
        <w:tc>
          <w:tcPr>
            <w:tcW w:w="1251" w:type="dxa"/>
            <w:tcBorders>
              <w:top w:val="nil"/>
              <w:left w:val="single" w:sz="4" w:space="0" w:color="auto"/>
              <w:bottom w:val="nil"/>
              <w:right w:val="single" w:sz="4" w:space="0" w:color="auto"/>
            </w:tcBorders>
          </w:tcPr>
          <w:p w14:paraId="166CBCD6"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rPr>
                <w:rFonts w:ascii="Arial" w:hAnsi="Arial" w:cs="Arial"/>
                <w:sz w:val="18"/>
                <w:szCs w:val="18"/>
              </w:rPr>
            </w:pPr>
            <w:r w:rsidRPr="00D76E0D">
              <w:rPr>
                <w:rFonts w:ascii="Arial" w:hAnsi="Arial" w:cs="Arial"/>
                <w:sz w:val="18"/>
                <w:szCs w:val="18"/>
              </w:rPr>
              <w:t>52,30</w:t>
            </w:r>
          </w:p>
        </w:tc>
        <w:tc>
          <w:tcPr>
            <w:tcW w:w="1098" w:type="dxa"/>
            <w:tcBorders>
              <w:left w:val="single" w:sz="4" w:space="0" w:color="auto"/>
              <w:right w:val="single" w:sz="4" w:space="0" w:color="auto"/>
            </w:tcBorders>
          </w:tcPr>
          <w:p w14:paraId="6495193C"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D76E0D">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6F5F52D"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D76E0D">
              <w:rPr>
                <w:rFonts w:ascii="Arial" w:eastAsia="Times New Roman" w:hAnsi="Arial" w:cs="Times New Roman"/>
                <w:spacing w:val="-2"/>
                <w:sz w:val="18"/>
                <w:szCs w:val="20"/>
                <w:lang w:val="nl-BE" w:eastAsia="nl-NL"/>
              </w:rPr>
              <w:t>0,00</w:t>
            </w:r>
          </w:p>
        </w:tc>
      </w:tr>
      <w:tr w:rsidR="00875813" w:rsidRPr="005D2454" w14:paraId="50939C6B" w14:textId="77777777" w:rsidTr="00397160">
        <w:trPr>
          <w:trHeight w:val="351"/>
        </w:trPr>
        <w:tc>
          <w:tcPr>
            <w:tcW w:w="985" w:type="dxa"/>
            <w:tcBorders>
              <w:left w:val="single" w:sz="4" w:space="0" w:color="auto"/>
              <w:right w:val="single" w:sz="4" w:space="0" w:color="auto"/>
            </w:tcBorders>
          </w:tcPr>
          <w:p w14:paraId="7497D763" w14:textId="77777777" w:rsidR="00875813" w:rsidRPr="00D76E0D" w:rsidRDefault="00875813" w:rsidP="00397160">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02EE9E7" w14:textId="77777777" w:rsidR="00875813" w:rsidRPr="00D76E0D" w:rsidRDefault="00875813" w:rsidP="00397160">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D76E0D">
              <w:rPr>
                <w:rFonts w:ascii="Arial" w:eastAsia="Times New Roman" w:hAnsi="Arial" w:cs="Times New Roman"/>
                <w:spacing w:val="-2"/>
                <w:sz w:val="18"/>
                <w:szCs w:val="20"/>
                <w:lang w:val="nl-NL" w:eastAsia="nl-NL"/>
              </w:rPr>
              <w:t>7002-462</w:t>
            </w:r>
          </w:p>
        </w:tc>
        <w:tc>
          <w:tcPr>
            <w:tcW w:w="3181" w:type="dxa"/>
            <w:tcBorders>
              <w:top w:val="nil"/>
              <w:left w:val="single" w:sz="4" w:space="0" w:color="auto"/>
              <w:bottom w:val="nil"/>
              <w:right w:val="single" w:sz="4" w:space="0" w:color="auto"/>
            </w:tcBorders>
          </w:tcPr>
          <w:p w14:paraId="22CFFCFD" w14:textId="77777777" w:rsidR="00875813" w:rsidRPr="00D76E0D" w:rsidRDefault="00875813" w:rsidP="00397160">
            <w:pPr>
              <w:tabs>
                <w:tab w:val="left" w:pos="-2402"/>
                <w:tab w:val="left" w:pos="-2071"/>
                <w:tab w:val="left" w:pos="-1823"/>
                <w:tab w:val="left" w:pos="2897"/>
                <w:tab w:val="left" w:pos="3145"/>
              </w:tabs>
              <w:spacing w:after="54" w:line="240" w:lineRule="auto"/>
              <w:rPr>
                <w:rFonts w:ascii="Arial" w:hAnsi="Arial" w:cs="Arial"/>
                <w:spacing w:val="-2"/>
                <w:sz w:val="18"/>
                <w:szCs w:val="18"/>
              </w:rPr>
            </w:pPr>
            <w:r w:rsidRPr="00D76E0D">
              <w:rPr>
                <w:rFonts w:ascii="Arial" w:hAnsi="Arial" w:cs="Arial"/>
                <w:spacing w:val="-2"/>
                <w:sz w:val="18"/>
                <w:szCs w:val="18"/>
              </w:rPr>
              <w:t>* 1 x 7 ml</w:t>
            </w:r>
          </w:p>
        </w:tc>
        <w:tc>
          <w:tcPr>
            <w:tcW w:w="729" w:type="dxa"/>
            <w:gridSpan w:val="2"/>
            <w:tcBorders>
              <w:left w:val="single" w:sz="4" w:space="0" w:color="auto"/>
              <w:right w:val="single" w:sz="4" w:space="0" w:color="auto"/>
            </w:tcBorders>
          </w:tcPr>
          <w:p w14:paraId="202946FC" w14:textId="77777777" w:rsidR="00875813" w:rsidRPr="00D76E0D" w:rsidRDefault="00875813" w:rsidP="00397160">
            <w:pPr>
              <w:tabs>
                <w:tab w:val="left" w:pos="-7006"/>
                <w:tab w:val="left" w:pos="-6675"/>
                <w:tab w:val="left" w:pos="-6427"/>
              </w:tabs>
              <w:spacing w:after="54" w:line="240" w:lineRule="auto"/>
              <w:rPr>
                <w:rFonts w:ascii="Arial" w:eastAsia="Times New Roman" w:hAnsi="Arial" w:cs="Times New Roman"/>
                <w:sz w:val="18"/>
                <w:szCs w:val="20"/>
                <w:lang w:val="nl-BE" w:eastAsia="nl-NL"/>
              </w:rPr>
            </w:pPr>
          </w:p>
        </w:tc>
        <w:tc>
          <w:tcPr>
            <w:tcW w:w="1224" w:type="dxa"/>
            <w:tcBorders>
              <w:top w:val="nil"/>
              <w:left w:val="single" w:sz="4" w:space="0" w:color="auto"/>
              <w:bottom w:val="nil"/>
              <w:right w:val="single" w:sz="4" w:space="0" w:color="auto"/>
            </w:tcBorders>
          </w:tcPr>
          <w:p w14:paraId="6A9507F0"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r w:rsidRPr="00D76E0D">
              <w:rPr>
                <w:rFonts w:ascii="Arial" w:hAnsi="Arial" w:cs="Arial"/>
                <w:sz w:val="18"/>
                <w:szCs w:val="18"/>
              </w:rPr>
              <w:t>48,94</w:t>
            </w:r>
          </w:p>
        </w:tc>
        <w:tc>
          <w:tcPr>
            <w:tcW w:w="1251" w:type="dxa"/>
            <w:tcBorders>
              <w:top w:val="nil"/>
              <w:left w:val="single" w:sz="4" w:space="0" w:color="auto"/>
              <w:bottom w:val="nil"/>
              <w:right w:val="single" w:sz="4" w:space="0" w:color="auto"/>
            </w:tcBorders>
          </w:tcPr>
          <w:p w14:paraId="725E6C95"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r w:rsidRPr="00D76E0D">
              <w:rPr>
                <w:rFonts w:ascii="Arial" w:hAnsi="Arial" w:cs="Arial"/>
                <w:sz w:val="18"/>
                <w:szCs w:val="18"/>
              </w:rPr>
              <w:t>48,94</w:t>
            </w:r>
          </w:p>
        </w:tc>
        <w:tc>
          <w:tcPr>
            <w:tcW w:w="1098" w:type="dxa"/>
            <w:tcBorders>
              <w:left w:val="single" w:sz="4" w:space="0" w:color="auto"/>
              <w:right w:val="single" w:sz="4" w:space="0" w:color="auto"/>
            </w:tcBorders>
          </w:tcPr>
          <w:p w14:paraId="2B788DA3"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4ADE6348"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875813" w:rsidRPr="005D2454" w14:paraId="02BD9860" w14:textId="77777777" w:rsidTr="00397160">
        <w:trPr>
          <w:trHeight w:val="351"/>
        </w:trPr>
        <w:tc>
          <w:tcPr>
            <w:tcW w:w="985" w:type="dxa"/>
            <w:tcBorders>
              <w:left w:val="single" w:sz="4" w:space="0" w:color="auto"/>
              <w:bottom w:val="single" w:sz="4" w:space="0" w:color="auto"/>
              <w:right w:val="single" w:sz="4" w:space="0" w:color="auto"/>
            </w:tcBorders>
          </w:tcPr>
          <w:p w14:paraId="49E497DA" w14:textId="77777777" w:rsidR="00875813" w:rsidRPr="00D76E0D" w:rsidRDefault="00875813" w:rsidP="00397160">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1A25E02" w14:textId="77777777" w:rsidR="00875813" w:rsidRPr="00D76E0D" w:rsidRDefault="00875813" w:rsidP="00397160">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D76E0D">
              <w:rPr>
                <w:rFonts w:ascii="Arial" w:eastAsia="Times New Roman" w:hAnsi="Arial" w:cs="Times New Roman"/>
                <w:spacing w:val="-2"/>
                <w:sz w:val="18"/>
                <w:szCs w:val="20"/>
                <w:lang w:val="nl-NL" w:eastAsia="nl-NL"/>
              </w:rPr>
              <w:t>7002-462</w:t>
            </w:r>
          </w:p>
        </w:tc>
        <w:tc>
          <w:tcPr>
            <w:tcW w:w="3181" w:type="dxa"/>
            <w:tcBorders>
              <w:top w:val="nil"/>
              <w:left w:val="single" w:sz="4" w:space="0" w:color="auto"/>
              <w:bottom w:val="single" w:sz="4" w:space="0" w:color="auto"/>
              <w:right w:val="single" w:sz="4" w:space="0" w:color="auto"/>
            </w:tcBorders>
          </w:tcPr>
          <w:p w14:paraId="2CFD6E6F" w14:textId="77777777" w:rsidR="00875813" w:rsidRPr="00D76E0D" w:rsidRDefault="00875813" w:rsidP="00397160">
            <w:pPr>
              <w:tabs>
                <w:tab w:val="left" w:pos="-2402"/>
                <w:tab w:val="left" w:pos="-2071"/>
                <w:tab w:val="left" w:pos="-1823"/>
                <w:tab w:val="left" w:pos="2897"/>
                <w:tab w:val="left" w:pos="3145"/>
              </w:tabs>
              <w:spacing w:after="54" w:line="240" w:lineRule="auto"/>
              <w:rPr>
                <w:rFonts w:ascii="Arial" w:hAnsi="Arial" w:cs="Arial"/>
                <w:spacing w:val="-2"/>
                <w:sz w:val="18"/>
                <w:szCs w:val="18"/>
              </w:rPr>
            </w:pPr>
            <w:r w:rsidRPr="00D76E0D">
              <w:rPr>
                <w:rFonts w:ascii="Arial" w:hAnsi="Arial" w:cs="Arial"/>
                <w:spacing w:val="-2"/>
                <w:sz w:val="18"/>
                <w:szCs w:val="18"/>
              </w:rPr>
              <w:t>** 1 x 7 ml</w:t>
            </w:r>
          </w:p>
        </w:tc>
        <w:tc>
          <w:tcPr>
            <w:tcW w:w="729" w:type="dxa"/>
            <w:gridSpan w:val="2"/>
            <w:tcBorders>
              <w:left w:val="single" w:sz="4" w:space="0" w:color="auto"/>
              <w:bottom w:val="single" w:sz="4" w:space="0" w:color="auto"/>
              <w:right w:val="single" w:sz="4" w:space="0" w:color="auto"/>
            </w:tcBorders>
          </w:tcPr>
          <w:p w14:paraId="11826DE5" w14:textId="77777777" w:rsidR="00875813" w:rsidRPr="00D76E0D" w:rsidRDefault="00875813" w:rsidP="00397160">
            <w:pPr>
              <w:tabs>
                <w:tab w:val="left" w:pos="-7006"/>
                <w:tab w:val="left" w:pos="-6675"/>
                <w:tab w:val="left" w:pos="-6427"/>
              </w:tabs>
              <w:spacing w:after="54" w:line="240" w:lineRule="auto"/>
              <w:rPr>
                <w:rFonts w:ascii="Arial" w:eastAsia="Times New Roman" w:hAnsi="Arial" w:cs="Times New Roman"/>
                <w:sz w:val="18"/>
                <w:szCs w:val="20"/>
                <w:lang w:val="nl-BE" w:eastAsia="nl-NL"/>
              </w:rPr>
            </w:pPr>
          </w:p>
        </w:tc>
        <w:tc>
          <w:tcPr>
            <w:tcW w:w="1224" w:type="dxa"/>
            <w:tcBorders>
              <w:top w:val="nil"/>
              <w:left w:val="single" w:sz="4" w:space="0" w:color="auto"/>
              <w:bottom w:val="single" w:sz="4" w:space="0" w:color="auto"/>
              <w:right w:val="single" w:sz="4" w:space="0" w:color="auto"/>
            </w:tcBorders>
          </w:tcPr>
          <w:p w14:paraId="53BEAE4D"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r w:rsidRPr="00D76E0D">
              <w:rPr>
                <w:rFonts w:ascii="Arial" w:hAnsi="Arial" w:cs="Arial"/>
                <w:sz w:val="18"/>
                <w:szCs w:val="18"/>
              </w:rPr>
              <w:t>41,83</w:t>
            </w:r>
          </w:p>
        </w:tc>
        <w:tc>
          <w:tcPr>
            <w:tcW w:w="1251" w:type="dxa"/>
            <w:tcBorders>
              <w:top w:val="nil"/>
              <w:left w:val="single" w:sz="4" w:space="0" w:color="auto"/>
              <w:bottom w:val="single" w:sz="4" w:space="0" w:color="auto"/>
              <w:right w:val="single" w:sz="4" w:space="0" w:color="auto"/>
            </w:tcBorders>
          </w:tcPr>
          <w:p w14:paraId="55319E15" w14:textId="77777777" w:rsidR="00875813" w:rsidRPr="00D76E0D" w:rsidRDefault="00875813" w:rsidP="00397160">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r w:rsidRPr="00D76E0D">
              <w:rPr>
                <w:rFonts w:ascii="Arial" w:hAnsi="Arial" w:cs="Arial"/>
                <w:sz w:val="18"/>
                <w:szCs w:val="18"/>
              </w:rPr>
              <w:t>41,83</w:t>
            </w:r>
          </w:p>
        </w:tc>
        <w:tc>
          <w:tcPr>
            <w:tcW w:w="1098" w:type="dxa"/>
            <w:tcBorders>
              <w:left w:val="single" w:sz="4" w:space="0" w:color="auto"/>
              <w:bottom w:val="single" w:sz="4" w:space="0" w:color="auto"/>
              <w:right w:val="single" w:sz="4" w:space="0" w:color="auto"/>
            </w:tcBorders>
          </w:tcPr>
          <w:p w14:paraId="6B8A6ADC"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83274F4" w14:textId="77777777" w:rsidR="00875813" w:rsidRPr="00D76E0D" w:rsidRDefault="00875813" w:rsidP="00397160">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AA112C6" w14:textId="657EEBC3" w:rsidR="00163B76" w:rsidRDefault="00163B76" w:rsidP="005E22B9">
      <w:pPr>
        <w:spacing w:after="54" w:line="240" w:lineRule="auto"/>
        <w:ind w:left="-992"/>
      </w:pPr>
    </w:p>
    <w:p w14:paraId="51279113" w14:textId="77777777" w:rsidR="00163B76" w:rsidRDefault="00163B76">
      <w:r>
        <w:br w:type="page"/>
      </w:r>
    </w:p>
    <w:p w14:paraId="0390CFC2" w14:textId="77777777" w:rsidR="00AC13C9" w:rsidRDefault="00AC13C9" w:rsidP="005E22B9">
      <w:pPr>
        <w:spacing w:after="54" w:line="240" w:lineRule="auto"/>
        <w:ind w:left="-992"/>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D37DAC" w14:paraId="5E585C1C" w14:textId="77777777" w:rsidTr="005C01D2">
        <w:tc>
          <w:tcPr>
            <w:tcW w:w="5529" w:type="dxa"/>
          </w:tcPr>
          <w:p w14:paraId="0696F3E3" w14:textId="38292599" w:rsidR="005C01D2" w:rsidRPr="005C01D2" w:rsidRDefault="005C01D2" w:rsidP="005C01D2">
            <w:pPr>
              <w:autoSpaceDE w:val="0"/>
              <w:autoSpaceDN w:val="0"/>
              <w:adjustRightInd w:val="0"/>
              <w:jc w:val="both"/>
              <w:rPr>
                <w:rFonts w:ascii="Arial" w:eastAsia="Times New Roman" w:hAnsi="Arial" w:cs="Times New Roman"/>
                <w:b/>
                <w:sz w:val="20"/>
                <w:szCs w:val="20"/>
                <w:lang w:eastAsia="nl-NL"/>
              </w:rPr>
            </w:pPr>
            <w:r>
              <w:rPr>
                <w:rFonts w:ascii="Arial" w:eastAsia="Times New Roman" w:hAnsi="Arial" w:cs="Times New Roman"/>
                <w:b/>
                <w:sz w:val="20"/>
                <w:szCs w:val="20"/>
                <w:lang w:eastAsia="nl-NL"/>
              </w:rPr>
              <w:t>§</w:t>
            </w:r>
            <w:r w:rsidRPr="001356E5">
              <w:rPr>
                <w:rFonts w:ascii="Arial" w:eastAsia="Times New Roman" w:hAnsi="Arial" w:cs="Times New Roman"/>
                <w:b/>
                <w:sz w:val="20"/>
                <w:szCs w:val="20"/>
                <w:lang w:eastAsia="nl-NL"/>
              </w:rPr>
              <w:t>260000. Préparations à base de vitamines, minéraux et oligo-éléments utilisées dans le traitement de la cholestase chronique.</w:t>
            </w:r>
            <w:r w:rsidRPr="001356E5">
              <w:rPr>
                <w:rFonts w:ascii="Arial" w:eastAsia="Times New Roman" w:hAnsi="Arial" w:cs="Times New Roman"/>
                <w:b/>
                <w:snapToGrid w:val="0"/>
                <w:sz w:val="20"/>
                <w:szCs w:val="20"/>
                <w:lang w:eastAsia="nl-NL"/>
              </w:rPr>
              <w:t xml:space="preserve"> </w:t>
            </w:r>
          </w:p>
        </w:tc>
        <w:tc>
          <w:tcPr>
            <w:tcW w:w="5529" w:type="dxa"/>
          </w:tcPr>
          <w:p w14:paraId="42282B3C" w14:textId="3867F10B" w:rsidR="005C01D2" w:rsidRPr="001356E5" w:rsidRDefault="005C01D2" w:rsidP="005C01D2">
            <w:pPr>
              <w:autoSpaceDE w:val="0"/>
              <w:autoSpaceDN w:val="0"/>
              <w:adjustRightInd w:val="0"/>
              <w:jc w:val="both"/>
              <w:rPr>
                <w:rFonts w:ascii="Arial" w:eastAsia="Times New Roman" w:hAnsi="Arial" w:cs="Arial"/>
                <w:b/>
                <w:color w:val="000000"/>
                <w:sz w:val="20"/>
                <w:szCs w:val="20"/>
                <w:lang w:val="nl-BE"/>
              </w:rPr>
            </w:pPr>
            <w:r>
              <w:rPr>
                <w:rFonts w:ascii="Arial" w:eastAsia="Times New Roman" w:hAnsi="Arial" w:cs="Times New Roman"/>
                <w:b/>
                <w:sz w:val="20"/>
                <w:szCs w:val="20"/>
                <w:lang w:val="nl-BE" w:eastAsia="nl-NL"/>
              </w:rPr>
              <w:t>§</w:t>
            </w:r>
            <w:r w:rsidRPr="001356E5">
              <w:rPr>
                <w:rFonts w:ascii="Arial" w:eastAsia="Times New Roman" w:hAnsi="Arial" w:cs="Times New Roman"/>
                <w:b/>
                <w:sz w:val="20"/>
                <w:szCs w:val="20"/>
                <w:lang w:val="nl-BE" w:eastAsia="nl-NL"/>
              </w:rPr>
              <w:t>260000. Preparaten op basis van vitaminen, mineralen en oligo-elementen gebruikt bij de behandeling van chronische cholestase.</w:t>
            </w:r>
          </w:p>
        </w:tc>
      </w:tr>
      <w:tr w:rsidR="005C01D2" w:rsidRPr="00D37DAC" w14:paraId="3554CB23" w14:textId="77777777" w:rsidTr="005C01D2">
        <w:tc>
          <w:tcPr>
            <w:tcW w:w="5529" w:type="dxa"/>
          </w:tcPr>
          <w:p w14:paraId="56F9E14E" w14:textId="77777777" w:rsidR="005C01D2" w:rsidRPr="005C01D2" w:rsidRDefault="005C01D2" w:rsidP="005C01D2">
            <w:pPr>
              <w:autoSpaceDE w:val="0"/>
              <w:autoSpaceDN w:val="0"/>
              <w:adjustRightInd w:val="0"/>
              <w:jc w:val="both"/>
              <w:rPr>
                <w:rFonts w:ascii="Arial" w:eastAsia="Times New Roman" w:hAnsi="Arial" w:cs="Times New Roman"/>
                <w:b/>
                <w:sz w:val="20"/>
                <w:szCs w:val="20"/>
                <w:lang w:val="nl-BE" w:eastAsia="nl-NL"/>
              </w:rPr>
            </w:pPr>
          </w:p>
        </w:tc>
        <w:tc>
          <w:tcPr>
            <w:tcW w:w="5529" w:type="dxa"/>
          </w:tcPr>
          <w:p w14:paraId="7ED28532" w14:textId="68170A7A" w:rsidR="005C01D2" w:rsidRPr="005C01D2" w:rsidRDefault="005C01D2" w:rsidP="005C01D2">
            <w:pPr>
              <w:autoSpaceDE w:val="0"/>
              <w:autoSpaceDN w:val="0"/>
              <w:adjustRightInd w:val="0"/>
              <w:jc w:val="both"/>
              <w:rPr>
                <w:rFonts w:ascii="Arial" w:eastAsia="Times New Roman" w:hAnsi="Arial" w:cs="Times New Roman"/>
                <w:b/>
                <w:sz w:val="20"/>
                <w:szCs w:val="20"/>
                <w:lang w:val="nl-BE" w:eastAsia="nl-NL"/>
              </w:rPr>
            </w:pPr>
          </w:p>
        </w:tc>
      </w:tr>
      <w:tr w:rsidR="005C01D2" w:rsidRPr="00D37DAC" w14:paraId="668E4D9C" w14:textId="77777777" w:rsidTr="005C01D2">
        <w:tc>
          <w:tcPr>
            <w:tcW w:w="5529" w:type="dxa"/>
          </w:tcPr>
          <w:p w14:paraId="3E57BD89" w14:textId="1D943DF8" w:rsidR="005C01D2" w:rsidRPr="005C01D2" w:rsidRDefault="005C01D2" w:rsidP="005C01D2">
            <w:pPr>
              <w:autoSpaceDE w:val="0"/>
              <w:autoSpaceDN w:val="0"/>
              <w:adjustRightInd w:val="0"/>
              <w:jc w:val="both"/>
              <w:rPr>
                <w:rFonts w:ascii="Arial" w:eastAsia="Times New Roman" w:hAnsi="Arial" w:cs="Arial"/>
                <w:sz w:val="20"/>
                <w:szCs w:val="20"/>
                <w:lang w:eastAsia="nl-NL"/>
              </w:rPr>
            </w:pPr>
            <w:r w:rsidRPr="001356E5">
              <w:rPr>
                <w:rFonts w:ascii="Arial" w:eastAsia="Times New Roman" w:hAnsi="Arial" w:cs="Arial"/>
                <w:sz w:val="20"/>
                <w:szCs w:val="20"/>
                <w:lang w:eastAsia="nl-NL"/>
              </w:rPr>
              <w:t>L’alimentation médicale suivante fait l’objet d’un remboursement en catégorie A si elle a été prescrite chez un patient âgé de moins de 18 ans atteint de cholestase chronique avec déficience documentée en vitamines liposolubles.</w:t>
            </w:r>
          </w:p>
        </w:tc>
        <w:tc>
          <w:tcPr>
            <w:tcW w:w="5529" w:type="dxa"/>
          </w:tcPr>
          <w:p w14:paraId="1101CF2A" w14:textId="4B455842" w:rsidR="005C01D2" w:rsidRPr="001356E5" w:rsidRDefault="005C01D2" w:rsidP="005C01D2">
            <w:pPr>
              <w:autoSpaceDE w:val="0"/>
              <w:autoSpaceDN w:val="0"/>
              <w:adjustRightInd w:val="0"/>
              <w:jc w:val="both"/>
              <w:rPr>
                <w:rFonts w:ascii="Arial" w:eastAsia="Times New Roman" w:hAnsi="Arial" w:cs="Times New Roman"/>
                <w:b/>
                <w:sz w:val="20"/>
                <w:szCs w:val="20"/>
                <w:lang w:val="nl-BE" w:eastAsia="nl-NL"/>
              </w:rPr>
            </w:pPr>
            <w:r w:rsidRPr="001356E5">
              <w:rPr>
                <w:rFonts w:ascii="Arial" w:eastAsia="Times New Roman" w:hAnsi="Arial" w:cs="Arial"/>
                <w:sz w:val="20"/>
                <w:szCs w:val="20"/>
                <w:lang w:val="nl-BE" w:eastAsia="nl-NL"/>
              </w:rPr>
              <w:t>De volgende medische voeding wordt vergoed in categorie A als ze wordt voorgeschreven bij een patiënt jonger dan 18 jaar lijdend aan chronische cholestase met gedocumenteerde deficiëntie in lipofiele vitamines.</w:t>
            </w:r>
          </w:p>
        </w:tc>
      </w:tr>
      <w:tr w:rsidR="005C01D2" w:rsidRPr="00D37DAC" w14:paraId="5A238605" w14:textId="77777777" w:rsidTr="005C01D2">
        <w:tc>
          <w:tcPr>
            <w:tcW w:w="5529" w:type="dxa"/>
          </w:tcPr>
          <w:p w14:paraId="243135B6" w14:textId="77777777" w:rsidR="005C01D2" w:rsidRPr="005C01D2" w:rsidRDefault="005C01D2" w:rsidP="005C01D2">
            <w:pPr>
              <w:autoSpaceDE w:val="0"/>
              <w:autoSpaceDN w:val="0"/>
              <w:adjustRightInd w:val="0"/>
              <w:jc w:val="both"/>
              <w:rPr>
                <w:rFonts w:ascii="Arial" w:eastAsia="Times New Roman" w:hAnsi="Arial" w:cs="Times New Roman"/>
                <w:b/>
                <w:sz w:val="20"/>
                <w:szCs w:val="20"/>
                <w:lang w:val="nl-BE" w:eastAsia="nl-NL"/>
              </w:rPr>
            </w:pPr>
          </w:p>
        </w:tc>
        <w:tc>
          <w:tcPr>
            <w:tcW w:w="5529" w:type="dxa"/>
          </w:tcPr>
          <w:p w14:paraId="7C444AA9" w14:textId="470EF747" w:rsidR="005C01D2" w:rsidRPr="005C01D2" w:rsidRDefault="005C01D2" w:rsidP="005C01D2">
            <w:pPr>
              <w:autoSpaceDE w:val="0"/>
              <w:autoSpaceDN w:val="0"/>
              <w:adjustRightInd w:val="0"/>
              <w:jc w:val="both"/>
              <w:rPr>
                <w:rFonts w:ascii="Arial" w:eastAsia="Times New Roman" w:hAnsi="Arial" w:cs="Times New Roman"/>
                <w:b/>
                <w:sz w:val="20"/>
                <w:szCs w:val="20"/>
                <w:lang w:val="nl-BE" w:eastAsia="nl-NL"/>
              </w:rPr>
            </w:pPr>
          </w:p>
        </w:tc>
      </w:tr>
      <w:tr w:rsidR="005C01D2" w:rsidRPr="00D37DAC" w14:paraId="2B18EB94" w14:textId="77777777" w:rsidTr="005C01D2">
        <w:tc>
          <w:tcPr>
            <w:tcW w:w="5529" w:type="dxa"/>
          </w:tcPr>
          <w:p w14:paraId="356D7C56" w14:textId="5B1A0F56" w:rsidR="005C01D2" w:rsidRPr="005C01D2" w:rsidRDefault="005C01D2" w:rsidP="005C01D2">
            <w:pPr>
              <w:autoSpaceDE w:val="0"/>
              <w:autoSpaceDN w:val="0"/>
              <w:adjustRightInd w:val="0"/>
              <w:jc w:val="both"/>
              <w:rPr>
                <w:rFonts w:ascii="Arial" w:eastAsia="Times New Roman" w:hAnsi="Arial" w:cs="Arial"/>
                <w:sz w:val="20"/>
                <w:szCs w:val="20"/>
                <w:lang w:eastAsia="nl-NL"/>
              </w:rPr>
            </w:pPr>
            <w:r w:rsidRPr="001356E5">
              <w:rPr>
                <w:rFonts w:ascii="Arial" w:eastAsia="Times New Roman" w:hAnsi="Arial" w:cs="Arial"/>
                <w:sz w:val="20"/>
                <w:szCs w:val="20"/>
                <w:lang w:eastAsia="nl-NL"/>
              </w:rPr>
              <w:t>La prescription et la demande de remboursement, accompagnée d’un rapport circonstancié, doivent être rédigées par un médecin spécialiste en pédiatrie attaché à un centre de transplantation hépatique.</w:t>
            </w:r>
          </w:p>
        </w:tc>
        <w:tc>
          <w:tcPr>
            <w:tcW w:w="5529" w:type="dxa"/>
          </w:tcPr>
          <w:p w14:paraId="1FD943B0" w14:textId="0EE65592" w:rsidR="005C01D2" w:rsidRPr="001356E5" w:rsidRDefault="005C01D2" w:rsidP="005C01D2">
            <w:pPr>
              <w:autoSpaceDE w:val="0"/>
              <w:autoSpaceDN w:val="0"/>
              <w:adjustRightInd w:val="0"/>
              <w:jc w:val="both"/>
              <w:rPr>
                <w:rFonts w:ascii="Arial" w:eastAsia="Times New Roman" w:hAnsi="Arial" w:cs="Times New Roman"/>
                <w:b/>
                <w:sz w:val="20"/>
                <w:szCs w:val="20"/>
                <w:lang w:val="nl-BE" w:eastAsia="nl-NL"/>
              </w:rPr>
            </w:pPr>
            <w:r w:rsidRPr="001356E5">
              <w:rPr>
                <w:rFonts w:ascii="Arial" w:eastAsia="Times New Roman" w:hAnsi="Arial" w:cs="Arial"/>
                <w:sz w:val="20"/>
                <w:szCs w:val="20"/>
                <w:lang w:val="nl-BE" w:eastAsia="nl-NL"/>
              </w:rPr>
              <w:t>Het voorschrift en de aanvraag tot vergoeding, vergezeld van een omstandig verslag, moeten opgesteld worden door een arts-specialist in de pediatrie verbonden aan een levertransplantatiecentrum.</w:t>
            </w:r>
          </w:p>
        </w:tc>
      </w:tr>
      <w:tr w:rsidR="005C01D2" w:rsidRPr="00D37DAC" w14:paraId="4926D1A5" w14:textId="77777777" w:rsidTr="005C01D2">
        <w:tc>
          <w:tcPr>
            <w:tcW w:w="5529" w:type="dxa"/>
          </w:tcPr>
          <w:p w14:paraId="0D0BE991" w14:textId="77777777" w:rsidR="005C01D2" w:rsidRPr="005C01D2" w:rsidRDefault="005C01D2" w:rsidP="005C01D2">
            <w:pPr>
              <w:autoSpaceDE w:val="0"/>
              <w:autoSpaceDN w:val="0"/>
              <w:adjustRightInd w:val="0"/>
              <w:jc w:val="both"/>
              <w:rPr>
                <w:rFonts w:ascii="Arial" w:eastAsia="Times New Roman" w:hAnsi="Arial" w:cs="Times New Roman"/>
                <w:b/>
                <w:sz w:val="20"/>
                <w:szCs w:val="20"/>
                <w:lang w:val="nl-BE" w:eastAsia="nl-NL"/>
              </w:rPr>
            </w:pPr>
          </w:p>
        </w:tc>
        <w:tc>
          <w:tcPr>
            <w:tcW w:w="5529" w:type="dxa"/>
          </w:tcPr>
          <w:p w14:paraId="76124722" w14:textId="4447AEDB" w:rsidR="005C01D2" w:rsidRPr="005C01D2" w:rsidRDefault="005C01D2" w:rsidP="005C01D2">
            <w:pPr>
              <w:autoSpaceDE w:val="0"/>
              <w:autoSpaceDN w:val="0"/>
              <w:adjustRightInd w:val="0"/>
              <w:jc w:val="both"/>
              <w:rPr>
                <w:rFonts w:ascii="Arial" w:eastAsia="Times New Roman" w:hAnsi="Arial" w:cs="Times New Roman"/>
                <w:b/>
                <w:sz w:val="20"/>
                <w:szCs w:val="20"/>
                <w:lang w:val="nl-BE" w:eastAsia="nl-NL"/>
              </w:rPr>
            </w:pPr>
          </w:p>
        </w:tc>
      </w:tr>
      <w:tr w:rsidR="005C01D2" w:rsidRPr="00D37DAC" w14:paraId="06EBA248" w14:textId="77777777" w:rsidTr="005C01D2">
        <w:tc>
          <w:tcPr>
            <w:tcW w:w="5529" w:type="dxa"/>
          </w:tcPr>
          <w:p w14:paraId="76A5EA0A" w14:textId="11CB3195" w:rsidR="005C01D2" w:rsidRPr="005C01D2" w:rsidRDefault="005C01D2" w:rsidP="005C01D2">
            <w:pPr>
              <w:autoSpaceDE w:val="0"/>
              <w:autoSpaceDN w:val="0"/>
              <w:adjustRightInd w:val="0"/>
              <w:jc w:val="both"/>
              <w:rPr>
                <w:rFonts w:ascii="Arial" w:hAnsi="Arial" w:cs="Arial"/>
                <w:sz w:val="20"/>
                <w:szCs w:val="20"/>
              </w:rPr>
            </w:pPr>
            <w:r w:rsidRPr="00EF7CAF">
              <w:rPr>
                <w:rFonts w:ascii="Arial" w:hAnsi="Arial" w:cs="Arial"/>
                <w:sz w:val="20"/>
                <w:szCs w:val="20"/>
              </w:rPr>
              <w:t xml:space="preserve">A cet effet, le médecin-conseil délivre au bénéficiaire une autorisation dont le modèle est fixé sous </w:t>
            </w:r>
            <w:r w:rsidRPr="00EF7CAF">
              <w:rPr>
                <w:rFonts w:ascii="Arial" w:eastAsia="Times New Roman" w:hAnsi="Arial" w:cs="Times New Roman"/>
                <w:spacing w:val="-2"/>
                <w:sz w:val="20"/>
                <w:szCs w:val="20"/>
              </w:rPr>
              <w:t>C11) de la partie III</w:t>
            </w:r>
            <w:r w:rsidRPr="00EF7CAF">
              <w:rPr>
                <w:rFonts w:ascii="Arial" w:hAnsi="Arial" w:cs="Arial"/>
                <w:sz w:val="20"/>
                <w:szCs w:val="20"/>
              </w:rPr>
              <w:t xml:space="preserve"> de la liste et dont la durée de validité est limitée à 12 mois maximum.</w:t>
            </w:r>
          </w:p>
        </w:tc>
        <w:tc>
          <w:tcPr>
            <w:tcW w:w="5529" w:type="dxa"/>
          </w:tcPr>
          <w:p w14:paraId="71457F34" w14:textId="1D0C29A2" w:rsidR="005C01D2" w:rsidRPr="00EF7CAF" w:rsidRDefault="005C01D2" w:rsidP="005C01D2">
            <w:pPr>
              <w:autoSpaceDE w:val="0"/>
              <w:autoSpaceDN w:val="0"/>
              <w:adjustRightInd w:val="0"/>
              <w:jc w:val="both"/>
              <w:rPr>
                <w:rFonts w:ascii="Arial" w:eastAsia="Times New Roman" w:hAnsi="Arial" w:cs="Times New Roman"/>
                <w:b/>
                <w:sz w:val="20"/>
                <w:szCs w:val="20"/>
                <w:lang w:val="nl-BE" w:eastAsia="nl-NL"/>
              </w:rPr>
            </w:pPr>
            <w:r w:rsidRPr="00EF7CAF">
              <w:rPr>
                <w:rFonts w:ascii="Arial" w:hAnsi="Arial" w:cs="Arial"/>
                <w:sz w:val="20"/>
                <w:szCs w:val="20"/>
                <w:lang w:val="nl-BE"/>
              </w:rPr>
              <w:t xml:space="preserve">Met het oog hierop reikt de adviserend-arts aan de rechthebbende de machtiging uit waarvan het model is bepaald onder </w:t>
            </w:r>
            <w:r w:rsidRPr="00EF7CAF">
              <w:rPr>
                <w:rFonts w:ascii="Arial" w:eastAsia="Times New Roman" w:hAnsi="Arial" w:cs="Times New Roman"/>
                <w:spacing w:val="-2"/>
                <w:sz w:val="20"/>
                <w:szCs w:val="20"/>
                <w:lang w:val="nl-BE"/>
              </w:rPr>
              <w:t>C11) van deel III</w:t>
            </w:r>
            <w:r w:rsidRPr="00EF7CAF">
              <w:rPr>
                <w:rFonts w:ascii="Arial" w:hAnsi="Arial" w:cs="Arial"/>
                <w:sz w:val="20"/>
                <w:szCs w:val="20"/>
                <w:lang w:val="nl-BE"/>
              </w:rPr>
              <w:t xml:space="preserve"> van de lijst en waarvan de geldigheidsduur tot maximum 12 maanden is beperkt.</w:t>
            </w:r>
          </w:p>
        </w:tc>
      </w:tr>
      <w:tr w:rsidR="005C01D2" w:rsidRPr="00D37DAC" w14:paraId="281FE155" w14:textId="77777777" w:rsidTr="005C01D2">
        <w:tc>
          <w:tcPr>
            <w:tcW w:w="5529" w:type="dxa"/>
          </w:tcPr>
          <w:p w14:paraId="50F31044" w14:textId="77777777" w:rsidR="005C01D2" w:rsidRPr="005C01D2" w:rsidRDefault="005C01D2" w:rsidP="005C01D2">
            <w:pPr>
              <w:autoSpaceDE w:val="0"/>
              <w:autoSpaceDN w:val="0"/>
              <w:adjustRightInd w:val="0"/>
              <w:jc w:val="both"/>
              <w:rPr>
                <w:rFonts w:ascii="Arial" w:eastAsia="Times New Roman" w:hAnsi="Arial" w:cs="Times New Roman"/>
                <w:b/>
                <w:sz w:val="20"/>
                <w:szCs w:val="20"/>
                <w:lang w:val="nl-BE" w:eastAsia="nl-NL"/>
              </w:rPr>
            </w:pPr>
          </w:p>
        </w:tc>
        <w:tc>
          <w:tcPr>
            <w:tcW w:w="5529" w:type="dxa"/>
          </w:tcPr>
          <w:p w14:paraId="18BD4B1F" w14:textId="561078B1" w:rsidR="005C01D2" w:rsidRPr="005C01D2" w:rsidRDefault="005C01D2" w:rsidP="005C01D2">
            <w:pPr>
              <w:autoSpaceDE w:val="0"/>
              <w:autoSpaceDN w:val="0"/>
              <w:adjustRightInd w:val="0"/>
              <w:jc w:val="both"/>
              <w:rPr>
                <w:rFonts w:ascii="Arial" w:eastAsia="Times New Roman" w:hAnsi="Arial" w:cs="Times New Roman"/>
                <w:b/>
                <w:sz w:val="20"/>
                <w:szCs w:val="20"/>
                <w:lang w:val="nl-BE" w:eastAsia="nl-NL"/>
              </w:rPr>
            </w:pPr>
          </w:p>
        </w:tc>
      </w:tr>
      <w:tr w:rsidR="005C01D2" w:rsidRPr="00D37DAC" w14:paraId="4867689B" w14:textId="77777777" w:rsidTr="005C01D2">
        <w:tc>
          <w:tcPr>
            <w:tcW w:w="5529" w:type="dxa"/>
          </w:tcPr>
          <w:p w14:paraId="513925EF" w14:textId="3B39E4B7" w:rsidR="005C01D2" w:rsidRPr="005C01D2" w:rsidRDefault="005C01D2" w:rsidP="005C01D2">
            <w:pPr>
              <w:autoSpaceDE w:val="0"/>
              <w:autoSpaceDN w:val="0"/>
              <w:adjustRightInd w:val="0"/>
              <w:jc w:val="both"/>
              <w:rPr>
                <w:rFonts w:ascii="Arial" w:hAnsi="Arial"/>
                <w:sz w:val="20"/>
                <w:szCs w:val="20"/>
              </w:rPr>
            </w:pPr>
            <w:r w:rsidRPr="001356E5">
              <w:rPr>
                <w:rFonts w:ascii="Arial" w:eastAsia="Times New Roman" w:hAnsi="Arial" w:cs="Times New Roman"/>
                <w:sz w:val="20"/>
                <w:szCs w:val="20"/>
                <w:lang w:eastAsia="nl-NL"/>
              </w:rPr>
              <w:t>L'autorisation de remboursement peut être prolongée pour de nouvelles périodes de 12 mois maximum à la demande motivée du médecin susmentionné,</w:t>
            </w:r>
            <w:r w:rsidRPr="001356E5">
              <w:rPr>
                <w:rFonts w:ascii="Arial" w:eastAsia="Times New Roman" w:hAnsi="Arial" w:cs="Times New Roman"/>
                <w:spacing w:val="-2"/>
                <w:sz w:val="20"/>
                <w:szCs w:val="20"/>
                <w:lang w:eastAsia="nl-NL"/>
              </w:rPr>
              <w:t xml:space="preserve"> qui tient les éléments de preuve établissant que le patient concerné se trouvait dans la situation attestée à disposition du médecin</w:t>
            </w:r>
            <w:r>
              <w:rPr>
                <w:rFonts w:ascii="Arial" w:eastAsia="Times New Roman" w:hAnsi="Arial" w:cs="Times New Roman"/>
                <w:spacing w:val="-2"/>
                <w:sz w:val="20"/>
                <w:szCs w:val="20"/>
                <w:lang w:eastAsia="nl-NL"/>
              </w:rPr>
              <w:t>-</w:t>
            </w:r>
            <w:r w:rsidRPr="001356E5">
              <w:rPr>
                <w:rFonts w:ascii="Arial" w:eastAsia="Times New Roman" w:hAnsi="Arial" w:cs="Times New Roman"/>
                <w:spacing w:val="-2"/>
                <w:sz w:val="20"/>
                <w:szCs w:val="20"/>
                <w:lang w:eastAsia="nl-NL"/>
              </w:rPr>
              <w:t>conseil</w:t>
            </w:r>
            <w:r w:rsidRPr="001356E5">
              <w:rPr>
                <w:rFonts w:ascii="Arial" w:eastAsia="Times New Roman" w:hAnsi="Arial" w:cs="Times New Roman"/>
                <w:sz w:val="20"/>
                <w:szCs w:val="20"/>
                <w:lang w:eastAsia="nl-NL"/>
              </w:rPr>
              <w:t>.</w:t>
            </w:r>
          </w:p>
        </w:tc>
        <w:tc>
          <w:tcPr>
            <w:tcW w:w="5529" w:type="dxa"/>
          </w:tcPr>
          <w:p w14:paraId="6A142FE6" w14:textId="17C3E51C" w:rsidR="005C01D2" w:rsidRPr="001356E5" w:rsidRDefault="005C01D2" w:rsidP="005C01D2">
            <w:pPr>
              <w:autoSpaceDE w:val="0"/>
              <w:autoSpaceDN w:val="0"/>
              <w:adjustRightInd w:val="0"/>
              <w:jc w:val="both"/>
              <w:rPr>
                <w:rFonts w:ascii="Arial" w:eastAsia="Times New Roman" w:hAnsi="Arial" w:cs="Times New Roman"/>
                <w:b/>
                <w:sz w:val="20"/>
                <w:szCs w:val="20"/>
                <w:lang w:val="nl-BE" w:eastAsia="nl-NL"/>
              </w:rPr>
            </w:pPr>
            <w:r w:rsidRPr="001356E5">
              <w:rPr>
                <w:rFonts w:ascii="Arial" w:hAnsi="Arial"/>
                <w:sz w:val="20"/>
                <w:szCs w:val="20"/>
                <w:lang w:val="nl-BE"/>
              </w:rPr>
              <w:t>De machtiging voor vergoeding mag worden verlengd voor nieuwe perioden van maximum 12 maanden op gemotiveerd verzoek van de voornoemde arts.</w:t>
            </w:r>
            <w:r w:rsidRPr="001356E5">
              <w:rPr>
                <w:rFonts w:ascii="Arial" w:hAnsi="Arial" w:cs="Arial"/>
                <w:spacing w:val="-2"/>
                <w:sz w:val="20"/>
                <w:szCs w:val="20"/>
                <w:lang w:val="nl-BE"/>
              </w:rPr>
              <w:t xml:space="preserve"> Hij houdt</w:t>
            </w:r>
            <w:r w:rsidRPr="001356E5">
              <w:rPr>
                <w:rFonts w:ascii="Arial" w:hAnsi="Arial" w:cs="Arial"/>
                <w:sz w:val="20"/>
                <w:szCs w:val="20"/>
                <w:lang w:val="nl-BE"/>
              </w:rPr>
              <w:t xml:space="preserve"> de bewijselementen ter beschikking van de adviserend-arts die bevestigen dat de betrokken patiënt zich in de verklaarde situatie bevond</w:t>
            </w:r>
            <w:r w:rsidRPr="001356E5">
              <w:rPr>
                <w:rFonts w:ascii="Arial" w:hAnsi="Arial"/>
                <w:sz w:val="20"/>
                <w:szCs w:val="20"/>
                <w:lang w:val="nl-BE"/>
              </w:rPr>
              <w:t>.</w:t>
            </w:r>
          </w:p>
        </w:tc>
      </w:tr>
    </w:tbl>
    <w:p w14:paraId="2B1686F3" w14:textId="570F47E1" w:rsidR="00820522" w:rsidRPr="005C01D2" w:rsidRDefault="00820522" w:rsidP="0096657E">
      <w:pPr>
        <w:spacing w:after="0" w:line="240" w:lineRule="auto"/>
        <w:ind w:left="-993"/>
        <w:rPr>
          <w:rFonts w:ascii="Arial" w:hAnsi="Arial" w:cs="Arial"/>
          <w:sz w:val="20"/>
          <w:szCs w:val="20"/>
          <w:highlight w:val="green"/>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96657E" w:rsidRPr="0096657E" w14:paraId="531146B1" w14:textId="77777777" w:rsidTr="00840FA1">
        <w:tc>
          <w:tcPr>
            <w:tcW w:w="985" w:type="dxa"/>
            <w:tcBorders>
              <w:top w:val="single" w:sz="12" w:space="0" w:color="auto"/>
              <w:left w:val="single" w:sz="12" w:space="0" w:color="auto"/>
              <w:bottom w:val="single" w:sz="12" w:space="0" w:color="auto"/>
              <w:right w:val="single" w:sz="12" w:space="0" w:color="auto"/>
            </w:tcBorders>
            <w:vAlign w:val="center"/>
          </w:tcPr>
          <w:p w14:paraId="04C23490" w14:textId="77777777" w:rsidR="0096657E" w:rsidRPr="0096657E" w:rsidRDefault="0096657E" w:rsidP="0096657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Criterium</w:t>
            </w:r>
          </w:p>
          <w:p w14:paraId="2967299E" w14:textId="77777777" w:rsidR="0096657E" w:rsidRPr="0096657E" w:rsidRDefault="0096657E" w:rsidP="0096657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75B459CD" w14:textId="77777777" w:rsidR="0096657E" w:rsidRPr="0096657E" w:rsidRDefault="0096657E" w:rsidP="0096657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Code</w:t>
            </w:r>
          </w:p>
          <w:p w14:paraId="22E611A6" w14:textId="77777777" w:rsidR="0096657E" w:rsidRPr="0096657E" w:rsidRDefault="0096657E" w:rsidP="0096657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6F3FD0AA" w14:textId="77777777" w:rsidR="0096657E" w:rsidRPr="0096657E" w:rsidRDefault="0096657E" w:rsidP="0096657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96657E">
              <w:rPr>
                <w:rFonts w:ascii="Arial" w:eastAsia="Times New Roman" w:hAnsi="Arial" w:cs="Times New Roman"/>
                <w:spacing w:val="-2"/>
                <w:sz w:val="18"/>
                <w:szCs w:val="20"/>
                <w:lang w:val="fr-FR" w:eastAsia="nl-NL"/>
              </w:rPr>
              <w:t>Benaming en verpakkingen</w:t>
            </w:r>
          </w:p>
          <w:p w14:paraId="7E34EEE8" w14:textId="77777777" w:rsidR="0096657E" w:rsidRPr="0096657E" w:rsidRDefault="0096657E" w:rsidP="0096657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96657E">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FBE42E0" w14:textId="77777777" w:rsidR="0096657E" w:rsidRPr="0096657E" w:rsidRDefault="0096657E" w:rsidP="0096657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Opm.</w:t>
            </w:r>
            <w:r w:rsidRPr="0096657E">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1186A4F" w14:textId="77777777" w:rsidR="0096657E" w:rsidRPr="0096657E" w:rsidRDefault="0096657E" w:rsidP="0096657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Prijs</w:t>
            </w:r>
            <w:r w:rsidRPr="0096657E">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30B337DC" w14:textId="77777777" w:rsidR="0096657E" w:rsidRPr="0096657E" w:rsidRDefault="0096657E" w:rsidP="0096657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Basis van tegemoetk.</w:t>
            </w:r>
            <w:r w:rsidRPr="0096657E">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6672C09F" w14:textId="77777777" w:rsidR="0096657E" w:rsidRPr="0096657E" w:rsidRDefault="0096657E" w:rsidP="0096657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96657E">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B547B76" w14:textId="77777777" w:rsidR="0096657E" w:rsidRPr="0096657E" w:rsidRDefault="0096657E" w:rsidP="0096657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II</w:t>
            </w:r>
          </w:p>
        </w:tc>
      </w:tr>
      <w:tr w:rsidR="0096657E" w:rsidRPr="00D37DAC" w14:paraId="5D2C5C2C" w14:textId="77777777" w:rsidTr="00840FA1">
        <w:trPr>
          <w:trHeight w:val="276"/>
        </w:trPr>
        <w:tc>
          <w:tcPr>
            <w:tcW w:w="985" w:type="dxa"/>
            <w:tcBorders>
              <w:top w:val="single" w:sz="12" w:space="0" w:color="auto"/>
              <w:left w:val="single" w:sz="4" w:space="0" w:color="auto"/>
              <w:right w:val="single" w:sz="4" w:space="0" w:color="auto"/>
            </w:tcBorders>
          </w:tcPr>
          <w:p w14:paraId="58D1D28F" w14:textId="77777777" w:rsidR="0096657E" w:rsidRPr="0096657E" w:rsidRDefault="0096657E" w:rsidP="0096657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487A520" w14:textId="77777777" w:rsidR="0096657E" w:rsidRPr="0096657E" w:rsidRDefault="0096657E" w:rsidP="0096657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62D662B0" w14:textId="77777777" w:rsidR="0096657E" w:rsidRPr="0096657E" w:rsidRDefault="0096657E" w:rsidP="0096657E">
            <w:pPr>
              <w:tabs>
                <w:tab w:val="left" w:pos="-2402"/>
                <w:tab w:val="left" w:pos="-2071"/>
                <w:tab w:val="left" w:pos="-1823"/>
                <w:tab w:val="left" w:pos="2897"/>
                <w:tab w:val="left" w:pos="3145"/>
              </w:tabs>
              <w:spacing w:before="40" w:after="54"/>
              <w:rPr>
                <w:rFonts w:ascii="Arial" w:hAnsi="Arial" w:cs="Arial"/>
                <w:spacing w:val="-2"/>
                <w:sz w:val="18"/>
                <w:szCs w:val="18"/>
                <w:lang w:val="nl-BE"/>
              </w:rPr>
            </w:pPr>
            <w:proofErr w:type="spellStart"/>
            <w:r w:rsidRPr="0096657E">
              <w:rPr>
                <w:rFonts w:ascii="Arial" w:hAnsi="Arial" w:cs="Arial"/>
                <w:spacing w:val="-2"/>
                <w:sz w:val="18"/>
                <w:szCs w:val="18"/>
                <w:lang w:val="nl-BE"/>
              </w:rPr>
              <w:t>DEKAs</w:t>
            </w:r>
            <w:proofErr w:type="spellEnd"/>
            <w:r w:rsidRPr="0096657E">
              <w:rPr>
                <w:rFonts w:ascii="Arial" w:hAnsi="Arial" w:cs="Arial"/>
                <w:spacing w:val="-2"/>
                <w:sz w:val="18"/>
                <w:szCs w:val="18"/>
                <w:lang w:val="nl-BE"/>
              </w:rPr>
              <w:t xml:space="preserve"> Aqua-E vloeibaar / liquide </w:t>
            </w:r>
          </w:p>
          <w:p w14:paraId="5594DE44" w14:textId="77777777" w:rsidR="0096657E" w:rsidRPr="0096657E" w:rsidRDefault="0096657E" w:rsidP="0096657E">
            <w:pPr>
              <w:tabs>
                <w:tab w:val="left" w:pos="-2402"/>
                <w:tab w:val="left" w:pos="-2071"/>
                <w:tab w:val="left" w:pos="-1823"/>
                <w:tab w:val="left" w:pos="2897"/>
                <w:tab w:val="left" w:pos="3145"/>
              </w:tabs>
              <w:spacing w:before="54" w:after="54" w:line="240" w:lineRule="auto"/>
              <w:rPr>
                <w:rFonts w:ascii="Arial" w:hAnsi="Arial" w:cs="Arial"/>
                <w:spacing w:val="-2"/>
                <w:sz w:val="18"/>
                <w:szCs w:val="18"/>
                <w:lang w:val="nl-BE" w:eastAsia="nl-NL"/>
              </w:rPr>
            </w:pPr>
            <w:r w:rsidRPr="0096657E">
              <w:rPr>
                <w:rFonts w:ascii="Arial" w:hAnsi="Arial"/>
                <w:spacing w:val="-2"/>
                <w:sz w:val="18"/>
                <w:szCs w:val="18"/>
                <w:lang w:val="nl-BE"/>
              </w:rPr>
              <w:t>(</w:t>
            </w:r>
            <w:r w:rsidRPr="0096657E">
              <w:rPr>
                <w:rFonts w:ascii="Arial" w:hAnsi="Arial" w:cs="Arial"/>
                <w:sz w:val="18"/>
                <w:szCs w:val="18"/>
                <w:lang w:val="nl-BE"/>
              </w:rPr>
              <w:t xml:space="preserve">Alveolus </w:t>
            </w:r>
            <w:proofErr w:type="spellStart"/>
            <w:r w:rsidRPr="0096657E">
              <w:rPr>
                <w:rFonts w:ascii="Arial" w:hAnsi="Arial" w:cs="Arial"/>
                <w:sz w:val="18"/>
                <w:szCs w:val="18"/>
                <w:lang w:val="nl-BE"/>
              </w:rPr>
              <w:t>Biomedical</w:t>
            </w:r>
            <w:proofErr w:type="spellEnd"/>
            <w:r w:rsidRPr="0096657E">
              <w:rPr>
                <w:rFonts w:ascii="Arial" w:hAnsi="Arial" w:cs="Arial"/>
                <w:sz w:val="18"/>
                <w:szCs w:val="18"/>
                <w:lang w:val="nl-BE"/>
              </w:rPr>
              <w:t xml:space="preserve"> BV</w:t>
            </w:r>
            <w:r w:rsidRPr="0096657E">
              <w:rPr>
                <w:rFonts w:ascii="Arial" w:hAnsi="Arial"/>
                <w:spacing w:val="-2"/>
                <w:sz w:val="18"/>
                <w:szCs w:val="18"/>
                <w:lang w:val="nl-BE"/>
              </w:rPr>
              <w:t>)</w:t>
            </w:r>
          </w:p>
        </w:tc>
        <w:tc>
          <w:tcPr>
            <w:tcW w:w="690" w:type="dxa"/>
            <w:tcBorders>
              <w:top w:val="single" w:sz="12" w:space="0" w:color="auto"/>
              <w:left w:val="single" w:sz="4" w:space="0" w:color="auto"/>
              <w:right w:val="single" w:sz="4" w:space="0" w:color="auto"/>
            </w:tcBorders>
          </w:tcPr>
          <w:p w14:paraId="4B1FB8DC" w14:textId="77777777" w:rsidR="0096657E" w:rsidRPr="0096657E" w:rsidRDefault="0096657E" w:rsidP="0096657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12" w:space="0" w:color="auto"/>
              <w:left w:val="single" w:sz="4" w:space="0" w:color="auto"/>
              <w:right w:val="single" w:sz="4" w:space="0" w:color="auto"/>
            </w:tcBorders>
          </w:tcPr>
          <w:p w14:paraId="1B03A7D1" w14:textId="77777777" w:rsidR="0096657E" w:rsidRPr="0096657E" w:rsidRDefault="0096657E" w:rsidP="0096657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nl-BE" w:eastAsia="nl-NL"/>
              </w:rPr>
            </w:pPr>
          </w:p>
        </w:tc>
        <w:tc>
          <w:tcPr>
            <w:tcW w:w="1251" w:type="dxa"/>
            <w:tcBorders>
              <w:top w:val="single" w:sz="12" w:space="0" w:color="auto"/>
              <w:left w:val="single" w:sz="4" w:space="0" w:color="auto"/>
              <w:right w:val="single" w:sz="4" w:space="0" w:color="auto"/>
            </w:tcBorders>
          </w:tcPr>
          <w:p w14:paraId="7649B2DF" w14:textId="77777777" w:rsidR="0096657E" w:rsidRPr="0096657E" w:rsidRDefault="0096657E" w:rsidP="0096657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12" w:space="0" w:color="auto"/>
              <w:left w:val="single" w:sz="4" w:space="0" w:color="auto"/>
              <w:right w:val="single" w:sz="4" w:space="0" w:color="auto"/>
            </w:tcBorders>
          </w:tcPr>
          <w:p w14:paraId="04600CD3"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12" w:space="0" w:color="auto"/>
              <w:left w:val="single" w:sz="4" w:space="0" w:color="auto"/>
              <w:right w:val="single" w:sz="4" w:space="0" w:color="auto"/>
            </w:tcBorders>
          </w:tcPr>
          <w:p w14:paraId="73D8BF35"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96657E" w:rsidRPr="0096657E" w14:paraId="146EB456" w14:textId="77777777" w:rsidTr="00840FA1">
        <w:trPr>
          <w:trHeight w:val="351"/>
        </w:trPr>
        <w:tc>
          <w:tcPr>
            <w:tcW w:w="985" w:type="dxa"/>
            <w:tcBorders>
              <w:left w:val="single" w:sz="4" w:space="0" w:color="auto"/>
              <w:right w:val="single" w:sz="4" w:space="0" w:color="auto"/>
            </w:tcBorders>
          </w:tcPr>
          <w:p w14:paraId="09D8F102" w14:textId="77777777" w:rsidR="0096657E" w:rsidRPr="0096657E"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2A29837" w14:textId="77777777" w:rsidR="0096657E" w:rsidRPr="0096657E" w:rsidRDefault="0096657E" w:rsidP="0096657E">
            <w:pPr>
              <w:spacing w:after="54" w:line="240" w:lineRule="auto"/>
              <w:rPr>
                <w:rFonts w:ascii="Arial" w:hAnsi="Arial" w:cs="Arial"/>
                <w:sz w:val="18"/>
                <w:szCs w:val="18"/>
              </w:rPr>
            </w:pPr>
            <w:r w:rsidRPr="0096657E">
              <w:rPr>
                <w:rFonts w:ascii="Arial" w:hAnsi="Arial" w:cs="Arial"/>
                <w:sz w:val="18"/>
                <w:szCs w:val="18"/>
              </w:rPr>
              <w:t>3932-738</w:t>
            </w:r>
          </w:p>
        </w:tc>
        <w:tc>
          <w:tcPr>
            <w:tcW w:w="3181" w:type="dxa"/>
            <w:tcBorders>
              <w:left w:val="single" w:sz="4" w:space="0" w:color="auto"/>
              <w:right w:val="single" w:sz="4" w:space="0" w:color="auto"/>
            </w:tcBorders>
          </w:tcPr>
          <w:p w14:paraId="12B6628E" w14:textId="77777777" w:rsidR="0096657E" w:rsidRPr="0096657E" w:rsidRDefault="0096657E" w:rsidP="0096657E">
            <w:pPr>
              <w:tabs>
                <w:tab w:val="left" w:pos="-2402"/>
                <w:tab w:val="left" w:pos="-2071"/>
                <w:tab w:val="left" w:pos="-1823"/>
                <w:tab w:val="left" w:pos="2897"/>
                <w:tab w:val="left" w:pos="3145"/>
              </w:tabs>
              <w:spacing w:after="54" w:line="240" w:lineRule="auto"/>
              <w:rPr>
                <w:rFonts w:ascii="Arial" w:hAnsi="Arial" w:cs="Arial"/>
                <w:spacing w:val="-2"/>
                <w:sz w:val="18"/>
                <w:szCs w:val="18"/>
                <w:lang w:eastAsia="nl-NL"/>
              </w:rPr>
            </w:pPr>
            <w:r w:rsidRPr="0096657E">
              <w:rPr>
                <w:rFonts w:ascii="Arial" w:hAnsi="Arial" w:cs="Arial"/>
                <w:noProof/>
                <w:sz w:val="18"/>
                <w:szCs w:val="18"/>
                <w:lang w:val="nl-BE"/>
              </w:rPr>
              <w:t>60 ml</w:t>
            </w:r>
          </w:p>
        </w:tc>
        <w:tc>
          <w:tcPr>
            <w:tcW w:w="690" w:type="dxa"/>
            <w:tcBorders>
              <w:left w:val="single" w:sz="4" w:space="0" w:color="auto"/>
              <w:right w:val="single" w:sz="4" w:space="0" w:color="auto"/>
            </w:tcBorders>
          </w:tcPr>
          <w:p w14:paraId="79EF9CA0" w14:textId="77777777" w:rsidR="0096657E" w:rsidRPr="0096657E" w:rsidRDefault="0096657E" w:rsidP="0096657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96657E">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7858AB6B" w14:textId="77777777" w:rsidR="0096657E" w:rsidRPr="0096657E" w:rsidRDefault="0096657E" w:rsidP="0096657E">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96657E">
              <w:rPr>
                <w:rFonts w:ascii="Arial" w:hAnsi="Arial" w:cs="Arial"/>
                <w:sz w:val="18"/>
                <w:szCs w:val="18"/>
              </w:rPr>
              <w:t>54,39</w:t>
            </w:r>
          </w:p>
        </w:tc>
        <w:tc>
          <w:tcPr>
            <w:tcW w:w="1251" w:type="dxa"/>
            <w:tcBorders>
              <w:left w:val="single" w:sz="4" w:space="0" w:color="auto"/>
              <w:right w:val="single" w:sz="4" w:space="0" w:color="auto"/>
            </w:tcBorders>
          </w:tcPr>
          <w:p w14:paraId="7CB52D77" w14:textId="77777777" w:rsidR="0096657E" w:rsidRPr="0096657E" w:rsidRDefault="0096657E" w:rsidP="0096657E">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96657E">
              <w:rPr>
                <w:rFonts w:ascii="Arial" w:hAnsi="Arial" w:cs="Arial"/>
                <w:sz w:val="18"/>
                <w:szCs w:val="18"/>
              </w:rPr>
              <w:t>54,39</w:t>
            </w:r>
          </w:p>
        </w:tc>
        <w:tc>
          <w:tcPr>
            <w:tcW w:w="1098" w:type="dxa"/>
            <w:tcBorders>
              <w:left w:val="single" w:sz="4" w:space="0" w:color="auto"/>
              <w:right w:val="single" w:sz="4" w:space="0" w:color="auto"/>
            </w:tcBorders>
          </w:tcPr>
          <w:p w14:paraId="4D9E2956"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96657E">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7A4B2DD"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96657E">
              <w:rPr>
                <w:rFonts w:ascii="Arial" w:eastAsia="Times New Roman" w:hAnsi="Arial" w:cs="Times New Roman"/>
                <w:spacing w:val="-2"/>
                <w:sz w:val="18"/>
                <w:szCs w:val="20"/>
                <w:lang w:val="nl-BE" w:eastAsia="nl-NL"/>
              </w:rPr>
              <w:t>0,00</w:t>
            </w:r>
          </w:p>
        </w:tc>
      </w:tr>
      <w:tr w:rsidR="0096657E" w:rsidRPr="0096657E" w14:paraId="21F794D8" w14:textId="77777777" w:rsidTr="00840FA1">
        <w:trPr>
          <w:trHeight w:val="351"/>
        </w:trPr>
        <w:tc>
          <w:tcPr>
            <w:tcW w:w="985" w:type="dxa"/>
            <w:tcBorders>
              <w:left w:val="single" w:sz="4" w:space="0" w:color="auto"/>
              <w:right w:val="single" w:sz="4" w:space="0" w:color="auto"/>
            </w:tcBorders>
          </w:tcPr>
          <w:p w14:paraId="7608F7DE" w14:textId="77777777" w:rsidR="0096657E" w:rsidRPr="0096657E"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119FB6E" w14:textId="77777777" w:rsidR="0096657E" w:rsidRPr="0096657E" w:rsidRDefault="0096657E" w:rsidP="0096657E">
            <w:pPr>
              <w:spacing w:after="0" w:line="240" w:lineRule="auto"/>
              <w:rPr>
                <w:rFonts w:ascii="Arial" w:hAnsi="Arial" w:cs="Arial"/>
                <w:sz w:val="18"/>
                <w:szCs w:val="18"/>
              </w:rPr>
            </w:pPr>
            <w:r w:rsidRPr="0096657E">
              <w:rPr>
                <w:rFonts w:ascii="Arial" w:hAnsi="Arial" w:cs="Arial"/>
                <w:sz w:val="18"/>
                <w:szCs w:val="18"/>
              </w:rPr>
              <w:t>7002-199</w:t>
            </w:r>
          </w:p>
        </w:tc>
        <w:tc>
          <w:tcPr>
            <w:tcW w:w="3181" w:type="dxa"/>
            <w:tcBorders>
              <w:left w:val="single" w:sz="4" w:space="0" w:color="auto"/>
              <w:right w:val="single" w:sz="4" w:space="0" w:color="auto"/>
            </w:tcBorders>
          </w:tcPr>
          <w:p w14:paraId="6CCF877F" w14:textId="77777777" w:rsidR="0096657E" w:rsidRPr="0096657E"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96657E">
              <w:rPr>
                <w:rFonts w:ascii="Arial" w:hAnsi="Arial" w:cs="Arial"/>
                <w:spacing w:val="-2"/>
                <w:sz w:val="18"/>
                <w:szCs w:val="18"/>
              </w:rPr>
              <w:t>* 1 x 60 ml</w:t>
            </w:r>
          </w:p>
        </w:tc>
        <w:tc>
          <w:tcPr>
            <w:tcW w:w="690" w:type="dxa"/>
            <w:tcBorders>
              <w:left w:val="single" w:sz="4" w:space="0" w:color="auto"/>
              <w:right w:val="single" w:sz="4" w:space="0" w:color="auto"/>
            </w:tcBorders>
          </w:tcPr>
          <w:p w14:paraId="708DF97C" w14:textId="77777777" w:rsidR="0096657E" w:rsidRPr="0096657E" w:rsidRDefault="0096657E" w:rsidP="0096657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11A90F0C" w14:textId="77777777" w:rsidR="0096657E" w:rsidRPr="0096657E" w:rsidRDefault="0096657E" w:rsidP="0096657E">
            <w:pPr>
              <w:tabs>
                <w:tab w:val="left" w:pos="-7006"/>
                <w:tab w:val="left" w:pos="-6675"/>
                <w:tab w:val="left" w:pos="-6427"/>
                <w:tab w:val="left" w:pos="-1707"/>
                <w:tab w:val="left" w:pos="-1459"/>
                <w:tab w:val="decimal" w:pos="339"/>
              </w:tabs>
              <w:spacing w:after="0" w:line="240" w:lineRule="auto"/>
              <w:ind w:left="56"/>
              <w:jc w:val="right"/>
              <w:rPr>
                <w:rFonts w:ascii="Arial" w:hAnsi="Arial" w:cs="Arial"/>
                <w:sz w:val="18"/>
                <w:szCs w:val="18"/>
              </w:rPr>
            </w:pPr>
            <w:r w:rsidRPr="0096657E">
              <w:rPr>
                <w:rFonts w:ascii="Arial" w:hAnsi="Arial" w:cs="Arial"/>
                <w:sz w:val="18"/>
                <w:szCs w:val="18"/>
              </w:rPr>
              <w:t>51,8700</w:t>
            </w:r>
          </w:p>
        </w:tc>
        <w:tc>
          <w:tcPr>
            <w:tcW w:w="1251" w:type="dxa"/>
            <w:tcBorders>
              <w:left w:val="single" w:sz="4" w:space="0" w:color="auto"/>
              <w:right w:val="single" w:sz="4" w:space="0" w:color="auto"/>
            </w:tcBorders>
          </w:tcPr>
          <w:p w14:paraId="1DB302B9" w14:textId="77777777" w:rsidR="0096657E" w:rsidRPr="0096657E" w:rsidRDefault="0096657E" w:rsidP="0096657E">
            <w:pPr>
              <w:tabs>
                <w:tab w:val="left" w:pos="-7006"/>
                <w:tab w:val="left" w:pos="-6675"/>
                <w:tab w:val="left" w:pos="-6427"/>
                <w:tab w:val="left" w:pos="-1707"/>
                <w:tab w:val="left" w:pos="-1459"/>
                <w:tab w:val="decimal" w:pos="339"/>
              </w:tabs>
              <w:spacing w:after="0" w:line="240" w:lineRule="auto"/>
              <w:ind w:left="56"/>
              <w:jc w:val="right"/>
              <w:rPr>
                <w:rFonts w:ascii="Arial" w:hAnsi="Arial" w:cs="Arial"/>
                <w:sz w:val="18"/>
                <w:szCs w:val="18"/>
              </w:rPr>
            </w:pPr>
            <w:r w:rsidRPr="0096657E">
              <w:rPr>
                <w:rFonts w:ascii="Arial" w:hAnsi="Arial" w:cs="Arial"/>
                <w:sz w:val="18"/>
                <w:szCs w:val="18"/>
              </w:rPr>
              <w:t>51,8700</w:t>
            </w:r>
          </w:p>
        </w:tc>
        <w:tc>
          <w:tcPr>
            <w:tcW w:w="1098" w:type="dxa"/>
            <w:tcBorders>
              <w:left w:val="single" w:sz="4" w:space="0" w:color="auto"/>
              <w:right w:val="single" w:sz="4" w:space="0" w:color="auto"/>
            </w:tcBorders>
          </w:tcPr>
          <w:p w14:paraId="777C31FE"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296E5B7"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96657E" w:rsidRPr="0096657E" w14:paraId="5B77E0D3" w14:textId="77777777" w:rsidTr="00840FA1">
        <w:trPr>
          <w:trHeight w:val="351"/>
        </w:trPr>
        <w:tc>
          <w:tcPr>
            <w:tcW w:w="985" w:type="dxa"/>
            <w:tcBorders>
              <w:left w:val="single" w:sz="4" w:space="0" w:color="auto"/>
              <w:bottom w:val="single" w:sz="4" w:space="0" w:color="auto"/>
              <w:right w:val="single" w:sz="4" w:space="0" w:color="auto"/>
            </w:tcBorders>
          </w:tcPr>
          <w:p w14:paraId="3215E395" w14:textId="77777777" w:rsidR="0096657E" w:rsidRPr="0096657E"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CC89F0D" w14:textId="77777777" w:rsidR="0096657E" w:rsidRPr="0096657E" w:rsidRDefault="0096657E" w:rsidP="0096657E">
            <w:pPr>
              <w:spacing w:after="0" w:line="240" w:lineRule="auto"/>
              <w:rPr>
                <w:rFonts w:ascii="Arial" w:hAnsi="Arial" w:cs="Arial"/>
                <w:sz w:val="18"/>
                <w:szCs w:val="18"/>
              </w:rPr>
            </w:pPr>
            <w:r w:rsidRPr="0096657E">
              <w:rPr>
                <w:rFonts w:ascii="Arial" w:hAnsi="Arial" w:cs="Arial"/>
                <w:sz w:val="18"/>
                <w:szCs w:val="18"/>
              </w:rPr>
              <w:t>7002-199</w:t>
            </w:r>
          </w:p>
        </w:tc>
        <w:tc>
          <w:tcPr>
            <w:tcW w:w="3181" w:type="dxa"/>
            <w:tcBorders>
              <w:left w:val="single" w:sz="4" w:space="0" w:color="auto"/>
              <w:bottom w:val="single" w:sz="4" w:space="0" w:color="auto"/>
              <w:right w:val="single" w:sz="4" w:space="0" w:color="auto"/>
            </w:tcBorders>
          </w:tcPr>
          <w:p w14:paraId="078A79FC" w14:textId="77777777" w:rsidR="0096657E" w:rsidRPr="0096657E"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96657E">
              <w:rPr>
                <w:rFonts w:ascii="Arial" w:hAnsi="Arial" w:cs="Arial"/>
                <w:spacing w:val="-2"/>
                <w:sz w:val="18"/>
                <w:szCs w:val="18"/>
              </w:rPr>
              <w:t>** 1 x 60 ml</w:t>
            </w:r>
          </w:p>
        </w:tc>
        <w:tc>
          <w:tcPr>
            <w:tcW w:w="690" w:type="dxa"/>
            <w:tcBorders>
              <w:left w:val="single" w:sz="4" w:space="0" w:color="auto"/>
              <w:bottom w:val="single" w:sz="4" w:space="0" w:color="auto"/>
              <w:right w:val="single" w:sz="4" w:space="0" w:color="auto"/>
            </w:tcBorders>
          </w:tcPr>
          <w:p w14:paraId="66767E3A" w14:textId="77777777" w:rsidR="0096657E" w:rsidRPr="0096657E" w:rsidRDefault="0096657E" w:rsidP="0096657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6AD5746C" w14:textId="77777777" w:rsidR="0096657E" w:rsidRPr="0096657E"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96657E">
              <w:rPr>
                <w:rFonts w:ascii="Arial" w:hAnsi="Arial" w:cs="Arial"/>
                <w:sz w:val="18"/>
                <w:szCs w:val="18"/>
              </w:rPr>
              <w:t>44,7600</w:t>
            </w:r>
          </w:p>
        </w:tc>
        <w:tc>
          <w:tcPr>
            <w:tcW w:w="1251" w:type="dxa"/>
            <w:tcBorders>
              <w:left w:val="single" w:sz="4" w:space="0" w:color="auto"/>
              <w:bottom w:val="single" w:sz="4" w:space="0" w:color="auto"/>
              <w:right w:val="single" w:sz="4" w:space="0" w:color="auto"/>
            </w:tcBorders>
          </w:tcPr>
          <w:p w14:paraId="19E04F05" w14:textId="77777777" w:rsidR="0096657E" w:rsidRPr="0096657E"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96657E">
              <w:rPr>
                <w:rFonts w:ascii="Arial" w:hAnsi="Arial" w:cs="Arial"/>
                <w:sz w:val="18"/>
                <w:szCs w:val="18"/>
              </w:rPr>
              <w:t>44,7600</w:t>
            </w:r>
          </w:p>
        </w:tc>
        <w:tc>
          <w:tcPr>
            <w:tcW w:w="1098" w:type="dxa"/>
            <w:tcBorders>
              <w:left w:val="single" w:sz="4" w:space="0" w:color="auto"/>
              <w:bottom w:val="single" w:sz="4" w:space="0" w:color="auto"/>
              <w:right w:val="single" w:sz="4" w:space="0" w:color="auto"/>
            </w:tcBorders>
          </w:tcPr>
          <w:p w14:paraId="4D4428FD"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AE55843"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6657E" w:rsidRPr="0096657E" w14:paraId="45DDE207" w14:textId="77777777" w:rsidTr="00840FA1">
        <w:trPr>
          <w:trHeight w:val="351"/>
        </w:trPr>
        <w:tc>
          <w:tcPr>
            <w:tcW w:w="985" w:type="dxa"/>
            <w:tcBorders>
              <w:top w:val="single" w:sz="4" w:space="0" w:color="auto"/>
              <w:left w:val="single" w:sz="4" w:space="0" w:color="auto"/>
              <w:right w:val="single" w:sz="4" w:space="0" w:color="auto"/>
            </w:tcBorders>
          </w:tcPr>
          <w:p w14:paraId="20F8DA5E" w14:textId="77777777" w:rsidR="0096657E" w:rsidRPr="0096657E" w:rsidRDefault="0096657E" w:rsidP="0096657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96657E">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5DE0837" w14:textId="77777777" w:rsidR="0096657E" w:rsidRPr="0096657E" w:rsidRDefault="0096657E" w:rsidP="0096657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1EDE512" w14:textId="77777777" w:rsidR="0096657E" w:rsidRPr="0096657E" w:rsidRDefault="0096657E" w:rsidP="0096657E">
            <w:pPr>
              <w:tabs>
                <w:tab w:val="left" w:pos="-2402"/>
                <w:tab w:val="left" w:pos="-2071"/>
                <w:tab w:val="left" w:pos="-1823"/>
                <w:tab w:val="left" w:pos="2897"/>
                <w:tab w:val="left" w:pos="3145"/>
              </w:tabs>
              <w:spacing w:before="40" w:after="54"/>
              <w:rPr>
                <w:rFonts w:ascii="Arial" w:hAnsi="Arial" w:cs="Arial"/>
                <w:spacing w:val="-2"/>
                <w:sz w:val="18"/>
                <w:szCs w:val="18"/>
              </w:rPr>
            </w:pPr>
            <w:proofErr w:type="spellStart"/>
            <w:r w:rsidRPr="0096657E">
              <w:rPr>
                <w:rFonts w:ascii="Arial" w:hAnsi="Arial" w:cs="Arial"/>
                <w:spacing w:val="-2"/>
                <w:sz w:val="18"/>
                <w:szCs w:val="18"/>
              </w:rPr>
              <w:t>DEKAs</w:t>
            </w:r>
            <w:proofErr w:type="spellEnd"/>
            <w:r w:rsidRPr="0096657E">
              <w:rPr>
                <w:rFonts w:ascii="Arial" w:hAnsi="Arial" w:cs="Arial"/>
                <w:spacing w:val="-2"/>
                <w:sz w:val="18"/>
                <w:szCs w:val="18"/>
              </w:rPr>
              <w:t xml:space="preserve"> Essential </w:t>
            </w:r>
            <w:proofErr w:type="spellStart"/>
            <w:r w:rsidRPr="0096657E">
              <w:rPr>
                <w:rFonts w:ascii="Arial" w:hAnsi="Arial" w:cs="Arial"/>
                <w:spacing w:val="-2"/>
                <w:sz w:val="18"/>
                <w:szCs w:val="18"/>
              </w:rPr>
              <w:t>vloeibaar</w:t>
            </w:r>
            <w:proofErr w:type="spellEnd"/>
            <w:r w:rsidRPr="0096657E">
              <w:rPr>
                <w:rFonts w:ascii="Arial" w:hAnsi="Arial" w:cs="Arial"/>
                <w:spacing w:val="-2"/>
                <w:sz w:val="18"/>
                <w:szCs w:val="18"/>
              </w:rPr>
              <w:t xml:space="preserve"> / liquide</w:t>
            </w:r>
          </w:p>
          <w:p w14:paraId="0E79BB22" w14:textId="77777777" w:rsidR="0096657E" w:rsidRPr="0096657E" w:rsidRDefault="0096657E" w:rsidP="0096657E">
            <w:pPr>
              <w:tabs>
                <w:tab w:val="left" w:pos="-2402"/>
                <w:tab w:val="left" w:pos="-2071"/>
                <w:tab w:val="left" w:pos="-1823"/>
                <w:tab w:val="left" w:pos="2897"/>
                <w:tab w:val="left" w:pos="3145"/>
              </w:tabs>
              <w:spacing w:after="54" w:line="240" w:lineRule="auto"/>
              <w:rPr>
                <w:rFonts w:ascii="Arial" w:hAnsi="Arial" w:cs="Arial"/>
                <w:spacing w:val="-2"/>
                <w:sz w:val="18"/>
                <w:szCs w:val="18"/>
                <w:lang w:val="nl-BE"/>
              </w:rPr>
            </w:pPr>
            <w:r w:rsidRPr="0096657E">
              <w:rPr>
                <w:rFonts w:ascii="Arial" w:hAnsi="Arial"/>
                <w:spacing w:val="-2"/>
                <w:sz w:val="18"/>
                <w:szCs w:val="18"/>
              </w:rPr>
              <w:t>(</w:t>
            </w:r>
            <w:r w:rsidRPr="0096657E">
              <w:rPr>
                <w:rFonts w:ascii="Arial" w:hAnsi="Arial" w:cs="Arial"/>
                <w:sz w:val="18"/>
                <w:szCs w:val="18"/>
                <w:lang w:val="nl-BE"/>
              </w:rPr>
              <w:t xml:space="preserve">Alveolus </w:t>
            </w:r>
            <w:proofErr w:type="spellStart"/>
            <w:r w:rsidRPr="0096657E">
              <w:rPr>
                <w:rFonts w:ascii="Arial" w:hAnsi="Arial" w:cs="Arial"/>
                <w:sz w:val="18"/>
                <w:szCs w:val="18"/>
                <w:lang w:val="nl-BE"/>
              </w:rPr>
              <w:t>Biomedical</w:t>
            </w:r>
            <w:proofErr w:type="spellEnd"/>
            <w:r w:rsidRPr="0096657E">
              <w:rPr>
                <w:rFonts w:ascii="Arial" w:hAnsi="Arial" w:cs="Arial"/>
                <w:sz w:val="18"/>
                <w:szCs w:val="18"/>
                <w:lang w:val="nl-BE"/>
              </w:rPr>
              <w:t xml:space="preserve"> BV)</w:t>
            </w:r>
          </w:p>
        </w:tc>
        <w:tc>
          <w:tcPr>
            <w:tcW w:w="690" w:type="dxa"/>
            <w:tcBorders>
              <w:top w:val="single" w:sz="4" w:space="0" w:color="auto"/>
              <w:left w:val="single" w:sz="4" w:space="0" w:color="auto"/>
              <w:right w:val="single" w:sz="4" w:space="0" w:color="auto"/>
            </w:tcBorders>
          </w:tcPr>
          <w:p w14:paraId="6F0CC7CA" w14:textId="77777777" w:rsidR="0096657E" w:rsidRPr="0096657E" w:rsidRDefault="0096657E" w:rsidP="0096657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8597250" w14:textId="77777777" w:rsidR="0096657E" w:rsidRPr="0096657E" w:rsidRDefault="0096657E" w:rsidP="0096657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7A83507C" w14:textId="77777777" w:rsidR="0096657E" w:rsidRPr="0096657E" w:rsidRDefault="0096657E" w:rsidP="0096657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AB394B1"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65C16A6"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96657E" w:rsidRPr="0096657E" w14:paraId="25B9693C" w14:textId="77777777" w:rsidTr="00840FA1">
        <w:trPr>
          <w:trHeight w:val="351"/>
        </w:trPr>
        <w:tc>
          <w:tcPr>
            <w:tcW w:w="985" w:type="dxa"/>
            <w:tcBorders>
              <w:left w:val="single" w:sz="4" w:space="0" w:color="auto"/>
              <w:right w:val="single" w:sz="4" w:space="0" w:color="auto"/>
            </w:tcBorders>
          </w:tcPr>
          <w:p w14:paraId="6C350CF8" w14:textId="77777777" w:rsidR="0096657E" w:rsidRPr="0096657E"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A3F6B8C" w14:textId="77777777" w:rsidR="0096657E" w:rsidRPr="0096657E" w:rsidRDefault="0096657E" w:rsidP="0096657E">
            <w:pPr>
              <w:spacing w:after="0" w:line="240" w:lineRule="auto"/>
              <w:rPr>
                <w:rFonts w:ascii="Arial" w:hAnsi="Arial" w:cs="Arial"/>
                <w:sz w:val="18"/>
                <w:szCs w:val="18"/>
              </w:rPr>
            </w:pPr>
            <w:r w:rsidRPr="0096657E">
              <w:rPr>
                <w:rFonts w:ascii="Arial" w:hAnsi="Arial" w:cs="Arial"/>
                <w:sz w:val="18"/>
                <w:szCs w:val="18"/>
              </w:rPr>
              <w:t>3932-746</w:t>
            </w:r>
          </w:p>
        </w:tc>
        <w:tc>
          <w:tcPr>
            <w:tcW w:w="3181" w:type="dxa"/>
            <w:tcBorders>
              <w:left w:val="single" w:sz="4" w:space="0" w:color="auto"/>
              <w:right w:val="single" w:sz="4" w:space="0" w:color="auto"/>
            </w:tcBorders>
          </w:tcPr>
          <w:p w14:paraId="7E0DB199" w14:textId="77777777" w:rsidR="0096657E" w:rsidRPr="0096657E"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rPr>
            </w:pPr>
            <w:r w:rsidRPr="0096657E">
              <w:rPr>
                <w:rFonts w:ascii="Arial" w:hAnsi="Arial" w:cs="Arial"/>
                <w:noProof/>
                <w:sz w:val="18"/>
                <w:szCs w:val="18"/>
                <w:lang w:val="nl-BE"/>
              </w:rPr>
              <w:t>60 ml</w:t>
            </w:r>
          </w:p>
        </w:tc>
        <w:tc>
          <w:tcPr>
            <w:tcW w:w="690" w:type="dxa"/>
            <w:tcBorders>
              <w:left w:val="single" w:sz="4" w:space="0" w:color="auto"/>
              <w:right w:val="single" w:sz="4" w:space="0" w:color="auto"/>
            </w:tcBorders>
          </w:tcPr>
          <w:p w14:paraId="6E632F51" w14:textId="77777777" w:rsidR="0096657E" w:rsidRPr="0096657E" w:rsidRDefault="0096657E" w:rsidP="0096657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96657E">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E1B36A0" w14:textId="77777777" w:rsidR="0096657E" w:rsidRPr="0096657E" w:rsidRDefault="0096657E" w:rsidP="0096657E">
            <w:pPr>
              <w:tabs>
                <w:tab w:val="left" w:pos="-7006"/>
                <w:tab w:val="left" w:pos="-6675"/>
                <w:tab w:val="left" w:pos="-6427"/>
                <w:tab w:val="left" w:pos="-1707"/>
                <w:tab w:val="left" w:pos="-1459"/>
                <w:tab w:val="decimal" w:pos="488"/>
              </w:tabs>
              <w:spacing w:after="0" w:line="240" w:lineRule="auto"/>
              <w:ind w:left="56"/>
              <w:rPr>
                <w:rFonts w:ascii="Arial" w:hAnsi="Arial" w:cs="Arial"/>
                <w:sz w:val="18"/>
                <w:szCs w:val="18"/>
              </w:rPr>
            </w:pPr>
            <w:r w:rsidRPr="0096657E">
              <w:rPr>
                <w:rFonts w:ascii="Arial" w:hAnsi="Arial" w:cs="Arial"/>
                <w:sz w:val="18"/>
                <w:szCs w:val="18"/>
              </w:rPr>
              <w:t>60,04</w:t>
            </w:r>
          </w:p>
        </w:tc>
        <w:tc>
          <w:tcPr>
            <w:tcW w:w="1251" w:type="dxa"/>
            <w:tcBorders>
              <w:left w:val="single" w:sz="4" w:space="0" w:color="auto"/>
              <w:right w:val="single" w:sz="4" w:space="0" w:color="auto"/>
            </w:tcBorders>
          </w:tcPr>
          <w:p w14:paraId="250B903D" w14:textId="77777777" w:rsidR="0096657E" w:rsidRPr="0096657E" w:rsidRDefault="0096657E" w:rsidP="0096657E">
            <w:pPr>
              <w:tabs>
                <w:tab w:val="left" w:pos="-7006"/>
                <w:tab w:val="left" w:pos="-6675"/>
                <w:tab w:val="left" w:pos="-6427"/>
                <w:tab w:val="left" w:pos="-1707"/>
                <w:tab w:val="left" w:pos="-1459"/>
                <w:tab w:val="decimal" w:pos="488"/>
              </w:tabs>
              <w:spacing w:after="0" w:line="240" w:lineRule="auto"/>
              <w:ind w:left="56"/>
              <w:rPr>
                <w:rFonts w:ascii="Arial" w:hAnsi="Arial" w:cs="Arial"/>
                <w:sz w:val="18"/>
                <w:szCs w:val="18"/>
              </w:rPr>
            </w:pPr>
            <w:r w:rsidRPr="0096657E">
              <w:rPr>
                <w:rFonts w:ascii="Arial" w:hAnsi="Arial" w:cs="Arial"/>
                <w:sz w:val="18"/>
                <w:szCs w:val="18"/>
              </w:rPr>
              <w:t>60,04</w:t>
            </w:r>
          </w:p>
        </w:tc>
        <w:tc>
          <w:tcPr>
            <w:tcW w:w="1098" w:type="dxa"/>
            <w:tcBorders>
              <w:left w:val="single" w:sz="4" w:space="0" w:color="auto"/>
              <w:right w:val="single" w:sz="4" w:space="0" w:color="auto"/>
            </w:tcBorders>
          </w:tcPr>
          <w:p w14:paraId="47A92E3B"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96657E">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05F5E82"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96657E">
              <w:rPr>
                <w:rFonts w:ascii="Arial" w:eastAsia="Times New Roman" w:hAnsi="Arial" w:cs="Times New Roman"/>
                <w:spacing w:val="-2"/>
                <w:sz w:val="18"/>
                <w:szCs w:val="20"/>
                <w:lang w:val="nl-BE" w:eastAsia="nl-NL"/>
              </w:rPr>
              <w:t>0,00</w:t>
            </w:r>
          </w:p>
        </w:tc>
      </w:tr>
      <w:tr w:rsidR="0096657E" w:rsidRPr="0096657E" w14:paraId="43E46AD4" w14:textId="77777777" w:rsidTr="00840FA1">
        <w:trPr>
          <w:trHeight w:val="351"/>
        </w:trPr>
        <w:tc>
          <w:tcPr>
            <w:tcW w:w="985" w:type="dxa"/>
            <w:tcBorders>
              <w:left w:val="single" w:sz="4" w:space="0" w:color="auto"/>
              <w:right w:val="single" w:sz="4" w:space="0" w:color="auto"/>
            </w:tcBorders>
          </w:tcPr>
          <w:p w14:paraId="5506EBA0" w14:textId="77777777" w:rsidR="0096657E" w:rsidRPr="0096657E"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58A483F" w14:textId="77777777" w:rsidR="0096657E" w:rsidRPr="0096657E" w:rsidRDefault="0096657E" w:rsidP="0096657E">
            <w:pPr>
              <w:spacing w:after="0" w:line="240" w:lineRule="auto"/>
              <w:rPr>
                <w:rFonts w:ascii="Arial" w:hAnsi="Arial" w:cs="Arial"/>
                <w:sz w:val="18"/>
                <w:szCs w:val="18"/>
              </w:rPr>
            </w:pPr>
            <w:r w:rsidRPr="0096657E">
              <w:rPr>
                <w:rFonts w:ascii="Arial" w:hAnsi="Arial" w:cs="Arial"/>
                <w:sz w:val="18"/>
                <w:szCs w:val="18"/>
              </w:rPr>
              <w:t>7002-207</w:t>
            </w:r>
          </w:p>
        </w:tc>
        <w:tc>
          <w:tcPr>
            <w:tcW w:w="3181" w:type="dxa"/>
            <w:tcBorders>
              <w:left w:val="single" w:sz="4" w:space="0" w:color="auto"/>
              <w:right w:val="single" w:sz="4" w:space="0" w:color="auto"/>
            </w:tcBorders>
          </w:tcPr>
          <w:p w14:paraId="25025AAD" w14:textId="77777777" w:rsidR="0096657E" w:rsidRPr="0096657E"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rPr>
            </w:pPr>
            <w:r w:rsidRPr="0096657E">
              <w:rPr>
                <w:rFonts w:ascii="Arial" w:hAnsi="Arial" w:cs="Arial"/>
                <w:spacing w:val="-2"/>
                <w:sz w:val="18"/>
                <w:szCs w:val="18"/>
              </w:rPr>
              <w:t>* 1 x 60 ml</w:t>
            </w:r>
          </w:p>
        </w:tc>
        <w:tc>
          <w:tcPr>
            <w:tcW w:w="690" w:type="dxa"/>
            <w:tcBorders>
              <w:left w:val="single" w:sz="4" w:space="0" w:color="auto"/>
              <w:right w:val="single" w:sz="4" w:space="0" w:color="auto"/>
            </w:tcBorders>
          </w:tcPr>
          <w:p w14:paraId="665D64C1" w14:textId="77777777" w:rsidR="0096657E" w:rsidRPr="0096657E" w:rsidRDefault="0096657E" w:rsidP="0096657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27EF2C03" w14:textId="77777777" w:rsidR="0096657E" w:rsidRPr="0096657E"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96657E">
              <w:rPr>
                <w:rFonts w:ascii="Arial" w:hAnsi="Arial" w:cs="Arial"/>
                <w:sz w:val="18"/>
                <w:szCs w:val="18"/>
              </w:rPr>
              <w:t>57,1600</w:t>
            </w:r>
          </w:p>
        </w:tc>
        <w:tc>
          <w:tcPr>
            <w:tcW w:w="1251" w:type="dxa"/>
            <w:tcBorders>
              <w:left w:val="single" w:sz="4" w:space="0" w:color="auto"/>
              <w:right w:val="single" w:sz="4" w:space="0" w:color="auto"/>
            </w:tcBorders>
          </w:tcPr>
          <w:p w14:paraId="1D783826" w14:textId="77777777" w:rsidR="0096657E" w:rsidRPr="0096657E"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96657E">
              <w:rPr>
                <w:rFonts w:ascii="Arial" w:hAnsi="Arial" w:cs="Arial"/>
                <w:sz w:val="18"/>
                <w:szCs w:val="18"/>
              </w:rPr>
              <w:t>57,1600</w:t>
            </w:r>
          </w:p>
        </w:tc>
        <w:tc>
          <w:tcPr>
            <w:tcW w:w="1098" w:type="dxa"/>
            <w:tcBorders>
              <w:left w:val="single" w:sz="4" w:space="0" w:color="auto"/>
              <w:right w:val="single" w:sz="4" w:space="0" w:color="auto"/>
            </w:tcBorders>
          </w:tcPr>
          <w:p w14:paraId="280EC11B"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912DE3B"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96657E" w:rsidRPr="0096657E" w14:paraId="420AD9CF" w14:textId="77777777" w:rsidTr="00840FA1">
        <w:trPr>
          <w:trHeight w:val="351"/>
        </w:trPr>
        <w:tc>
          <w:tcPr>
            <w:tcW w:w="985" w:type="dxa"/>
            <w:tcBorders>
              <w:left w:val="single" w:sz="4" w:space="0" w:color="auto"/>
              <w:bottom w:val="single" w:sz="4" w:space="0" w:color="auto"/>
              <w:right w:val="single" w:sz="4" w:space="0" w:color="auto"/>
            </w:tcBorders>
          </w:tcPr>
          <w:p w14:paraId="2CE32859" w14:textId="77777777" w:rsidR="0096657E" w:rsidRPr="0096657E"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18FB64D" w14:textId="77777777" w:rsidR="0096657E" w:rsidRPr="0096657E" w:rsidRDefault="0096657E" w:rsidP="0096657E">
            <w:pPr>
              <w:spacing w:after="0" w:line="240" w:lineRule="auto"/>
              <w:rPr>
                <w:rFonts w:ascii="Arial" w:hAnsi="Arial" w:cs="Arial"/>
                <w:sz w:val="18"/>
                <w:szCs w:val="18"/>
              </w:rPr>
            </w:pPr>
            <w:r w:rsidRPr="0096657E">
              <w:rPr>
                <w:rFonts w:ascii="Arial" w:hAnsi="Arial" w:cs="Arial"/>
                <w:sz w:val="18"/>
                <w:szCs w:val="18"/>
              </w:rPr>
              <w:t>7002-207</w:t>
            </w:r>
          </w:p>
        </w:tc>
        <w:tc>
          <w:tcPr>
            <w:tcW w:w="3181" w:type="dxa"/>
            <w:tcBorders>
              <w:left w:val="single" w:sz="4" w:space="0" w:color="auto"/>
              <w:bottom w:val="single" w:sz="4" w:space="0" w:color="auto"/>
              <w:right w:val="single" w:sz="4" w:space="0" w:color="auto"/>
            </w:tcBorders>
          </w:tcPr>
          <w:p w14:paraId="215164E4" w14:textId="77777777" w:rsidR="0096657E" w:rsidRPr="0096657E"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rPr>
            </w:pPr>
            <w:r w:rsidRPr="0096657E">
              <w:rPr>
                <w:rFonts w:ascii="Arial" w:hAnsi="Arial" w:cs="Arial"/>
                <w:spacing w:val="-2"/>
                <w:sz w:val="18"/>
                <w:szCs w:val="18"/>
              </w:rPr>
              <w:t>** 1 x 60 ml</w:t>
            </w:r>
          </w:p>
        </w:tc>
        <w:tc>
          <w:tcPr>
            <w:tcW w:w="690" w:type="dxa"/>
            <w:tcBorders>
              <w:left w:val="single" w:sz="4" w:space="0" w:color="auto"/>
              <w:bottom w:val="single" w:sz="4" w:space="0" w:color="auto"/>
              <w:right w:val="single" w:sz="4" w:space="0" w:color="auto"/>
            </w:tcBorders>
          </w:tcPr>
          <w:p w14:paraId="4A984C27" w14:textId="77777777" w:rsidR="0096657E" w:rsidRPr="0096657E" w:rsidRDefault="0096657E" w:rsidP="0096657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FAE5F64" w14:textId="77777777" w:rsidR="0096657E" w:rsidRPr="0096657E"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96657E">
              <w:rPr>
                <w:rFonts w:ascii="Arial" w:hAnsi="Arial" w:cs="Arial"/>
                <w:sz w:val="18"/>
                <w:szCs w:val="18"/>
              </w:rPr>
              <w:t>50,0500</w:t>
            </w:r>
          </w:p>
        </w:tc>
        <w:tc>
          <w:tcPr>
            <w:tcW w:w="1251" w:type="dxa"/>
            <w:tcBorders>
              <w:left w:val="single" w:sz="4" w:space="0" w:color="auto"/>
              <w:bottom w:val="single" w:sz="4" w:space="0" w:color="auto"/>
              <w:right w:val="single" w:sz="4" w:space="0" w:color="auto"/>
            </w:tcBorders>
          </w:tcPr>
          <w:p w14:paraId="6F8E5664" w14:textId="77777777" w:rsidR="0096657E" w:rsidRPr="0096657E"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96657E">
              <w:rPr>
                <w:rFonts w:ascii="Arial" w:hAnsi="Arial" w:cs="Arial"/>
                <w:sz w:val="18"/>
                <w:szCs w:val="18"/>
              </w:rPr>
              <w:t>50,0500</w:t>
            </w:r>
          </w:p>
        </w:tc>
        <w:tc>
          <w:tcPr>
            <w:tcW w:w="1098" w:type="dxa"/>
            <w:tcBorders>
              <w:left w:val="single" w:sz="4" w:space="0" w:color="auto"/>
              <w:bottom w:val="single" w:sz="4" w:space="0" w:color="auto"/>
              <w:right w:val="single" w:sz="4" w:space="0" w:color="auto"/>
            </w:tcBorders>
          </w:tcPr>
          <w:p w14:paraId="42953D14"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25500C1" w14:textId="77777777" w:rsidR="0096657E" w:rsidRPr="0096657E"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1C8D4025" w14:textId="77777777" w:rsidR="0096657E" w:rsidRPr="0096657E" w:rsidRDefault="0096657E" w:rsidP="000F1531">
      <w:pPr>
        <w:spacing w:after="0" w:line="240" w:lineRule="auto"/>
        <w:rPr>
          <w:rFonts w:ascii="Arial" w:hAnsi="Arial" w:cs="Arial"/>
          <w:sz w:val="20"/>
          <w:szCs w:val="20"/>
          <w:highlight w:val="green"/>
        </w:rPr>
      </w:pPr>
    </w:p>
    <w:p w14:paraId="41BFD877" w14:textId="69CA26C9" w:rsidR="00820522" w:rsidRPr="0096657E" w:rsidRDefault="00820522" w:rsidP="000F1531">
      <w:pPr>
        <w:spacing w:after="0" w:line="240" w:lineRule="auto"/>
        <w:rPr>
          <w:rFonts w:ascii="Arial" w:hAnsi="Arial" w:cs="Arial"/>
          <w:sz w:val="20"/>
          <w:szCs w:val="20"/>
          <w:highlight w:val="green"/>
        </w:rPr>
      </w:pPr>
    </w:p>
    <w:p w14:paraId="0B3ECE5B" w14:textId="77777777" w:rsidR="00820522" w:rsidRPr="0096657E" w:rsidRDefault="00820522" w:rsidP="000F1531">
      <w:pPr>
        <w:spacing w:after="0" w:line="240" w:lineRule="auto"/>
        <w:rPr>
          <w:rFonts w:ascii="Arial" w:hAnsi="Arial" w:cs="Arial"/>
          <w:sz w:val="20"/>
          <w:szCs w:val="20"/>
          <w:highlight w:val="green"/>
        </w:rPr>
        <w:sectPr w:rsidR="00820522" w:rsidRPr="0096657E" w:rsidSect="00820522">
          <w:pgSz w:w="11907" w:h="16839" w:code="9"/>
          <w:pgMar w:top="567" w:right="1440" w:bottom="1418" w:left="1440" w:header="709" w:footer="709" w:gutter="0"/>
          <w:cols w:space="708"/>
          <w:docGrid w:linePitch="360"/>
        </w:sectPr>
      </w:pPr>
    </w:p>
    <w:p w14:paraId="5CDA1148" w14:textId="77777777" w:rsidR="00EC3372" w:rsidRPr="00D37EE8" w:rsidRDefault="00EC3372" w:rsidP="00EC3372">
      <w:pPr>
        <w:spacing w:after="0" w:line="240" w:lineRule="auto"/>
        <w:ind w:left="-851"/>
        <w:rPr>
          <w:rFonts w:ascii="Arial" w:hAnsi="Arial" w:cs="Arial"/>
          <w:b/>
          <w:sz w:val="20"/>
          <w:szCs w:val="20"/>
          <w:u w:val="single"/>
        </w:rPr>
      </w:pPr>
      <w:r w:rsidRPr="00D37EE8">
        <w:rPr>
          <w:rFonts w:ascii="Arial" w:hAnsi="Arial" w:cs="Arial"/>
          <w:b/>
          <w:sz w:val="20"/>
          <w:szCs w:val="20"/>
          <w:u w:val="single"/>
        </w:rPr>
        <w:lastRenderedPageBreak/>
        <w:t>TITRE 4.  Produits importés</w:t>
      </w:r>
    </w:p>
    <w:p w14:paraId="4191DBE0" w14:textId="77777777" w:rsidR="0099388F" w:rsidRPr="00D37EE8" w:rsidRDefault="0099388F" w:rsidP="0099388F">
      <w:pPr>
        <w:spacing w:after="0" w:line="240" w:lineRule="auto"/>
        <w:ind w:left="-851"/>
        <w:rPr>
          <w:rFonts w:ascii="Arial" w:hAnsi="Arial" w:cs="Arial"/>
          <w:b/>
          <w:sz w:val="20"/>
          <w:szCs w:val="20"/>
          <w:u w:val="single"/>
        </w:rPr>
      </w:pPr>
      <w:r w:rsidRPr="00D37EE8">
        <w:rPr>
          <w:rFonts w:ascii="Arial" w:hAnsi="Arial" w:cs="Arial"/>
          <w:b/>
          <w:sz w:val="20"/>
          <w:szCs w:val="20"/>
          <w:u w:val="single"/>
        </w:rPr>
        <w:t xml:space="preserve">TITEL 4.  </w:t>
      </w:r>
      <w:proofErr w:type="spellStart"/>
      <w:r w:rsidRPr="00D37EE8">
        <w:rPr>
          <w:rFonts w:ascii="Arial" w:hAnsi="Arial" w:cs="Arial"/>
          <w:b/>
          <w:sz w:val="20"/>
          <w:szCs w:val="20"/>
          <w:u w:val="single"/>
        </w:rPr>
        <w:t>Geïmporteerde</w:t>
      </w:r>
      <w:proofErr w:type="spellEnd"/>
      <w:r w:rsidRPr="00D37EE8">
        <w:rPr>
          <w:rFonts w:ascii="Arial" w:hAnsi="Arial" w:cs="Arial"/>
          <w:b/>
          <w:sz w:val="20"/>
          <w:szCs w:val="20"/>
          <w:u w:val="single"/>
        </w:rPr>
        <w:t xml:space="preserve"> </w:t>
      </w:r>
      <w:proofErr w:type="spellStart"/>
      <w:r w:rsidRPr="00D37EE8">
        <w:rPr>
          <w:rFonts w:ascii="Arial" w:hAnsi="Arial" w:cs="Arial"/>
          <w:b/>
          <w:sz w:val="20"/>
          <w:szCs w:val="20"/>
          <w:u w:val="single"/>
        </w:rPr>
        <w:t>producten</w:t>
      </w:r>
      <w:proofErr w:type="spellEnd"/>
    </w:p>
    <w:p w14:paraId="14E24BA3" w14:textId="77777777" w:rsidR="000F1531" w:rsidRPr="00824368" w:rsidRDefault="000F1531" w:rsidP="00D37EE8">
      <w:pPr>
        <w:pStyle w:val="Lijstalinea"/>
        <w:spacing w:after="0" w:line="240" w:lineRule="auto"/>
        <w:ind w:left="-851"/>
        <w:rPr>
          <w:rFonts w:ascii="Arial" w:hAnsi="Arial" w:cs="Arial"/>
          <w:sz w:val="20"/>
          <w:szCs w:val="20"/>
        </w:rPr>
      </w:pPr>
    </w:p>
    <w:tbl>
      <w:tblPr>
        <w:tblStyle w:val="Tabelraster"/>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5458"/>
      </w:tblGrid>
      <w:tr w:rsidR="00EC3372" w:rsidRPr="00D37DAC" w14:paraId="13906D4E" w14:textId="6CF88C2D" w:rsidTr="00EC3372">
        <w:tc>
          <w:tcPr>
            <w:tcW w:w="5458" w:type="dxa"/>
          </w:tcPr>
          <w:p w14:paraId="1C232651" w14:textId="0AA64B40" w:rsidR="00EC3372" w:rsidRPr="00EC3372" w:rsidRDefault="00EC3372" w:rsidP="00223D18">
            <w:pPr>
              <w:jc w:val="both"/>
              <w:rPr>
                <w:rFonts w:ascii="Arial" w:eastAsia="Times New Roman" w:hAnsi="Arial" w:cs="Arial"/>
                <w:b/>
                <w:color w:val="2D3235"/>
                <w:sz w:val="20"/>
                <w:szCs w:val="20"/>
                <w:lang w:eastAsia="fr-BE"/>
              </w:rPr>
            </w:pPr>
            <w:r w:rsidRPr="007A63F5">
              <w:rPr>
                <w:rFonts w:ascii="Arial" w:eastAsia="Times New Roman" w:hAnsi="Arial" w:cs="Arial"/>
                <w:b/>
                <w:color w:val="2D3235"/>
                <w:sz w:val="20"/>
                <w:szCs w:val="20"/>
                <w:lang w:eastAsia="fr-BE"/>
              </w:rPr>
              <w:t>Art.1.</w:t>
            </w:r>
            <w:r w:rsidRPr="007A63F5">
              <w:rPr>
                <w:rFonts w:ascii="Arial" w:eastAsia="Times New Roman" w:hAnsi="Arial" w:cs="Arial"/>
                <w:color w:val="2D3235"/>
                <w:sz w:val="20"/>
                <w:szCs w:val="20"/>
                <w:lang w:eastAsia="fr-BE"/>
              </w:rPr>
              <w:t xml:space="preserve"> Ce titre reprend les caractéristiques de produits qui n’ont pas de notification au Ministre ayant la santé publique dans ses attributions ou d’autorisation de mise sur le marché en Belgique et qui sont par conséquent importés par le pharmacien.</w:t>
            </w:r>
          </w:p>
        </w:tc>
        <w:tc>
          <w:tcPr>
            <w:tcW w:w="5458" w:type="dxa"/>
          </w:tcPr>
          <w:p w14:paraId="667E3A53" w14:textId="3021CF86" w:rsidR="00EC3372" w:rsidRPr="007A63F5" w:rsidRDefault="00EC3372" w:rsidP="00EC3372">
            <w:pPr>
              <w:jc w:val="both"/>
              <w:rPr>
                <w:rFonts w:ascii="Arial" w:hAnsi="Arial" w:cs="Arial"/>
                <w:sz w:val="20"/>
                <w:szCs w:val="20"/>
                <w:u w:val="single"/>
                <w:lang w:val="nl-BE"/>
              </w:rPr>
            </w:pPr>
            <w:r w:rsidRPr="007A63F5">
              <w:rPr>
                <w:rFonts w:ascii="Arial" w:eastAsia="Times New Roman" w:hAnsi="Arial" w:cs="Arial"/>
                <w:b/>
                <w:color w:val="2D3235"/>
                <w:sz w:val="20"/>
                <w:szCs w:val="20"/>
                <w:lang w:val="nl-BE" w:eastAsia="fr-BE"/>
              </w:rPr>
              <w:t>Art.1.</w:t>
            </w:r>
            <w:r w:rsidRPr="007A63F5">
              <w:rPr>
                <w:rFonts w:ascii="Arial" w:eastAsia="Times New Roman" w:hAnsi="Arial" w:cs="Arial"/>
                <w:color w:val="2D3235"/>
                <w:sz w:val="20"/>
                <w:szCs w:val="20"/>
                <w:lang w:val="nl-BE" w:eastAsia="fr-BE"/>
              </w:rPr>
              <w:t xml:space="preserve"> Deze titel bevat de beschrijving van producten die geen notificatie van de Minister die de Volksgezondheid onder zijn bevoegdheid hebben of die geen vergunning voor het in de handel brengen in België hebben en die bijgevolg door de apotheker ingevoerd worden.</w:t>
            </w:r>
          </w:p>
        </w:tc>
      </w:tr>
      <w:tr w:rsidR="00EC3372" w:rsidRPr="00D37DAC" w14:paraId="3413D667" w14:textId="61DBA6C7" w:rsidTr="00EC3372">
        <w:tc>
          <w:tcPr>
            <w:tcW w:w="5458" w:type="dxa"/>
          </w:tcPr>
          <w:p w14:paraId="09FE884E" w14:textId="77777777" w:rsidR="00EC3372" w:rsidRPr="00846416" w:rsidRDefault="00EC3372" w:rsidP="00EC3372">
            <w:pPr>
              <w:tabs>
                <w:tab w:val="left" w:pos="1613"/>
              </w:tabs>
              <w:rPr>
                <w:rFonts w:ascii="Arial" w:eastAsia="Times New Roman" w:hAnsi="Arial" w:cs="Arial"/>
                <w:color w:val="2D3235"/>
                <w:sz w:val="20"/>
                <w:szCs w:val="20"/>
                <w:lang w:val="nl-BE" w:eastAsia="fr-BE"/>
              </w:rPr>
            </w:pPr>
          </w:p>
        </w:tc>
        <w:tc>
          <w:tcPr>
            <w:tcW w:w="5458" w:type="dxa"/>
          </w:tcPr>
          <w:p w14:paraId="6022DA0C" w14:textId="0B81B4B7" w:rsidR="00EC3372" w:rsidRPr="00846416" w:rsidRDefault="00EC3372" w:rsidP="00EC3372">
            <w:pPr>
              <w:tabs>
                <w:tab w:val="left" w:pos="1613"/>
              </w:tabs>
              <w:rPr>
                <w:rFonts w:ascii="Arial" w:eastAsia="Times New Roman" w:hAnsi="Arial" w:cs="Arial"/>
                <w:color w:val="2D3235"/>
                <w:sz w:val="20"/>
                <w:szCs w:val="20"/>
                <w:lang w:val="nl-BE" w:eastAsia="fr-BE"/>
              </w:rPr>
            </w:pPr>
            <w:r w:rsidRPr="00846416">
              <w:rPr>
                <w:rFonts w:ascii="Arial" w:eastAsia="Times New Roman" w:hAnsi="Arial" w:cs="Arial"/>
                <w:color w:val="2D3235"/>
                <w:sz w:val="20"/>
                <w:szCs w:val="20"/>
                <w:lang w:val="nl-BE" w:eastAsia="fr-BE"/>
              </w:rPr>
              <w:tab/>
            </w:r>
          </w:p>
        </w:tc>
      </w:tr>
      <w:tr w:rsidR="00EC3372" w:rsidRPr="00D37DAC" w14:paraId="2259C7CF" w14:textId="2BFD6F68" w:rsidTr="00EC3372">
        <w:tc>
          <w:tcPr>
            <w:tcW w:w="5458" w:type="dxa"/>
          </w:tcPr>
          <w:p w14:paraId="4ED506E5" w14:textId="1CF8FA0E" w:rsidR="00EC3372" w:rsidRPr="00EC3372" w:rsidRDefault="00EC3372" w:rsidP="00EC3372">
            <w:pPr>
              <w:rPr>
                <w:rFonts w:ascii="Arial" w:eastAsia="Times New Roman" w:hAnsi="Arial" w:cs="Arial"/>
                <w:color w:val="2D3235"/>
                <w:sz w:val="20"/>
                <w:szCs w:val="20"/>
                <w:lang w:eastAsia="fr-BE"/>
              </w:rPr>
            </w:pPr>
            <w:r w:rsidRPr="007A63F5">
              <w:rPr>
                <w:rFonts w:ascii="Arial" w:eastAsia="Times New Roman" w:hAnsi="Arial" w:cs="Arial"/>
                <w:color w:val="2D3235"/>
                <w:sz w:val="20"/>
                <w:szCs w:val="20"/>
                <w:lang w:eastAsia="fr-BE"/>
              </w:rPr>
              <w:t>Ceci est également le cas pour les produits qui ont une notification au Ministre ayant la santé publique dans ses attributions ou une autorisation de mise sur le marché en Belgique mais qui ne sont pas mis sur le marché.</w:t>
            </w:r>
          </w:p>
        </w:tc>
        <w:tc>
          <w:tcPr>
            <w:tcW w:w="5458" w:type="dxa"/>
          </w:tcPr>
          <w:p w14:paraId="567A068A" w14:textId="04BFD82E" w:rsidR="00EC3372" w:rsidRPr="007A63F5" w:rsidRDefault="00EC3372" w:rsidP="00EC3372">
            <w:pPr>
              <w:rPr>
                <w:rFonts w:ascii="Arial" w:eastAsia="Times New Roman" w:hAnsi="Arial" w:cs="Arial"/>
                <w:color w:val="2D3235"/>
                <w:sz w:val="20"/>
                <w:szCs w:val="20"/>
                <w:lang w:val="nl-BE" w:eastAsia="fr-BE"/>
              </w:rPr>
            </w:pPr>
            <w:r w:rsidRPr="007A63F5">
              <w:rPr>
                <w:rFonts w:ascii="Arial" w:eastAsia="Times New Roman" w:hAnsi="Arial" w:cs="Arial"/>
                <w:color w:val="2D3235"/>
                <w:sz w:val="20"/>
                <w:szCs w:val="20"/>
                <w:lang w:val="nl-BE" w:eastAsia="fr-BE"/>
              </w:rPr>
              <w:t xml:space="preserve">Dit is ook het geval voor de producten die een notificatie van de Minister die de Volksgezondheid onder zijn bevoegdheid hebben of een vergunning voor het in de handel brengen in België hebben, maar die niet op de markt worden gebracht. </w:t>
            </w:r>
          </w:p>
        </w:tc>
      </w:tr>
      <w:tr w:rsidR="00EC3372" w:rsidRPr="00D37DAC" w14:paraId="5145E1B9" w14:textId="2277C439" w:rsidTr="00EC3372">
        <w:tc>
          <w:tcPr>
            <w:tcW w:w="5458" w:type="dxa"/>
          </w:tcPr>
          <w:p w14:paraId="21C6681F" w14:textId="77777777" w:rsidR="00EC3372" w:rsidRPr="00EC3372" w:rsidRDefault="00EC3372" w:rsidP="00EC3372">
            <w:pPr>
              <w:rPr>
                <w:rFonts w:ascii="Arial" w:eastAsia="Times New Roman" w:hAnsi="Arial" w:cs="Arial"/>
                <w:color w:val="2D3235"/>
                <w:sz w:val="20"/>
                <w:szCs w:val="20"/>
                <w:lang w:val="nl-BE" w:eastAsia="fr-BE"/>
              </w:rPr>
            </w:pPr>
          </w:p>
        </w:tc>
        <w:tc>
          <w:tcPr>
            <w:tcW w:w="5458" w:type="dxa"/>
          </w:tcPr>
          <w:p w14:paraId="30DAB45B" w14:textId="5D766325" w:rsidR="00EC3372" w:rsidRPr="00EC3372" w:rsidRDefault="00EC3372" w:rsidP="00EC3372">
            <w:pPr>
              <w:rPr>
                <w:rFonts w:ascii="Arial" w:eastAsia="Times New Roman" w:hAnsi="Arial" w:cs="Arial"/>
                <w:color w:val="2D3235"/>
                <w:sz w:val="20"/>
                <w:szCs w:val="20"/>
                <w:lang w:val="nl-BE" w:eastAsia="fr-BE"/>
              </w:rPr>
            </w:pPr>
          </w:p>
        </w:tc>
      </w:tr>
      <w:tr w:rsidR="00EC3372" w:rsidRPr="00D37DAC" w14:paraId="4E17C253" w14:textId="5085A934" w:rsidTr="00EC3372">
        <w:tc>
          <w:tcPr>
            <w:tcW w:w="5458" w:type="dxa"/>
          </w:tcPr>
          <w:p w14:paraId="1DE18422" w14:textId="169DBFAF" w:rsidR="00EC3372" w:rsidRPr="00EC3372" w:rsidRDefault="00EC3372" w:rsidP="00EC3372">
            <w:pPr>
              <w:tabs>
                <w:tab w:val="left" w:pos="0"/>
                <w:tab w:val="left" w:pos="341"/>
                <w:tab w:val="left" w:pos="560"/>
                <w:tab w:val="left" w:pos="762"/>
                <w:tab w:val="left" w:pos="5273"/>
                <w:tab w:val="left" w:pos="5503"/>
                <w:tab w:val="left" w:pos="5667"/>
              </w:tabs>
              <w:jc w:val="both"/>
              <w:rPr>
                <w:rFonts w:ascii="Arial" w:hAnsi="Arial" w:cs="Arial"/>
                <w:b/>
                <w:sz w:val="20"/>
                <w:szCs w:val="20"/>
              </w:rPr>
            </w:pPr>
            <w:r w:rsidRPr="007A63F5">
              <w:rPr>
                <w:rFonts w:ascii="Arial" w:hAnsi="Arial" w:cs="Arial"/>
                <w:b/>
                <w:sz w:val="20"/>
                <w:szCs w:val="20"/>
              </w:rPr>
              <w:t>Art. 2.</w:t>
            </w:r>
            <w:r w:rsidRPr="007A63F5">
              <w:rPr>
                <w:rFonts w:ascii="Arial" w:eastAsia="Times New Roman" w:hAnsi="Arial" w:cs="Arial"/>
                <w:spacing w:val="-2"/>
                <w:sz w:val="20"/>
                <w:szCs w:val="20"/>
                <w:lang w:val="fr-FR"/>
              </w:rPr>
              <w:t xml:space="preserve">Pour les produits mentionnés dans le présent titre, </w:t>
            </w:r>
            <w:r w:rsidRPr="007A63F5">
              <w:rPr>
                <w:rFonts w:ascii="Arial" w:eastAsia="Times New Roman" w:hAnsi="Arial" w:cs="Arial"/>
                <w:spacing w:val="-2"/>
                <w:sz w:val="20"/>
                <w:szCs w:val="20"/>
                <w:lang w:val="fr-FR" w:eastAsia="nl-NL"/>
              </w:rPr>
              <w:t xml:space="preserve">les modalités d'application visées à </w:t>
            </w:r>
            <w:r w:rsidRPr="0099388F">
              <w:rPr>
                <w:rFonts w:ascii="Arial" w:eastAsia="Times New Roman" w:hAnsi="Arial" w:cs="Arial"/>
                <w:spacing w:val="-2"/>
                <w:sz w:val="20"/>
                <w:szCs w:val="20"/>
                <w:lang w:val="fr-FR" w:eastAsia="nl-NL"/>
              </w:rPr>
              <w:t>l’article 101 sont</w:t>
            </w:r>
            <w:r w:rsidRPr="007A63F5">
              <w:rPr>
                <w:rFonts w:ascii="Arial" w:eastAsia="Times New Roman" w:hAnsi="Arial" w:cs="Arial"/>
                <w:spacing w:val="-2"/>
                <w:sz w:val="20"/>
                <w:szCs w:val="20"/>
                <w:lang w:val="fr-FR" w:eastAsia="nl-NL"/>
              </w:rPr>
              <w:t xml:space="preserve"> également valables et</w:t>
            </w:r>
            <w:r w:rsidRPr="007A63F5">
              <w:rPr>
                <w:rFonts w:ascii="Arial" w:eastAsia="Times New Roman" w:hAnsi="Arial" w:cs="Arial"/>
                <w:spacing w:val="-2"/>
                <w:sz w:val="20"/>
                <w:szCs w:val="20"/>
                <w:lang w:val="fr-FR"/>
              </w:rPr>
              <w:t xml:space="preserve"> l'intervention de l’assurance est accordée uniquement s'il est satisfait aux conditions générales et spécifiques reprises ci-après.</w:t>
            </w:r>
          </w:p>
        </w:tc>
        <w:tc>
          <w:tcPr>
            <w:tcW w:w="5458" w:type="dxa"/>
          </w:tcPr>
          <w:p w14:paraId="435C7C42" w14:textId="53953365" w:rsidR="00EC3372" w:rsidRPr="007A63F5" w:rsidRDefault="00EC3372" w:rsidP="00EC3372">
            <w:pPr>
              <w:tabs>
                <w:tab w:val="left" w:pos="0"/>
                <w:tab w:val="left" w:pos="341"/>
                <w:tab w:val="left" w:pos="560"/>
                <w:tab w:val="left" w:pos="762"/>
                <w:tab w:val="left" w:pos="5273"/>
                <w:tab w:val="left" w:pos="5503"/>
                <w:tab w:val="left" w:pos="5667"/>
              </w:tabs>
              <w:jc w:val="both"/>
              <w:rPr>
                <w:rFonts w:ascii="Arial" w:eastAsia="Times New Roman" w:hAnsi="Arial" w:cs="Arial"/>
                <w:spacing w:val="-2"/>
                <w:sz w:val="20"/>
                <w:szCs w:val="20"/>
                <w:lang w:val="nl-NL"/>
              </w:rPr>
            </w:pPr>
            <w:r w:rsidRPr="007A63F5">
              <w:rPr>
                <w:rFonts w:ascii="Arial" w:hAnsi="Arial" w:cs="Arial"/>
                <w:b/>
                <w:sz w:val="20"/>
                <w:szCs w:val="20"/>
                <w:lang w:val="nl-BE"/>
              </w:rPr>
              <w:t xml:space="preserve">Art. 2. </w:t>
            </w:r>
            <w:r w:rsidRPr="007A63F5">
              <w:rPr>
                <w:rFonts w:ascii="Arial" w:eastAsia="Times New Roman" w:hAnsi="Arial" w:cs="Arial"/>
                <w:spacing w:val="-2"/>
                <w:sz w:val="20"/>
                <w:szCs w:val="20"/>
                <w:lang w:val="nl-NL"/>
              </w:rPr>
              <w:t xml:space="preserve">Voor de in deze titel vermelde producten zijn </w:t>
            </w:r>
            <w:r w:rsidRPr="007A63F5">
              <w:rPr>
                <w:rFonts w:ascii="Arial" w:eastAsia="Times New Roman" w:hAnsi="Arial" w:cs="Arial"/>
                <w:spacing w:val="-2"/>
                <w:sz w:val="20"/>
                <w:szCs w:val="20"/>
                <w:lang w:val="nl-NL" w:eastAsia="nl-NL"/>
              </w:rPr>
              <w:t xml:space="preserve">de in </w:t>
            </w:r>
            <w:r w:rsidRPr="0099388F">
              <w:rPr>
                <w:rFonts w:ascii="Arial" w:eastAsia="Times New Roman" w:hAnsi="Arial" w:cs="Arial"/>
                <w:spacing w:val="-2"/>
                <w:sz w:val="20"/>
                <w:szCs w:val="20"/>
                <w:lang w:val="nl-NL" w:eastAsia="nl-NL"/>
              </w:rPr>
              <w:t>artikel 101 vermelde</w:t>
            </w:r>
            <w:r w:rsidRPr="007A63F5">
              <w:rPr>
                <w:rFonts w:ascii="Arial" w:eastAsia="Times New Roman" w:hAnsi="Arial" w:cs="Arial"/>
                <w:spacing w:val="-2"/>
                <w:sz w:val="20"/>
                <w:szCs w:val="20"/>
                <w:lang w:val="nl-NL" w:eastAsia="nl-NL"/>
              </w:rPr>
              <w:t xml:space="preserve"> toepassingsmodaliteiten eveneens van toepassing en </w:t>
            </w:r>
            <w:r w:rsidRPr="007A63F5">
              <w:rPr>
                <w:rFonts w:ascii="Arial" w:eastAsia="Times New Roman" w:hAnsi="Arial" w:cs="Arial"/>
                <w:spacing w:val="-2"/>
                <w:sz w:val="20"/>
                <w:szCs w:val="20"/>
                <w:lang w:val="nl-NL"/>
              </w:rPr>
              <w:t>wordt de verzekeringstegemoetkoming slechts toegekend indien de hierna vermelde algemene en specifieke voorwaarden vervuld zijn.</w:t>
            </w:r>
          </w:p>
        </w:tc>
      </w:tr>
      <w:tr w:rsidR="00EC3372" w:rsidRPr="00D37DAC" w14:paraId="33D869AE" w14:textId="7FE23AA9" w:rsidTr="00EC3372">
        <w:tc>
          <w:tcPr>
            <w:tcW w:w="5458" w:type="dxa"/>
          </w:tcPr>
          <w:p w14:paraId="06AB89C9" w14:textId="77777777" w:rsidR="00EC3372" w:rsidRPr="00846416" w:rsidRDefault="00EC3372" w:rsidP="00EC3372">
            <w:pPr>
              <w:rPr>
                <w:rFonts w:ascii="Arial" w:eastAsia="Times New Roman" w:hAnsi="Arial" w:cs="Arial"/>
                <w:color w:val="2D3235"/>
                <w:sz w:val="20"/>
                <w:szCs w:val="20"/>
                <w:lang w:val="nl-BE" w:eastAsia="fr-BE"/>
              </w:rPr>
            </w:pPr>
          </w:p>
        </w:tc>
        <w:tc>
          <w:tcPr>
            <w:tcW w:w="5458" w:type="dxa"/>
          </w:tcPr>
          <w:p w14:paraId="4CA6BE1E" w14:textId="6F96C90A" w:rsidR="00EC3372" w:rsidRPr="00846416" w:rsidRDefault="00EC3372" w:rsidP="00EC3372">
            <w:pPr>
              <w:rPr>
                <w:rFonts w:ascii="Arial" w:eastAsia="Times New Roman" w:hAnsi="Arial" w:cs="Arial"/>
                <w:color w:val="2D3235"/>
                <w:sz w:val="20"/>
                <w:szCs w:val="20"/>
                <w:lang w:val="nl-BE" w:eastAsia="fr-BE"/>
              </w:rPr>
            </w:pPr>
          </w:p>
        </w:tc>
      </w:tr>
      <w:tr w:rsidR="00EC3372" w:rsidRPr="00D37DAC" w14:paraId="1ECCC42B" w14:textId="5DFE374B" w:rsidTr="00EC3372">
        <w:tc>
          <w:tcPr>
            <w:tcW w:w="5458" w:type="dxa"/>
          </w:tcPr>
          <w:p w14:paraId="6B66038D" w14:textId="3CCF52D3" w:rsidR="00EC3372" w:rsidRPr="00EC3372" w:rsidRDefault="00EC3372" w:rsidP="00EC3372">
            <w:pPr>
              <w:tabs>
                <w:tab w:val="left" w:pos="0"/>
                <w:tab w:val="left" w:pos="341"/>
                <w:tab w:val="left" w:pos="560"/>
                <w:tab w:val="left" w:pos="762"/>
                <w:tab w:val="left" w:pos="5273"/>
                <w:tab w:val="left" w:pos="5503"/>
                <w:tab w:val="left" w:pos="5667"/>
              </w:tabs>
              <w:jc w:val="both"/>
              <w:rPr>
                <w:rFonts w:ascii="Arial" w:eastAsia="Times New Roman" w:hAnsi="Arial" w:cs="Arial"/>
                <w:spacing w:val="-2"/>
                <w:sz w:val="20"/>
                <w:szCs w:val="20"/>
              </w:rPr>
            </w:pPr>
            <w:r w:rsidRPr="007A63F5">
              <w:rPr>
                <w:rFonts w:ascii="Arial" w:eastAsia="Times New Roman" w:hAnsi="Arial" w:cs="Arial"/>
                <w:spacing w:val="-2"/>
                <w:sz w:val="20"/>
                <w:szCs w:val="20"/>
                <w:lang w:val="fr-FR"/>
              </w:rPr>
              <w:t xml:space="preserve">Il peut être dérogé à ces modalités d'application et à ces conditions générales dans la mesure où les conditions spécifiques énoncées sous le </w:t>
            </w:r>
            <w:r w:rsidRPr="0099388F">
              <w:rPr>
                <w:rFonts w:ascii="Arial" w:eastAsia="Times New Roman" w:hAnsi="Arial" w:cs="Arial"/>
                <w:spacing w:val="-2"/>
                <w:sz w:val="20"/>
                <w:szCs w:val="20"/>
                <w:lang w:val="fr-FR"/>
              </w:rPr>
              <w:t>chapitre 2 le prévoient</w:t>
            </w:r>
            <w:r w:rsidRPr="007A63F5">
              <w:rPr>
                <w:rFonts w:ascii="Arial" w:eastAsia="Times New Roman" w:hAnsi="Arial" w:cs="Arial"/>
                <w:spacing w:val="-2"/>
                <w:sz w:val="20"/>
                <w:szCs w:val="20"/>
                <w:lang w:val="fr-FR"/>
              </w:rPr>
              <w:t xml:space="preserve"> ex</w:t>
            </w:r>
            <w:r w:rsidRPr="007A63F5">
              <w:rPr>
                <w:rFonts w:ascii="Arial" w:eastAsia="Times New Roman" w:hAnsi="Arial" w:cs="Arial"/>
                <w:spacing w:val="-2"/>
                <w:sz w:val="20"/>
                <w:szCs w:val="20"/>
                <w:lang w:val="fr-FR"/>
              </w:rPr>
              <w:softHyphen/>
              <w:t>pressément.</w:t>
            </w:r>
          </w:p>
        </w:tc>
        <w:tc>
          <w:tcPr>
            <w:tcW w:w="5458" w:type="dxa"/>
          </w:tcPr>
          <w:p w14:paraId="0E8BA886" w14:textId="7DD18EF3" w:rsidR="00EC3372" w:rsidRPr="007A63F5" w:rsidRDefault="00EC3372" w:rsidP="00EC3372">
            <w:pPr>
              <w:tabs>
                <w:tab w:val="left" w:pos="0"/>
                <w:tab w:val="left" w:pos="341"/>
                <w:tab w:val="left" w:pos="560"/>
                <w:tab w:val="left" w:pos="762"/>
                <w:tab w:val="left" w:pos="5273"/>
                <w:tab w:val="left" w:pos="5503"/>
                <w:tab w:val="left" w:pos="5667"/>
              </w:tabs>
              <w:jc w:val="both"/>
              <w:rPr>
                <w:rFonts w:ascii="Arial" w:eastAsia="Times New Roman" w:hAnsi="Arial" w:cs="Arial"/>
                <w:spacing w:val="-2"/>
                <w:sz w:val="20"/>
                <w:szCs w:val="20"/>
                <w:lang w:val="nl-NL"/>
              </w:rPr>
            </w:pPr>
            <w:r w:rsidRPr="007A63F5">
              <w:rPr>
                <w:rFonts w:ascii="Arial" w:eastAsia="Times New Roman" w:hAnsi="Arial" w:cs="Arial"/>
                <w:spacing w:val="-2"/>
                <w:sz w:val="20"/>
                <w:szCs w:val="20"/>
                <w:lang w:val="nl-NL"/>
              </w:rPr>
              <w:t xml:space="preserve">Van deze toepassingsmodaliteiten en algemene voorwaarden mag worden afgeweken voor zover daarin is voorzien in de specifieke voorwaarden die uitdrukkelijk zijn vastgesteld </w:t>
            </w:r>
            <w:r w:rsidRPr="0099388F">
              <w:rPr>
                <w:rFonts w:ascii="Arial" w:eastAsia="Times New Roman" w:hAnsi="Arial" w:cs="Arial"/>
                <w:spacing w:val="-2"/>
                <w:sz w:val="20"/>
                <w:szCs w:val="20"/>
                <w:lang w:val="nl-NL"/>
              </w:rPr>
              <w:t>onder hoofdstuk 2.</w:t>
            </w:r>
            <w:r w:rsidRPr="007A63F5">
              <w:rPr>
                <w:rFonts w:ascii="Arial" w:eastAsia="Times New Roman" w:hAnsi="Arial" w:cs="Arial"/>
                <w:spacing w:val="-2"/>
                <w:sz w:val="20"/>
                <w:szCs w:val="20"/>
                <w:lang w:val="nl-NL"/>
              </w:rPr>
              <w:t xml:space="preserve"> </w:t>
            </w:r>
          </w:p>
        </w:tc>
      </w:tr>
      <w:tr w:rsidR="00EC3372" w:rsidRPr="00D37DAC" w14:paraId="54126BF0" w14:textId="0BE736BA" w:rsidTr="00EC3372">
        <w:tc>
          <w:tcPr>
            <w:tcW w:w="5458" w:type="dxa"/>
          </w:tcPr>
          <w:p w14:paraId="6351B20A" w14:textId="77777777" w:rsidR="00EC3372" w:rsidRPr="00EC3372" w:rsidRDefault="00EC3372" w:rsidP="00EC3372">
            <w:pPr>
              <w:rPr>
                <w:rFonts w:ascii="Arial" w:eastAsia="Times New Roman" w:hAnsi="Arial" w:cs="Arial"/>
                <w:color w:val="2D3235"/>
                <w:sz w:val="20"/>
                <w:szCs w:val="20"/>
                <w:lang w:val="nl-BE" w:eastAsia="fr-BE"/>
              </w:rPr>
            </w:pPr>
          </w:p>
        </w:tc>
        <w:tc>
          <w:tcPr>
            <w:tcW w:w="5458" w:type="dxa"/>
          </w:tcPr>
          <w:p w14:paraId="642755C6" w14:textId="43A31B0E" w:rsidR="00EC3372" w:rsidRPr="00EC3372" w:rsidRDefault="00EC3372" w:rsidP="00EC3372">
            <w:pPr>
              <w:rPr>
                <w:rFonts w:ascii="Arial" w:eastAsia="Times New Roman" w:hAnsi="Arial" w:cs="Arial"/>
                <w:color w:val="2D3235"/>
                <w:sz w:val="20"/>
                <w:szCs w:val="20"/>
                <w:lang w:val="nl-BE" w:eastAsia="fr-BE"/>
              </w:rPr>
            </w:pPr>
          </w:p>
        </w:tc>
      </w:tr>
      <w:tr w:rsidR="00EC3372" w:rsidRPr="007A63F5" w14:paraId="2EC3C371" w14:textId="538CB076" w:rsidTr="00EC3372">
        <w:tc>
          <w:tcPr>
            <w:tcW w:w="5458" w:type="dxa"/>
          </w:tcPr>
          <w:p w14:paraId="2BB51823" w14:textId="78A92F9B" w:rsidR="00EC3372" w:rsidRPr="00A111A0" w:rsidRDefault="00EC3372" w:rsidP="00EC3372">
            <w:pPr>
              <w:keepLines/>
              <w:tabs>
                <w:tab w:val="center" w:pos="2197"/>
              </w:tabs>
              <w:jc w:val="both"/>
              <w:rPr>
                <w:rFonts w:ascii="Arial" w:eastAsia="Times New Roman" w:hAnsi="Arial" w:cs="Arial"/>
                <w:b/>
                <w:spacing w:val="-2"/>
                <w:sz w:val="20"/>
                <w:szCs w:val="20"/>
                <w:lang w:val="nl-NL" w:eastAsia="nl-NL"/>
              </w:rPr>
            </w:pPr>
            <w:r w:rsidRPr="00A111A0">
              <w:rPr>
                <w:rFonts w:ascii="Arial" w:eastAsia="Times New Roman" w:hAnsi="Arial" w:cs="Arial"/>
                <w:b/>
                <w:spacing w:val="-2"/>
                <w:sz w:val="20"/>
                <w:szCs w:val="20"/>
                <w:lang w:val="fr-FR" w:eastAsia="nl-NL"/>
              </w:rPr>
              <w:t xml:space="preserve">Chapitre I : </w:t>
            </w:r>
            <w:r w:rsidRPr="00A111A0">
              <w:rPr>
                <w:rFonts w:ascii="Arial" w:eastAsia="Times New Roman" w:hAnsi="Arial" w:cs="Arial"/>
                <w:b/>
                <w:spacing w:val="-2"/>
                <w:sz w:val="20"/>
                <w:szCs w:val="20"/>
                <w:u w:val="single"/>
                <w:lang w:val="fr-FR" w:eastAsia="nl-NL"/>
              </w:rPr>
              <w:t>Conditions générales</w:t>
            </w:r>
          </w:p>
        </w:tc>
        <w:tc>
          <w:tcPr>
            <w:tcW w:w="5458" w:type="dxa"/>
          </w:tcPr>
          <w:p w14:paraId="2D1C3902" w14:textId="50280E30" w:rsidR="00EC3372" w:rsidRPr="00A111A0" w:rsidRDefault="00EC3372" w:rsidP="00EC3372">
            <w:pPr>
              <w:keepLines/>
              <w:tabs>
                <w:tab w:val="center" w:pos="2197"/>
              </w:tabs>
              <w:jc w:val="both"/>
              <w:rPr>
                <w:rFonts w:ascii="Arial" w:eastAsia="Times New Roman" w:hAnsi="Arial" w:cs="Arial"/>
                <w:spacing w:val="-2"/>
                <w:sz w:val="20"/>
                <w:szCs w:val="20"/>
                <w:lang w:val="nl-NL" w:eastAsia="nl-NL"/>
              </w:rPr>
            </w:pPr>
            <w:r w:rsidRPr="00A111A0">
              <w:rPr>
                <w:rFonts w:ascii="Arial" w:eastAsia="Times New Roman" w:hAnsi="Arial" w:cs="Arial"/>
                <w:b/>
                <w:spacing w:val="-2"/>
                <w:sz w:val="20"/>
                <w:szCs w:val="20"/>
                <w:lang w:val="nl-NL" w:eastAsia="nl-NL"/>
              </w:rPr>
              <w:t xml:space="preserve">Hoofdstuk I : </w:t>
            </w:r>
            <w:r w:rsidRPr="00A111A0">
              <w:rPr>
                <w:rFonts w:ascii="Arial" w:eastAsia="Times New Roman" w:hAnsi="Arial" w:cs="Arial"/>
                <w:b/>
                <w:spacing w:val="-2"/>
                <w:sz w:val="20"/>
                <w:szCs w:val="20"/>
                <w:u w:val="single"/>
                <w:lang w:val="nl-NL" w:eastAsia="nl-NL"/>
              </w:rPr>
              <w:t>Algemene voorwaarden</w:t>
            </w:r>
          </w:p>
        </w:tc>
      </w:tr>
      <w:tr w:rsidR="00EC3372" w:rsidRPr="007A63F5" w14:paraId="620FEC24" w14:textId="47B56851" w:rsidTr="00EC3372">
        <w:tc>
          <w:tcPr>
            <w:tcW w:w="5458" w:type="dxa"/>
          </w:tcPr>
          <w:p w14:paraId="0A07A1F6" w14:textId="77777777" w:rsidR="00EC3372" w:rsidRPr="007A63F5" w:rsidRDefault="00EC3372" w:rsidP="00EC3372">
            <w:pPr>
              <w:rPr>
                <w:rFonts w:ascii="Arial" w:eastAsia="Times New Roman" w:hAnsi="Arial" w:cs="Arial"/>
                <w:color w:val="2D3235"/>
                <w:sz w:val="20"/>
                <w:szCs w:val="20"/>
                <w:lang w:eastAsia="fr-BE"/>
              </w:rPr>
            </w:pPr>
          </w:p>
        </w:tc>
        <w:tc>
          <w:tcPr>
            <w:tcW w:w="5458" w:type="dxa"/>
          </w:tcPr>
          <w:p w14:paraId="1853CDEE" w14:textId="5D6BC23E" w:rsidR="00EC3372" w:rsidRPr="007A63F5" w:rsidRDefault="00EC3372" w:rsidP="00EC3372">
            <w:pPr>
              <w:rPr>
                <w:rFonts w:ascii="Arial" w:eastAsia="Times New Roman" w:hAnsi="Arial" w:cs="Arial"/>
                <w:color w:val="2D3235"/>
                <w:sz w:val="20"/>
                <w:szCs w:val="20"/>
                <w:lang w:eastAsia="fr-BE"/>
              </w:rPr>
            </w:pPr>
          </w:p>
        </w:tc>
      </w:tr>
      <w:tr w:rsidR="00EC3372" w:rsidRPr="00D37DAC" w14:paraId="2D9497AC" w14:textId="7EBE330A" w:rsidTr="00EC3372">
        <w:tc>
          <w:tcPr>
            <w:tcW w:w="5458" w:type="dxa"/>
          </w:tcPr>
          <w:p w14:paraId="7B5167A4" w14:textId="0D944E0A" w:rsidR="00EC3372" w:rsidRPr="00EC3372" w:rsidRDefault="00EC3372" w:rsidP="00EC3372">
            <w:pPr>
              <w:ind w:left="318" w:hanging="318"/>
              <w:jc w:val="both"/>
              <w:rPr>
                <w:rFonts w:ascii="Arial" w:eastAsia="Times New Roman" w:hAnsi="Arial" w:cs="Arial"/>
                <w:spacing w:val="-2"/>
                <w:sz w:val="20"/>
                <w:szCs w:val="20"/>
              </w:rPr>
            </w:pPr>
            <w:r w:rsidRPr="006715FE">
              <w:rPr>
                <w:rFonts w:ascii="Arial" w:eastAsia="Times New Roman" w:hAnsi="Arial" w:cs="Arial"/>
                <w:spacing w:val="-2"/>
                <w:sz w:val="20"/>
                <w:szCs w:val="20"/>
              </w:rPr>
              <w:t>1°</w:t>
            </w:r>
            <w:r w:rsidRPr="006715FE">
              <w:rPr>
                <w:rFonts w:ascii="Arial" w:eastAsia="Times New Roman" w:hAnsi="Arial" w:cs="Arial"/>
                <w:spacing w:val="-2"/>
                <w:sz w:val="20"/>
                <w:szCs w:val="20"/>
              </w:rPr>
              <w:tab/>
            </w:r>
            <w:r w:rsidRPr="006715FE">
              <w:rPr>
                <w:rFonts w:ascii="Arial" w:eastAsia="Times New Roman" w:hAnsi="Arial" w:cs="Arial"/>
                <w:spacing w:val="-2"/>
                <w:sz w:val="20"/>
                <w:szCs w:val="20"/>
                <w:lang w:val="fr-FR"/>
              </w:rPr>
              <w:t>Conformément aux dispositions de l'article 137 du présent arrêté, le produit doit être prescrit, importé et dispensé en application des dispositions émanant du Ministre ayant la Santé publique dans ses attributions.</w:t>
            </w:r>
          </w:p>
        </w:tc>
        <w:tc>
          <w:tcPr>
            <w:tcW w:w="5458" w:type="dxa"/>
          </w:tcPr>
          <w:p w14:paraId="7ADA8E5E" w14:textId="61DD213F" w:rsidR="00EC3372" w:rsidRPr="006715FE" w:rsidRDefault="00EC3372" w:rsidP="00EC3372">
            <w:pPr>
              <w:ind w:left="318" w:hanging="318"/>
              <w:jc w:val="both"/>
              <w:rPr>
                <w:rFonts w:ascii="Arial" w:eastAsia="Times New Roman" w:hAnsi="Arial" w:cs="Arial"/>
                <w:color w:val="2D3235"/>
                <w:sz w:val="20"/>
                <w:szCs w:val="20"/>
                <w:lang w:val="nl-BE" w:eastAsia="fr-BE"/>
              </w:rPr>
            </w:pPr>
            <w:r w:rsidRPr="006715FE">
              <w:rPr>
                <w:rFonts w:ascii="Arial" w:eastAsia="Times New Roman" w:hAnsi="Arial" w:cs="Arial"/>
                <w:spacing w:val="-2"/>
                <w:sz w:val="20"/>
                <w:szCs w:val="20"/>
                <w:lang w:val="nl-BE"/>
              </w:rPr>
              <w:t>1°</w:t>
            </w:r>
            <w:r w:rsidRPr="006715FE">
              <w:rPr>
                <w:rFonts w:ascii="Arial" w:eastAsia="Times New Roman" w:hAnsi="Arial" w:cs="Arial"/>
                <w:spacing w:val="-2"/>
                <w:sz w:val="20"/>
                <w:szCs w:val="20"/>
                <w:lang w:val="nl-BE"/>
              </w:rPr>
              <w:tab/>
            </w:r>
            <w:r w:rsidRPr="006715FE">
              <w:rPr>
                <w:rFonts w:ascii="Arial" w:eastAsia="Times New Roman" w:hAnsi="Arial" w:cs="Arial"/>
                <w:spacing w:val="-2"/>
                <w:sz w:val="20"/>
                <w:szCs w:val="20"/>
                <w:lang w:val="nl-NL"/>
              </w:rPr>
              <w:t>Overeenkomstig de bepalingen van artikel 137 van dit besluit dient het product te zijn voorgeschreven, ingevoerd en afgeleverd conform de bepalingen uitgaande van de Minister die de Volksgezondheid onder zijn bevoegdheid heeft.</w:t>
            </w:r>
          </w:p>
        </w:tc>
      </w:tr>
      <w:tr w:rsidR="00EC3372" w:rsidRPr="00D37DAC" w14:paraId="06E8DB4A" w14:textId="130B88B3" w:rsidTr="00EC3372">
        <w:tc>
          <w:tcPr>
            <w:tcW w:w="5458" w:type="dxa"/>
          </w:tcPr>
          <w:p w14:paraId="518C6556" w14:textId="77777777" w:rsidR="00EC3372" w:rsidRPr="00EC3372" w:rsidRDefault="00EC3372" w:rsidP="00EC3372">
            <w:pPr>
              <w:rPr>
                <w:rFonts w:ascii="Arial" w:eastAsia="Times New Roman" w:hAnsi="Arial" w:cs="Arial"/>
                <w:color w:val="2D3235"/>
                <w:sz w:val="20"/>
                <w:szCs w:val="20"/>
                <w:lang w:val="nl-BE" w:eastAsia="fr-BE"/>
              </w:rPr>
            </w:pPr>
          </w:p>
        </w:tc>
        <w:tc>
          <w:tcPr>
            <w:tcW w:w="5458" w:type="dxa"/>
          </w:tcPr>
          <w:p w14:paraId="580D0796" w14:textId="7D020525" w:rsidR="00EC3372" w:rsidRPr="00EC3372" w:rsidRDefault="00EC3372" w:rsidP="00EC3372">
            <w:pPr>
              <w:rPr>
                <w:rFonts w:ascii="Arial" w:eastAsia="Times New Roman" w:hAnsi="Arial" w:cs="Arial"/>
                <w:color w:val="2D3235"/>
                <w:sz w:val="20"/>
                <w:szCs w:val="20"/>
                <w:lang w:val="nl-BE" w:eastAsia="fr-BE"/>
              </w:rPr>
            </w:pPr>
          </w:p>
        </w:tc>
      </w:tr>
      <w:tr w:rsidR="00EC3372" w:rsidRPr="00D37DAC" w14:paraId="442A1550" w14:textId="450F4575" w:rsidTr="00EC3372">
        <w:tc>
          <w:tcPr>
            <w:tcW w:w="5458" w:type="dxa"/>
          </w:tcPr>
          <w:p w14:paraId="4D74F69D" w14:textId="0D828B82" w:rsidR="00EC3372" w:rsidRPr="00EC3372" w:rsidRDefault="00EC3372" w:rsidP="00EC3372">
            <w:pPr>
              <w:ind w:left="318"/>
              <w:jc w:val="both"/>
              <w:rPr>
                <w:rFonts w:ascii="Arial" w:eastAsia="Times New Roman" w:hAnsi="Arial" w:cs="Arial"/>
                <w:spacing w:val="-2"/>
                <w:sz w:val="20"/>
                <w:szCs w:val="20"/>
              </w:rPr>
            </w:pPr>
            <w:r w:rsidRPr="007A63F5">
              <w:rPr>
                <w:rFonts w:ascii="Arial" w:eastAsia="Times New Roman" w:hAnsi="Arial" w:cs="Arial"/>
                <w:spacing w:val="-2"/>
                <w:sz w:val="20"/>
                <w:szCs w:val="20"/>
                <w:lang w:val="fr-FR"/>
              </w:rPr>
              <w:t>Le remboursement peut être autorisé par le médecin-conseil sur base des éléments d'appréciation visés au chapitre 2.</w:t>
            </w:r>
          </w:p>
        </w:tc>
        <w:tc>
          <w:tcPr>
            <w:tcW w:w="5458" w:type="dxa"/>
          </w:tcPr>
          <w:p w14:paraId="361E5184" w14:textId="121868B1" w:rsidR="00EC3372" w:rsidRPr="007A63F5" w:rsidRDefault="00EC3372" w:rsidP="00EC3372">
            <w:pPr>
              <w:ind w:left="318"/>
              <w:jc w:val="both"/>
              <w:rPr>
                <w:rFonts w:ascii="Arial" w:eastAsia="Times New Roman" w:hAnsi="Arial" w:cs="Arial"/>
                <w:color w:val="2D3235"/>
                <w:sz w:val="20"/>
                <w:szCs w:val="20"/>
                <w:lang w:val="nl-BE" w:eastAsia="fr-BE"/>
              </w:rPr>
            </w:pPr>
            <w:r w:rsidRPr="007A63F5">
              <w:rPr>
                <w:rFonts w:ascii="Arial" w:eastAsia="Times New Roman" w:hAnsi="Arial" w:cs="Arial"/>
                <w:spacing w:val="-2"/>
                <w:sz w:val="20"/>
                <w:szCs w:val="20"/>
                <w:lang w:val="nl-NL"/>
              </w:rPr>
              <w:t xml:space="preserve">De vergoeding dient door de </w:t>
            </w:r>
            <w:r w:rsidRPr="007A63F5">
              <w:rPr>
                <w:rFonts w:ascii="Arial" w:eastAsia="Times New Roman" w:hAnsi="Arial" w:cs="Arial"/>
                <w:spacing w:val="-2"/>
                <w:sz w:val="20"/>
                <w:szCs w:val="20"/>
                <w:lang w:val="nl-BE"/>
              </w:rPr>
              <w:t xml:space="preserve">adviserend-arts </w:t>
            </w:r>
            <w:r w:rsidRPr="007A63F5">
              <w:rPr>
                <w:rFonts w:ascii="Arial" w:eastAsia="Times New Roman" w:hAnsi="Arial" w:cs="Arial"/>
                <w:spacing w:val="-2"/>
                <w:sz w:val="20"/>
                <w:szCs w:val="20"/>
                <w:lang w:val="nl-NL"/>
              </w:rPr>
              <w:t>te zijn gemachtigd op grond van de therapeutische beoordelingselementen bedoeld in hoofdstuk 2.</w:t>
            </w:r>
          </w:p>
        </w:tc>
      </w:tr>
      <w:tr w:rsidR="00EC3372" w:rsidRPr="00D37DAC" w14:paraId="5ACE5F34" w14:textId="73EB0E20" w:rsidTr="00EC3372">
        <w:tc>
          <w:tcPr>
            <w:tcW w:w="5458" w:type="dxa"/>
          </w:tcPr>
          <w:p w14:paraId="10803B6A" w14:textId="77777777" w:rsidR="00EC3372" w:rsidRPr="00EC3372" w:rsidRDefault="00EC3372" w:rsidP="00EC3372">
            <w:pPr>
              <w:rPr>
                <w:rFonts w:ascii="Arial" w:eastAsia="Times New Roman" w:hAnsi="Arial" w:cs="Arial"/>
                <w:color w:val="2D3235"/>
                <w:sz w:val="20"/>
                <w:szCs w:val="20"/>
                <w:lang w:val="nl-BE" w:eastAsia="fr-BE"/>
              </w:rPr>
            </w:pPr>
          </w:p>
        </w:tc>
        <w:tc>
          <w:tcPr>
            <w:tcW w:w="5458" w:type="dxa"/>
          </w:tcPr>
          <w:p w14:paraId="622905BF" w14:textId="1B25B43D" w:rsidR="00EC3372" w:rsidRPr="00EC3372" w:rsidRDefault="00EC3372" w:rsidP="00EC3372">
            <w:pPr>
              <w:rPr>
                <w:rFonts w:ascii="Arial" w:eastAsia="Times New Roman" w:hAnsi="Arial" w:cs="Arial"/>
                <w:color w:val="2D3235"/>
                <w:sz w:val="20"/>
                <w:szCs w:val="20"/>
                <w:lang w:val="nl-BE" w:eastAsia="fr-BE"/>
              </w:rPr>
            </w:pPr>
          </w:p>
        </w:tc>
      </w:tr>
      <w:tr w:rsidR="00EC3372" w:rsidRPr="00D37DAC" w14:paraId="4777B782" w14:textId="137B55D6" w:rsidTr="00EC3372">
        <w:trPr>
          <w:trHeight w:val="1172"/>
        </w:trPr>
        <w:tc>
          <w:tcPr>
            <w:tcW w:w="5458" w:type="dxa"/>
          </w:tcPr>
          <w:p w14:paraId="5954792E" w14:textId="642EC4B4" w:rsidR="00EC3372" w:rsidRPr="00EC3372" w:rsidRDefault="00EC3372" w:rsidP="00EC3372">
            <w:pPr>
              <w:suppressAutoHyphens/>
              <w:ind w:left="318" w:hanging="318"/>
              <w:jc w:val="both"/>
              <w:rPr>
                <w:rFonts w:ascii="Arial" w:eastAsia="Times New Roman" w:hAnsi="Arial" w:cs="Arial"/>
                <w:spacing w:val="-2"/>
                <w:sz w:val="20"/>
                <w:szCs w:val="20"/>
              </w:rPr>
            </w:pPr>
            <w:r w:rsidRPr="007A63F5">
              <w:rPr>
                <w:rFonts w:ascii="Arial" w:eastAsia="Times New Roman" w:hAnsi="Arial" w:cs="Arial"/>
                <w:spacing w:val="-2"/>
                <w:sz w:val="20"/>
                <w:szCs w:val="20"/>
              </w:rPr>
              <w:t>2°</w:t>
            </w:r>
            <w:r w:rsidRPr="007A63F5">
              <w:rPr>
                <w:rFonts w:ascii="Arial" w:eastAsia="Times New Roman" w:hAnsi="Arial" w:cs="Arial"/>
                <w:spacing w:val="-2"/>
                <w:sz w:val="20"/>
                <w:szCs w:val="20"/>
              </w:rPr>
              <w:tab/>
              <w:t>Le remboursement de l’assurance est calculé sur base du prix mentionné sur la facture d’achat qui comprend aussi les taxes et droits se rapportant au produit, majoré d’une marge de délivrance dont la valeur est égale à P 5,00.</w:t>
            </w:r>
          </w:p>
        </w:tc>
        <w:tc>
          <w:tcPr>
            <w:tcW w:w="5458" w:type="dxa"/>
          </w:tcPr>
          <w:p w14:paraId="0EE377CD" w14:textId="22740E47" w:rsidR="00EC3372" w:rsidRPr="007A63F5" w:rsidRDefault="00EC3372" w:rsidP="00EC3372">
            <w:pPr>
              <w:suppressAutoHyphens/>
              <w:ind w:left="318" w:hanging="318"/>
              <w:jc w:val="both"/>
              <w:rPr>
                <w:rFonts w:ascii="Arial" w:eastAsia="Times New Roman" w:hAnsi="Arial" w:cs="Arial"/>
                <w:spacing w:val="-2"/>
                <w:sz w:val="20"/>
                <w:szCs w:val="20"/>
                <w:lang w:val="nl-NL"/>
              </w:rPr>
            </w:pPr>
            <w:r w:rsidRPr="007A63F5">
              <w:rPr>
                <w:rFonts w:ascii="Arial" w:eastAsia="Times New Roman" w:hAnsi="Arial" w:cs="Arial"/>
                <w:spacing w:val="-2"/>
                <w:sz w:val="20"/>
                <w:szCs w:val="20"/>
                <w:lang w:val="nl-NL"/>
              </w:rPr>
              <w:t>2°</w:t>
            </w:r>
            <w:r w:rsidRPr="007A63F5">
              <w:rPr>
                <w:rFonts w:ascii="Arial" w:eastAsia="Times New Roman" w:hAnsi="Arial" w:cs="Arial"/>
                <w:spacing w:val="-2"/>
                <w:sz w:val="20"/>
                <w:szCs w:val="20"/>
                <w:lang w:val="nl-NL"/>
              </w:rPr>
              <w:tab/>
              <w:t>De tegemoetkoming van de verzekering wordt berekend op grond van de prijs vermeld op de aankoopfactuur, daarin begrepen de belastingen en rechten die op het product betrekking hebben, verhoogd met een afleveringsmarge waarvan de waarde gelijk is aan P 5,00.</w:t>
            </w:r>
          </w:p>
        </w:tc>
      </w:tr>
      <w:tr w:rsidR="00EC3372" w:rsidRPr="00D37DAC" w14:paraId="5F396232" w14:textId="6389AB63" w:rsidTr="00EC3372">
        <w:tc>
          <w:tcPr>
            <w:tcW w:w="5458" w:type="dxa"/>
          </w:tcPr>
          <w:p w14:paraId="2B010DAB" w14:textId="77777777" w:rsidR="00EC3372" w:rsidRPr="00EC3372" w:rsidRDefault="00EC3372" w:rsidP="00EC3372">
            <w:pPr>
              <w:rPr>
                <w:rFonts w:ascii="Arial" w:eastAsia="Times New Roman" w:hAnsi="Arial" w:cs="Arial"/>
                <w:color w:val="2D3235"/>
                <w:sz w:val="20"/>
                <w:szCs w:val="20"/>
                <w:lang w:val="nl-BE" w:eastAsia="fr-BE"/>
              </w:rPr>
            </w:pPr>
          </w:p>
        </w:tc>
        <w:tc>
          <w:tcPr>
            <w:tcW w:w="5458" w:type="dxa"/>
          </w:tcPr>
          <w:p w14:paraId="222ACE4F" w14:textId="18B9CD2E" w:rsidR="00EC3372" w:rsidRPr="00EC3372" w:rsidRDefault="00EC3372" w:rsidP="00EC3372">
            <w:pPr>
              <w:rPr>
                <w:rFonts w:ascii="Arial" w:eastAsia="Times New Roman" w:hAnsi="Arial" w:cs="Arial"/>
                <w:color w:val="2D3235"/>
                <w:sz w:val="20"/>
                <w:szCs w:val="20"/>
                <w:lang w:val="nl-BE" w:eastAsia="fr-BE"/>
              </w:rPr>
            </w:pPr>
          </w:p>
        </w:tc>
      </w:tr>
      <w:tr w:rsidR="00EC3372" w:rsidRPr="00D37DAC" w14:paraId="7F50A82F" w14:textId="70313F01" w:rsidTr="00EC3372">
        <w:tc>
          <w:tcPr>
            <w:tcW w:w="5458" w:type="dxa"/>
          </w:tcPr>
          <w:p w14:paraId="673E0AB3" w14:textId="713D1C5B" w:rsidR="00EC3372" w:rsidRPr="00EC3372" w:rsidRDefault="00EC3372" w:rsidP="00EC3372">
            <w:pPr>
              <w:suppressAutoHyphens/>
              <w:ind w:left="318" w:firstLine="1"/>
              <w:jc w:val="both"/>
              <w:rPr>
                <w:rFonts w:ascii="Arial" w:eastAsia="Times New Roman" w:hAnsi="Arial" w:cs="Arial"/>
                <w:spacing w:val="-2"/>
                <w:sz w:val="20"/>
                <w:szCs w:val="20"/>
              </w:rPr>
            </w:pPr>
            <w:r w:rsidRPr="007A63F5">
              <w:rPr>
                <w:rFonts w:ascii="Arial" w:eastAsia="Times New Roman" w:hAnsi="Arial" w:cs="Arial"/>
                <w:spacing w:val="-2"/>
                <w:sz w:val="20"/>
                <w:szCs w:val="20"/>
              </w:rPr>
              <w:t>Lorsqu’ en application de la marge de délivrance telle que prévue, le prix mentionné sur la facture d’achat qui comprend aussi les taxes et droits se rapportant au produit est supérieur à 41,00 euros, le remboursement de l’assurance sera majoré d’une marge de financement d’une valeur équivalente à P 0,50.</w:t>
            </w:r>
          </w:p>
        </w:tc>
        <w:tc>
          <w:tcPr>
            <w:tcW w:w="5458" w:type="dxa"/>
          </w:tcPr>
          <w:p w14:paraId="122DBA4C" w14:textId="62761630" w:rsidR="00EC3372" w:rsidRPr="007A63F5" w:rsidRDefault="00EC3372" w:rsidP="00EC3372">
            <w:pPr>
              <w:suppressAutoHyphens/>
              <w:ind w:left="318" w:firstLine="1"/>
              <w:jc w:val="both"/>
              <w:rPr>
                <w:rFonts w:ascii="Arial" w:eastAsia="Times New Roman" w:hAnsi="Arial" w:cs="Arial"/>
                <w:spacing w:val="-2"/>
                <w:sz w:val="20"/>
                <w:szCs w:val="20"/>
                <w:lang w:val="nl-NL"/>
              </w:rPr>
            </w:pPr>
            <w:r w:rsidRPr="007A63F5">
              <w:rPr>
                <w:rFonts w:ascii="Arial" w:eastAsia="Times New Roman" w:hAnsi="Arial" w:cs="Arial"/>
                <w:spacing w:val="-2"/>
                <w:sz w:val="20"/>
                <w:szCs w:val="20"/>
                <w:lang w:val="nl-NL"/>
              </w:rPr>
              <w:t>Indien, na het toepassen van de voorziene afleveringsmarge, de prijs vermeld op de aankoopfactuur, die eveneens de belastingen en rechten die op het product betrekking hebben bevat, hoger is dan 41,00 euro, zal de tegemoetkoming van de verzekering verhoogd worden met een financieringsmarge met een waarde gelijk aan P 0,50.</w:t>
            </w:r>
          </w:p>
        </w:tc>
      </w:tr>
      <w:tr w:rsidR="00EC3372" w:rsidRPr="00D37DAC" w14:paraId="146DB657" w14:textId="54566175" w:rsidTr="00EC3372">
        <w:tc>
          <w:tcPr>
            <w:tcW w:w="5458" w:type="dxa"/>
          </w:tcPr>
          <w:p w14:paraId="30961C8B" w14:textId="77777777" w:rsidR="00EC3372" w:rsidRPr="00EC3372" w:rsidRDefault="00EC3372" w:rsidP="00EC3372">
            <w:pPr>
              <w:rPr>
                <w:rFonts w:ascii="Arial" w:eastAsia="Times New Roman" w:hAnsi="Arial" w:cs="Arial"/>
                <w:color w:val="2D3235"/>
                <w:sz w:val="20"/>
                <w:szCs w:val="20"/>
                <w:lang w:val="nl-BE" w:eastAsia="fr-BE"/>
              </w:rPr>
            </w:pPr>
          </w:p>
        </w:tc>
        <w:tc>
          <w:tcPr>
            <w:tcW w:w="5458" w:type="dxa"/>
          </w:tcPr>
          <w:p w14:paraId="431B969C" w14:textId="522D5802" w:rsidR="00EC3372" w:rsidRPr="00EC3372" w:rsidRDefault="00EC3372" w:rsidP="00EC3372">
            <w:pPr>
              <w:rPr>
                <w:rFonts w:ascii="Arial" w:eastAsia="Times New Roman" w:hAnsi="Arial" w:cs="Arial"/>
                <w:color w:val="2D3235"/>
                <w:sz w:val="20"/>
                <w:szCs w:val="20"/>
                <w:lang w:val="nl-BE" w:eastAsia="fr-BE"/>
              </w:rPr>
            </w:pPr>
          </w:p>
        </w:tc>
      </w:tr>
      <w:tr w:rsidR="00EC3372" w:rsidRPr="00D37DAC" w14:paraId="4CCC1847" w14:textId="56F0442E" w:rsidTr="00EC3372">
        <w:tc>
          <w:tcPr>
            <w:tcW w:w="5458" w:type="dxa"/>
          </w:tcPr>
          <w:p w14:paraId="52056EAC" w14:textId="5075CFA3" w:rsidR="00EC3372" w:rsidRPr="00EC3372" w:rsidRDefault="00EC3372" w:rsidP="00EC3372">
            <w:pPr>
              <w:ind w:left="318" w:hanging="318"/>
              <w:jc w:val="both"/>
              <w:rPr>
                <w:rFonts w:ascii="Arial" w:eastAsia="Times New Roman" w:hAnsi="Arial" w:cs="Arial"/>
                <w:spacing w:val="-2"/>
                <w:sz w:val="20"/>
                <w:szCs w:val="20"/>
              </w:rPr>
            </w:pPr>
            <w:r w:rsidRPr="007A63F5">
              <w:rPr>
                <w:rFonts w:ascii="Arial" w:eastAsia="Times New Roman" w:hAnsi="Arial" w:cs="Arial"/>
                <w:spacing w:val="-2"/>
                <w:sz w:val="20"/>
                <w:szCs w:val="20"/>
              </w:rPr>
              <w:t>3°</w:t>
            </w:r>
            <w:r>
              <w:rPr>
                <w:rFonts w:ascii="Arial" w:eastAsia="Times New Roman" w:hAnsi="Arial" w:cs="Arial"/>
                <w:spacing w:val="-2"/>
                <w:sz w:val="20"/>
                <w:szCs w:val="20"/>
              </w:rPr>
              <w:tab/>
            </w:r>
            <w:r w:rsidRPr="007A63F5">
              <w:rPr>
                <w:rFonts w:ascii="Arial" w:eastAsia="Times New Roman" w:hAnsi="Arial" w:cs="Arial"/>
                <w:spacing w:val="-2"/>
                <w:sz w:val="20"/>
                <w:szCs w:val="20"/>
              </w:rPr>
              <w:t xml:space="preserve">Par nombre d'unités, visé sous 2° ci-dessus, le bénéficiaire paie sa participation fixée par l’arrêté royal du 7 mai 1991, l’arrêté royal du 24 octobre 2002 fixant l’intervention personnelle des bénéficiaires dans le coût des moyens diagnostiques et du matériel de soins remboursables dans le cadre de l’assurance </w:t>
            </w:r>
            <w:r w:rsidRPr="00F23F4E">
              <w:rPr>
                <w:rFonts w:ascii="Arial" w:eastAsia="Times New Roman" w:hAnsi="Arial" w:cs="Arial"/>
                <w:spacing w:val="-2"/>
                <w:sz w:val="20"/>
                <w:szCs w:val="20"/>
              </w:rPr>
              <w:t xml:space="preserve">obligatoire </w:t>
            </w:r>
            <w:r w:rsidRPr="00F23F4E">
              <w:rPr>
                <w:rFonts w:ascii="Arial" w:eastAsia="Times New Roman" w:hAnsi="Arial" w:cs="Arial"/>
                <w:spacing w:val="-2"/>
                <w:sz w:val="20"/>
                <w:szCs w:val="20"/>
              </w:rPr>
              <w:lastRenderedPageBreak/>
              <w:t>soins de santé et indemnités et l’arrêté royal du 24 octobre 2002 fixant l'intervention personnelle des</w:t>
            </w:r>
            <w:r w:rsidRPr="007A63F5">
              <w:rPr>
                <w:rFonts w:ascii="Arial" w:eastAsia="Times New Roman" w:hAnsi="Arial" w:cs="Arial"/>
                <w:spacing w:val="-2"/>
                <w:sz w:val="20"/>
                <w:szCs w:val="20"/>
              </w:rPr>
              <w:t xml:space="preserve"> bénéficiaires dans le coût des aliments diététiques à des fins médicales spéciales remboursables dans le cadre de l’assurance obligatoire soins de santé et indemnités.</w:t>
            </w:r>
          </w:p>
        </w:tc>
        <w:tc>
          <w:tcPr>
            <w:tcW w:w="5458" w:type="dxa"/>
          </w:tcPr>
          <w:p w14:paraId="1BF623E7" w14:textId="09D1D5D8" w:rsidR="00EC3372" w:rsidRPr="007A63F5" w:rsidRDefault="00EC3372" w:rsidP="00EC3372">
            <w:pPr>
              <w:ind w:left="318" w:hanging="318"/>
              <w:jc w:val="both"/>
              <w:rPr>
                <w:rFonts w:ascii="Arial" w:eastAsia="Times New Roman" w:hAnsi="Arial" w:cs="Arial"/>
                <w:spacing w:val="-2"/>
                <w:sz w:val="20"/>
                <w:szCs w:val="20"/>
                <w:lang w:val="nl-BE"/>
              </w:rPr>
            </w:pPr>
            <w:r w:rsidRPr="007A63F5">
              <w:rPr>
                <w:rFonts w:ascii="Arial" w:eastAsia="Times New Roman" w:hAnsi="Arial" w:cs="Arial"/>
                <w:spacing w:val="-2"/>
                <w:sz w:val="20"/>
                <w:szCs w:val="20"/>
                <w:lang w:val="nl-BE"/>
              </w:rPr>
              <w:lastRenderedPageBreak/>
              <w:t>3°</w:t>
            </w:r>
            <w:r>
              <w:rPr>
                <w:rFonts w:ascii="Arial" w:eastAsia="Times New Roman" w:hAnsi="Arial" w:cs="Arial"/>
                <w:spacing w:val="-2"/>
                <w:sz w:val="20"/>
                <w:szCs w:val="20"/>
                <w:lang w:val="nl-BE"/>
              </w:rPr>
              <w:tab/>
            </w:r>
            <w:r w:rsidRPr="007A63F5">
              <w:rPr>
                <w:rFonts w:ascii="Arial" w:eastAsia="Times New Roman" w:hAnsi="Arial" w:cs="Arial"/>
                <w:spacing w:val="-2"/>
                <w:sz w:val="20"/>
                <w:szCs w:val="20"/>
                <w:lang w:val="nl-BE"/>
              </w:rPr>
              <w:t xml:space="preserve">Per aantal eenheden, bedoeld sub 2° </w:t>
            </w:r>
            <w:proofErr w:type="spellStart"/>
            <w:r w:rsidRPr="007A63F5">
              <w:rPr>
                <w:rFonts w:ascii="Arial" w:eastAsia="Times New Roman" w:hAnsi="Arial" w:cs="Arial"/>
                <w:spacing w:val="-2"/>
                <w:sz w:val="20"/>
                <w:szCs w:val="20"/>
                <w:lang w:val="nl-BE"/>
              </w:rPr>
              <w:t>hierboren</w:t>
            </w:r>
            <w:proofErr w:type="spellEnd"/>
            <w:r w:rsidRPr="007A63F5">
              <w:rPr>
                <w:rFonts w:ascii="Arial" w:eastAsia="Times New Roman" w:hAnsi="Arial" w:cs="Arial"/>
                <w:spacing w:val="-2"/>
                <w:sz w:val="20"/>
                <w:szCs w:val="20"/>
                <w:lang w:val="nl-BE"/>
              </w:rPr>
              <w:t xml:space="preserve">, betaalt de rechthebbende het aandeel zoals vastgesteld bij het koninklijk besluit van 7 mei 1991, het koninklijk besluit van 24 oktober 2002 tot vaststelling van het persoonlijk aandeel van de rechthebbende in de kosten van de in het raam van de verplichte verzekering voor geneeskundige </w:t>
            </w:r>
            <w:r w:rsidRPr="007A63F5">
              <w:rPr>
                <w:rFonts w:ascii="Arial" w:eastAsia="Times New Roman" w:hAnsi="Arial" w:cs="Arial"/>
                <w:spacing w:val="-2"/>
                <w:sz w:val="20"/>
                <w:szCs w:val="20"/>
                <w:lang w:val="nl-BE"/>
              </w:rPr>
              <w:lastRenderedPageBreak/>
              <w:t xml:space="preserve">verzorging en uitkeringen vergoedbare diagnostische middelen en verzorgingsmiddelen en het koninklijk besluit </w:t>
            </w:r>
            <w:r w:rsidRPr="00F23F4E">
              <w:rPr>
                <w:rFonts w:ascii="Arial" w:eastAsia="Times New Roman" w:hAnsi="Arial" w:cs="Arial"/>
                <w:spacing w:val="-2"/>
                <w:sz w:val="20"/>
                <w:szCs w:val="20"/>
                <w:lang w:val="nl-BE"/>
              </w:rPr>
              <w:t>van 24 oktober 2002</w:t>
            </w:r>
            <w:r w:rsidRPr="007A63F5">
              <w:rPr>
                <w:rFonts w:ascii="Arial" w:eastAsia="Times New Roman" w:hAnsi="Arial" w:cs="Arial"/>
                <w:spacing w:val="-2"/>
                <w:sz w:val="20"/>
                <w:szCs w:val="20"/>
                <w:lang w:val="nl-BE"/>
              </w:rPr>
              <w:t xml:space="preserve"> tot vaststelling van het persoonlijk aandeel van de rechthebbenden in de kosten van de in het raam van de verplichte verzekering voor geneeskundige verzorging en uitkeringen vergoedbare dieetvoeding voor medisch gebruik.</w:t>
            </w:r>
          </w:p>
        </w:tc>
      </w:tr>
      <w:tr w:rsidR="00EC3372" w:rsidRPr="00D37DAC" w14:paraId="1F29B890" w14:textId="4080BB37" w:rsidTr="00EC3372">
        <w:tc>
          <w:tcPr>
            <w:tcW w:w="5458" w:type="dxa"/>
          </w:tcPr>
          <w:p w14:paraId="30D8E31D" w14:textId="77777777" w:rsidR="00EC3372" w:rsidRPr="00EC3372" w:rsidRDefault="00EC3372" w:rsidP="00EC3372">
            <w:pPr>
              <w:rPr>
                <w:rFonts w:ascii="Arial" w:eastAsia="Times New Roman" w:hAnsi="Arial" w:cs="Arial"/>
                <w:color w:val="2D3235"/>
                <w:sz w:val="20"/>
                <w:szCs w:val="20"/>
                <w:lang w:val="nl-BE" w:eastAsia="fr-BE"/>
              </w:rPr>
            </w:pPr>
          </w:p>
        </w:tc>
        <w:tc>
          <w:tcPr>
            <w:tcW w:w="5458" w:type="dxa"/>
          </w:tcPr>
          <w:p w14:paraId="52E465FF" w14:textId="3573A6F5" w:rsidR="00EC3372" w:rsidRPr="00EC3372" w:rsidRDefault="00EC3372" w:rsidP="00EC3372">
            <w:pPr>
              <w:rPr>
                <w:rFonts w:ascii="Arial" w:eastAsia="Times New Roman" w:hAnsi="Arial" w:cs="Arial"/>
                <w:color w:val="2D3235"/>
                <w:sz w:val="20"/>
                <w:szCs w:val="20"/>
                <w:lang w:val="nl-BE" w:eastAsia="fr-BE"/>
              </w:rPr>
            </w:pPr>
          </w:p>
        </w:tc>
      </w:tr>
      <w:tr w:rsidR="00EC3372" w:rsidRPr="00D37DAC" w14:paraId="383A0ADB" w14:textId="4508B2FD" w:rsidTr="00EC3372">
        <w:tc>
          <w:tcPr>
            <w:tcW w:w="5458" w:type="dxa"/>
          </w:tcPr>
          <w:p w14:paraId="5576903C" w14:textId="52AB6E5D" w:rsidR="00EC3372" w:rsidRPr="00EC3372" w:rsidRDefault="00EC3372" w:rsidP="00EC3372">
            <w:pPr>
              <w:ind w:left="318"/>
              <w:jc w:val="both"/>
              <w:rPr>
                <w:rFonts w:ascii="Arial" w:eastAsia="Times New Roman" w:hAnsi="Arial" w:cs="Arial"/>
                <w:spacing w:val="-2"/>
                <w:sz w:val="20"/>
                <w:szCs w:val="20"/>
              </w:rPr>
            </w:pPr>
            <w:r w:rsidRPr="007A63F5">
              <w:rPr>
                <w:rFonts w:ascii="Arial" w:eastAsia="Times New Roman" w:hAnsi="Arial" w:cs="Arial"/>
                <w:spacing w:val="-2"/>
                <w:sz w:val="20"/>
                <w:szCs w:val="20"/>
              </w:rPr>
              <w:t xml:space="preserve">S'il s'agit d'un patient séjournant dans un établissement hospitalier, sa participation est comprise dans le forfait fixé à l'article 2, </w:t>
            </w:r>
            <w:r>
              <w:rPr>
                <w:rFonts w:ascii="Arial" w:eastAsia="Times New Roman" w:hAnsi="Arial" w:cs="Arial"/>
                <w:spacing w:val="-2"/>
                <w:sz w:val="20"/>
                <w:szCs w:val="20"/>
              </w:rPr>
              <w:t xml:space="preserve">2°, </w:t>
            </w:r>
            <w:r w:rsidRPr="007A63F5">
              <w:rPr>
                <w:rFonts w:ascii="Arial" w:eastAsia="Times New Roman" w:hAnsi="Arial" w:cs="Arial"/>
                <w:spacing w:val="-2"/>
                <w:sz w:val="20"/>
                <w:szCs w:val="20"/>
              </w:rPr>
              <w:t>b</w:t>
            </w:r>
            <w:r>
              <w:rPr>
                <w:rFonts w:ascii="Arial" w:eastAsia="Times New Roman" w:hAnsi="Arial" w:cs="Arial"/>
                <w:spacing w:val="-2"/>
                <w:sz w:val="20"/>
                <w:szCs w:val="20"/>
              </w:rPr>
              <w:t>)</w:t>
            </w:r>
            <w:r w:rsidRPr="007A63F5">
              <w:rPr>
                <w:rFonts w:ascii="Arial" w:eastAsia="Times New Roman" w:hAnsi="Arial" w:cs="Arial"/>
                <w:spacing w:val="-2"/>
                <w:sz w:val="20"/>
                <w:szCs w:val="20"/>
              </w:rPr>
              <w:t xml:space="preserve"> de l'arrêté royal du 7 mai 1991 et </w:t>
            </w:r>
            <w:r>
              <w:rPr>
                <w:rFonts w:ascii="Arial" w:eastAsia="Times New Roman" w:hAnsi="Arial" w:cs="Arial"/>
                <w:spacing w:val="-2"/>
                <w:sz w:val="20"/>
                <w:szCs w:val="20"/>
              </w:rPr>
              <w:t>l’</w:t>
            </w:r>
            <w:proofErr w:type="spellStart"/>
            <w:r>
              <w:rPr>
                <w:rFonts w:ascii="Arial" w:eastAsia="Times New Roman" w:hAnsi="Arial" w:cs="Arial"/>
                <w:spacing w:val="-2"/>
                <w:sz w:val="20"/>
                <w:szCs w:val="20"/>
              </w:rPr>
              <w:t>aticle</w:t>
            </w:r>
            <w:proofErr w:type="spellEnd"/>
            <w:r>
              <w:rPr>
                <w:rFonts w:ascii="Arial" w:eastAsia="Times New Roman" w:hAnsi="Arial" w:cs="Arial"/>
                <w:spacing w:val="-2"/>
                <w:sz w:val="20"/>
                <w:szCs w:val="20"/>
              </w:rPr>
              <w:t xml:space="preserve"> 2, b) </w:t>
            </w:r>
            <w:r w:rsidRPr="007A63F5">
              <w:rPr>
                <w:rFonts w:ascii="Arial" w:eastAsia="Times New Roman" w:hAnsi="Arial" w:cs="Arial"/>
                <w:spacing w:val="-2"/>
                <w:sz w:val="20"/>
                <w:szCs w:val="20"/>
              </w:rPr>
              <w:t xml:space="preserve">des arrêtés royaux du </w:t>
            </w:r>
            <w:r w:rsidRPr="00F23F4E">
              <w:rPr>
                <w:rFonts w:ascii="Arial" w:eastAsia="Times New Roman" w:hAnsi="Arial" w:cs="Arial"/>
                <w:spacing w:val="-2"/>
                <w:sz w:val="20"/>
                <w:szCs w:val="20"/>
              </w:rPr>
              <w:t>24 octobre 2002</w:t>
            </w:r>
            <w:r w:rsidRPr="007A63F5">
              <w:rPr>
                <w:rFonts w:ascii="Arial" w:eastAsia="Times New Roman" w:hAnsi="Arial" w:cs="Arial"/>
                <w:spacing w:val="-2"/>
                <w:sz w:val="20"/>
                <w:szCs w:val="20"/>
              </w:rPr>
              <w:t xml:space="preserve"> précités.</w:t>
            </w:r>
          </w:p>
        </w:tc>
        <w:tc>
          <w:tcPr>
            <w:tcW w:w="5458" w:type="dxa"/>
          </w:tcPr>
          <w:p w14:paraId="1ABF4EAD" w14:textId="0B8DAEC6" w:rsidR="00EC3372" w:rsidRPr="007A63F5" w:rsidRDefault="00EC3372" w:rsidP="00EC3372">
            <w:pPr>
              <w:ind w:left="318"/>
              <w:jc w:val="both"/>
              <w:rPr>
                <w:rFonts w:ascii="Arial" w:eastAsia="Times New Roman" w:hAnsi="Arial" w:cs="Arial"/>
                <w:spacing w:val="-2"/>
                <w:sz w:val="20"/>
                <w:szCs w:val="20"/>
                <w:lang w:val="nl-BE"/>
              </w:rPr>
            </w:pPr>
            <w:r w:rsidRPr="007A63F5">
              <w:rPr>
                <w:rFonts w:ascii="Arial" w:eastAsia="Times New Roman" w:hAnsi="Arial" w:cs="Arial"/>
                <w:spacing w:val="-2"/>
                <w:sz w:val="20"/>
                <w:szCs w:val="20"/>
                <w:lang w:val="nl-BE"/>
              </w:rPr>
              <w:t xml:space="preserve">Indien het gaat om een patiënt die ter verpleging is opgenomen in een verplegingsinrichting, is zijn aandeel begrepen in het forfait vastgesteld in artikel 2, </w:t>
            </w:r>
            <w:r>
              <w:rPr>
                <w:rFonts w:ascii="Arial" w:eastAsia="Times New Roman" w:hAnsi="Arial" w:cs="Arial"/>
                <w:spacing w:val="-2"/>
                <w:sz w:val="20"/>
                <w:szCs w:val="20"/>
                <w:lang w:val="nl-BE"/>
              </w:rPr>
              <w:t xml:space="preserve">2°, </w:t>
            </w:r>
            <w:r w:rsidRPr="007A63F5">
              <w:rPr>
                <w:rFonts w:ascii="Arial" w:eastAsia="Times New Roman" w:hAnsi="Arial" w:cs="Arial"/>
                <w:spacing w:val="-2"/>
                <w:sz w:val="20"/>
                <w:szCs w:val="20"/>
                <w:lang w:val="nl-BE"/>
              </w:rPr>
              <w:t>b</w:t>
            </w:r>
            <w:r>
              <w:rPr>
                <w:rFonts w:ascii="Arial" w:eastAsia="Times New Roman" w:hAnsi="Arial" w:cs="Arial"/>
                <w:spacing w:val="-2"/>
                <w:sz w:val="20"/>
                <w:szCs w:val="20"/>
                <w:lang w:val="nl-BE"/>
              </w:rPr>
              <w:t>)</w:t>
            </w:r>
            <w:r w:rsidRPr="007A63F5">
              <w:rPr>
                <w:rFonts w:ascii="Arial" w:eastAsia="Times New Roman" w:hAnsi="Arial" w:cs="Arial"/>
                <w:spacing w:val="-2"/>
                <w:sz w:val="20"/>
                <w:szCs w:val="20"/>
                <w:lang w:val="nl-BE"/>
              </w:rPr>
              <w:t xml:space="preserve"> van het koninklijk besluit van 7 mei 1991 en </w:t>
            </w:r>
            <w:r>
              <w:rPr>
                <w:rFonts w:ascii="Arial" w:eastAsia="Times New Roman" w:hAnsi="Arial" w:cs="Arial"/>
                <w:spacing w:val="-2"/>
                <w:sz w:val="20"/>
                <w:szCs w:val="20"/>
                <w:lang w:val="nl-BE"/>
              </w:rPr>
              <w:t xml:space="preserve">in artikel 2, b) </w:t>
            </w:r>
            <w:r w:rsidRPr="007A63F5">
              <w:rPr>
                <w:rFonts w:ascii="Arial" w:eastAsia="Times New Roman" w:hAnsi="Arial" w:cs="Arial"/>
                <w:spacing w:val="-2"/>
                <w:sz w:val="20"/>
                <w:szCs w:val="20"/>
                <w:lang w:val="nl-BE"/>
              </w:rPr>
              <w:t xml:space="preserve">van de voormelde koninklijke besluiten </w:t>
            </w:r>
            <w:r w:rsidRPr="00F23F4E">
              <w:rPr>
                <w:rFonts w:ascii="Arial" w:eastAsia="Times New Roman" w:hAnsi="Arial" w:cs="Arial"/>
                <w:spacing w:val="-2"/>
                <w:sz w:val="20"/>
                <w:szCs w:val="20"/>
                <w:lang w:val="nl-BE"/>
              </w:rPr>
              <w:t>van 24 oktober 2002</w:t>
            </w:r>
            <w:r w:rsidRPr="007A63F5">
              <w:rPr>
                <w:rFonts w:ascii="Arial" w:eastAsia="Times New Roman" w:hAnsi="Arial" w:cs="Arial"/>
                <w:spacing w:val="-2"/>
                <w:sz w:val="20"/>
                <w:szCs w:val="20"/>
                <w:lang w:val="nl-BE"/>
              </w:rPr>
              <w:t>.</w:t>
            </w:r>
          </w:p>
        </w:tc>
      </w:tr>
      <w:tr w:rsidR="00EC3372" w:rsidRPr="00D37DAC" w14:paraId="29D6BAC8" w14:textId="7550F352" w:rsidTr="00EC3372">
        <w:tc>
          <w:tcPr>
            <w:tcW w:w="5458" w:type="dxa"/>
          </w:tcPr>
          <w:p w14:paraId="43DB1913" w14:textId="77777777" w:rsidR="00EC3372" w:rsidRPr="00EC3372" w:rsidRDefault="00EC3372" w:rsidP="00EC3372">
            <w:pPr>
              <w:rPr>
                <w:rFonts w:ascii="Arial" w:eastAsia="Times New Roman" w:hAnsi="Arial" w:cs="Arial"/>
                <w:color w:val="2D3235"/>
                <w:sz w:val="20"/>
                <w:szCs w:val="20"/>
                <w:lang w:val="nl-BE" w:eastAsia="fr-BE"/>
              </w:rPr>
            </w:pPr>
          </w:p>
        </w:tc>
        <w:tc>
          <w:tcPr>
            <w:tcW w:w="5458" w:type="dxa"/>
          </w:tcPr>
          <w:p w14:paraId="347C9116" w14:textId="40883160" w:rsidR="00EC3372" w:rsidRPr="00EC3372" w:rsidRDefault="00EC3372" w:rsidP="00EC3372">
            <w:pPr>
              <w:rPr>
                <w:rFonts w:ascii="Arial" w:eastAsia="Times New Roman" w:hAnsi="Arial" w:cs="Arial"/>
                <w:color w:val="2D3235"/>
                <w:sz w:val="20"/>
                <w:szCs w:val="20"/>
                <w:lang w:val="nl-BE" w:eastAsia="fr-BE"/>
              </w:rPr>
            </w:pPr>
          </w:p>
        </w:tc>
      </w:tr>
      <w:tr w:rsidR="00EC3372" w:rsidRPr="00D37DAC" w14:paraId="1AF430AD" w14:textId="6025BDEB" w:rsidTr="00EC3372">
        <w:tc>
          <w:tcPr>
            <w:tcW w:w="5458" w:type="dxa"/>
          </w:tcPr>
          <w:p w14:paraId="73E71424" w14:textId="15B5D0EF" w:rsidR="00EC3372" w:rsidRPr="00846416" w:rsidRDefault="00EC3372" w:rsidP="00EC3372">
            <w:pPr>
              <w:ind w:left="318" w:hanging="318"/>
              <w:jc w:val="both"/>
              <w:rPr>
                <w:rFonts w:ascii="Arial" w:eastAsia="Times New Roman" w:hAnsi="Arial" w:cs="Arial"/>
                <w:color w:val="2D3235"/>
                <w:sz w:val="20"/>
                <w:szCs w:val="20"/>
                <w:lang w:eastAsia="fr-BE"/>
              </w:rPr>
            </w:pPr>
            <w:r w:rsidRPr="007A63F5">
              <w:rPr>
                <w:rFonts w:ascii="Arial" w:eastAsia="Times New Roman" w:hAnsi="Arial" w:cs="Arial"/>
                <w:color w:val="2D3235"/>
                <w:sz w:val="20"/>
                <w:szCs w:val="20"/>
                <w:lang w:eastAsia="fr-BE"/>
              </w:rPr>
              <w:t>4°</w:t>
            </w:r>
            <w:r>
              <w:rPr>
                <w:rFonts w:ascii="Arial" w:eastAsia="Times New Roman" w:hAnsi="Arial" w:cs="Arial"/>
                <w:color w:val="2D3235"/>
                <w:sz w:val="20"/>
                <w:szCs w:val="20"/>
                <w:lang w:eastAsia="fr-BE"/>
              </w:rPr>
              <w:tab/>
            </w:r>
            <w:r w:rsidRPr="007A63F5">
              <w:rPr>
                <w:rFonts w:ascii="Arial" w:eastAsia="Times New Roman" w:hAnsi="Arial" w:cs="Arial"/>
                <w:spacing w:val="-2"/>
                <w:sz w:val="20"/>
                <w:szCs w:val="20"/>
                <w:lang w:val="fr-FR"/>
              </w:rPr>
              <w:t xml:space="preserve">Le pharmacien délivrant le produit peut appliquer le tiers payant. </w:t>
            </w:r>
            <w:r w:rsidRPr="007A63F5">
              <w:rPr>
                <w:rFonts w:ascii="Arial" w:hAnsi="Arial"/>
                <w:sz w:val="20"/>
                <w:szCs w:val="20"/>
              </w:rPr>
              <w:t xml:space="preserve">Le pharmacien transmet à l’office de tarification les données figurant sur l’autorisation </w:t>
            </w:r>
            <w:r w:rsidRPr="007A63F5">
              <w:rPr>
                <w:rFonts w:ascii="Arial" w:eastAsia="Times New Roman" w:hAnsi="Arial" w:cs="Arial"/>
                <w:spacing w:val="-2"/>
                <w:sz w:val="20"/>
                <w:szCs w:val="20"/>
                <w:lang w:val="fr-FR"/>
              </w:rPr>
              <w:t>ainsi que les éléments visés sous 2° ci-dessus, qui permettent de contrôler le montant porté en compte.</w:t>
            </w:r>
          </w:p>
        </w:tc>
        <w:tc>
          <w:tcPr>
            <w:tcW w:w="5458" w:type="dxa"/>
          </w:tcPr>
          <w:p w14:paraId="78C79035" w14:textId="475DC8A4" w:rsidR="00EC3372" w:rsidRPr="007A63F5" w:rsidRDefault="00EC3372" w:rsidP="00EC3372">
            <w:pPr>
              <w:ind w:left="318" w:hanging="318"/>
              <w:jc w:val="both"/>
              <w:rPr>
                <w:rFonts w:ascii="Arial" w:eastAsia="Times New Roman" w:hAnsi="Arial" w:cs="Arial"/>
                <w:color w:val="2D3235"/>
                <w:sz w:val="20"/>
                <w:szCs w:val="20"/>
                <w:lang w:val="nl-BE" w:eastAsia="fr-BE"/>
              </w:rPr>
            </w:pPr>
            <w:r w:rsidRPr="007A63F5">
              <w:rPr>
                <w:rFonts w:ascii="Arial" w:eastAsia="Times New Roman" w:hAnsi="Arial" w:cs="Arial"/>
                <w:color w:val="2D3235"/>
                <w:sz w:val="20"/>
                <w:szCs w:val="20"/>
                <w:lang w:val="nl-BE" w:eastAsia="fr-BE"/>
              </w:rPr>
              <w:t>4°</w:t>
            </w:r>
            <w:r>
              <w:rPr>
                <w:rFonts w:ascii="Arial" w:eastAsia="Times New Roman" w:hAnsi="Arial" w:cs="Arial"/>
                <w:color w:val="2D3235"/>
                <w:sz w:val="20"/>
                <w:szCs w:val="20"/>
                <w:lang w:val="nl-BE" w:eastAsia="fr-BE"/>
              </w:rPr>
              <w:tab/>
            </w:r>
            <w:r w:rsidRPr="007A63F5">
              <w:rPr>
                <w:rFonts w:ascii="Arial" w:eastAsia="Times New Roman" w:hAnsi="Arial" w:cs="Arial"/>
                <w:spacing w:val="-2"/>
                <w:sz w:val="20"/>
                <w:szCs w:val="20"/>
                <w:lang w:val="nl-BE"/>
              </w:rPr>
              <w:t>De apotheker die het product aflevert mag de der</w:t>
            </w:r>
            <w:r w:rsidRPr="007A63F5">
              <w:rPr>
                <w:rFonts w:ascii="Arial" w:eastAsia="Times New Roman" w:hAnsi="Arial" w:cs="Arial"/>
                <w:spacing w:val="-2"/>
                <w:sz w:val="20"/>
                <w:szCs w:val="20"/>
                <w:lang w:val="nl-BE"/>
              </w:rPr>
              <w:softHyphen/>
              <w:t>debetalersregeling toepassen. De apotheker stuurt, samen met de onder 2°</w:t>
            </w:r>
            <w:r>
              <w:rPr>
                <w:rFonts w:ascii="Arial" w:eastAsia="Times New Roman" w:hAnsi="Arial" w:cs="Arial"/>
                <w:spacing w:val="-2"/>
                <w:sz w:val="20"/>
                <w:szCs w:val="20"/>
                <w:lang w:val="nl-BE"/>
              </w:rPr>
              <w:t xml:space="preserve"> </w:t>
            </w:r>
            <w:r w:rsidRPr="007A63F5">
              <w:rPr>
                <w:rFonts w:ascii="Arial" w:eastAsia="Times New Roman" w:hAnsi="Arial" w:cs="Arial"/>
                <w:spacing w:val="-2"/>
                <w:sz w:val="20"/>
                <w:szCs w:val="20"/>
                <w:lang w:val="nl-BE"/>
              </w:rPr>
              <w:t>bedoelde elementen, de gegevens die op de machtiging vermeld zijn naar de tariferingsdienst  zodat het mogelijk wordt  het aangerekende bedrag te controleren.</w:t>
            </w:r>
          </w:p>
        </w:tc>
      </w:tr>
      <w:tr w:rsidR="00EC3372" w:rsidRPr="00D37DAC" w14:paraId="2B05275C" w14:textId="7B8917CB" w:rsidTr="00EC3372">
        <w:tc>
          <w:tcPr>
            <w:tcW w:w="5458" w:type="dxa"/>
          </w:tcPr>
          <w:p w14:paraId="303C54D2" w14:textId="77777777" w:rsidR="00EC3372" w:rsidRPr="00846416" w:rsidRDefault="00EC3372" w:rsidP="00EC3372">
            <w:pPr>
              <w:ind w:left="318"/>
              <w:rPr>
                <w:rFonts w:ascii="Arial" w:eastAsia="Times New Roman" w:hAnsi="Arial" w:cs="Arial"/>
                <w:color w:val="2D3235"/>
                <w:sz w:val="20"/>
                <w:szCs w:val="20"/>
                <w:lang w:val="nl-BE" w:eastAsia="fr-BE"/>
              </w:rPr>
            </w:pPr>
          </w:p>
        </w:tc>
        <w:tc>
          <w:tcPr>
            <w:tcW w:w="5458" w:type="dxa"/>
          </w:tcPr>
          <w:p w14:paraId="75A08B19" w14:textId="02FC9DBF" w:rsidR="00EC3372" w:rsidRPr="00846416" w:rsidRDefault="00EC3372" w:rsidP="00EC3372">
            <w:pPr>
              <w:ind w:left="318"/>
              <w:rPr>
                <w:rFonts w:ascii="Arial" w:eastAsia="Times New Roman" w:hAnsi="Arial" w:cs="Arial"/>
                <w:color w:val="2D3235"/>
                <w:sz w:val="20"/>
                <w:szCs w:val="20"/>
                <w:lang w:val="nl-BE" w:eastAsia="fr-BE"/>
              </w:rPr>
            </w:pPr>
          </w:p>
        </w:tc>
      </w:tr>
      <w:tr w:rsidR="00EC3372" w:rsidRPr="00D37DAC" w14:paraId="052A06E0" w14:textId="49F88421" w:rsidTr="00EC3372">
        <w:tc>
          <w:tcPr>
            <w:tcW w:w="5458" w:type="dxa"/>
          </w:tcPr>
          <w:p w14:paraId="22130BAD" w14:textId="7B1D30EB" w:rsidR="00EC3372" w:rsidRPr="00EC3372" w:rsidRDefault="00EC3372" w:rsidP="00EC3372">
            <w:pPr>
              <w:ind w:left="318"/>
              <w:jc w:val="both"/>
              <w:rPr>
                <w:rFonts w:ascii="Arial" w:eastAsia="Times New Roman" w:hAnsi="Arial" w:cs="Arial"/>
                <w:spacing w:val="-2"/>
                <w:sz w:val="20"/>
                <w:szCs w:val="20"/>
              </w:rPr>
            </w:pPr>
            <w:r w:rsidRPr="006715FE">
              <w:rPr>
                <w:rFonts w:ascii="Arial" w:eastAsia="Times New Roman" w:hAnsi="Arial" w:cs="Arial"/>
                <w:spacing w:val="-2"/>
                <w:sz w:val="20"/>
                <w:szCs w:val="20"/>
                <w:lang w:val="fr-FR"/>
              </w:rPr>
              <w:t xml:space="preserve">Le modèle de l'attestation autorisant le remboursement est fixé sous A31) de la partie III du présent arrêté pour les moyens diagnostiques et matériel de soins et pour les produits pour préparations magistrales et sous </w:t>
            </w:r>
            <w:r w:rsidRPr="006715FE">
              <w:rPr>
                <w:rFonts w:ascii="Arial" w:eastAsia="Times New Roman" w:hAnsi="Arial" w:cs="Arial"/>
                <w:spacing w:val="-2"/>
                <w:sz w:val="20"/>
                <w:szCs w:val="20"/>
              </w:rPr>
              <w:t xml:space="preserve">C11) de la partie III </w:t>
            </w:r>
            <w:r w:rsidRPr="006715FE">
              <w:rPr>
                <w:rFonts w:ascii="Arial" w:eastAsia="Times New Roman" w:hAnsi="Arial" w:cs="Arial"/>
                <w:spacing w:val="-2"/>
                <w:sz w:val="20"/>
                <w:szCs w:val="20"/>
                <w:lang w:val="fr-FR"/>
              </w:rPr>
              <w:t>du présent arrêté pour les aliments diététiques à des fins médicales spéciales et la durée de validité est limitée à 12 mois maximum, étant entendu que des prolongations de cette période de chaque fois 12 mois peuvent être autorisées à la demande motivée du médecin traitant.</w:t>
            </w:r>
          </w:p>
        </w:tc>
        <w:tc>
          <w:tcPr>
            <w:tcW w:w="5458" w:type="dxa"/>
          </w:tcPr>
          <w:p w14:paraId="113DA685" w14:textId="158ECB1E" w:rsidR="00EC3372" w:rsidRPr="006715FE" w:rsidRDefault="00EC3372" w:rsidP="00EC3372">
            <w:pPr>
              <w:ind w:left="318"/>
              <w:jc w:val="both"/>
              <w:rPr>
                <w:rFonts w:ascii="Arial" w:eastAsia="Times New Roman" w:hAnsi="Arial" w:cs="Arial"/>
                <w:color w:val="2D3235"/>
                <w:sz w:val="20"/>
                <w:szCs w:val="20"/>
                <w:lang w:val="nl-BE" w:eastAsia="fr-BE"/>
              </w:rPr>
            </w:pPr>
            <w:r w:rsidRPr="006715FE">
              <w:rPr>
                <w:rFonts w:ascii="Arial" w:eastAsia="Times New Roman" w:hAnsi="Arial" w:cs="Arial"/>
                <w:spacing w:val="-2"/>
                <w:sz w:val="20"/>
                <w:szCs w:val="20"/>
                <w:lang w:val="nl-BE"/>
              </w:rPr>
              <w:t xml:space="preserve">Het model van het </w:t>
            </w:r>
            <w:proofErr w:type="spellStart"/>
            <w:r w:rsidRPr="006715FE">
              <w:rPr>
                <w:rFonts w:ascii="Arial" w:eastAsia="Times New Roman" w:hAnsi="Arial" w:cs="Arial"/>
                <w:spacing w:val="-2"/>
                <w:sz w:val="20"/>
                <w:szCs w:val="20"/>
                <w:lang w:val="nl-BE"/>
              </w:rPr>
              <w:t>machtigingsat</w:t>
            </w:r>
            <w:proofErr w:type="spellEnd"/>
            <w:r w:rsidRPr="006715FE">
              <w:rPr>
                <w:rFonts w:ascii="Arial" w:eastAsia="Times New Roman" w:hAnsi="Arial" w:cs="Arial"/>
                <w:spacing w:val="-2"/>
                <w:sz w:val="20"/>
                <w:szCs w:val="20"/>
                <w:lang w:val="nl-NL"/>
              </w:rPr>
              <w:t xml:space="preserve">test is onder A31) van deel III van dit besluit voor de </w:t>
            </w:r>
            <w:proofErr w:type="spellStart"/>
            <w:r w:rsidRPr="006715FE">
              <w:rPr>
                <w:rFonts w:ascii="Arial" w:eastAsia="Times New Roman" w:hAnsi="Arial" w:cs="Arial"/>
                <w:spacing w:val="-2"/>
                <w:sz w:val="20"/>
                <w:szCs w:val="20"/>
                <w:lang w:val="nl-NL"/>
              </w:rPr>
              <w:t>diagnostiche</w:t>
            </w:r>
            <w:proofErr w:type="spellEnd"/>
            <w:r w:rsidRPr="006715FE">
              <w:rPr>
                <w:rFonts w:ascii="Arial" w:eastAsia="Times New Roman" w:hAnsi="Arial" w:cs="Arial"/>
                <w:spacing w:val="-2"/>
                <w:sz w:val="20"/>
                <w:szCs w:val="20"/>
                <w:lang w:val="nl-NL"/>
              </w:rPr>
              <w:t>- en verzorgingsmiddelen en voor de producten voor magistrale bereidingen en onder C11) van deel III</w:t>
            </w:r>
            <w:r w:rsidRPr="006715FE">
              <w:rPr>
                <w:rFonts w:ascii="Arial" w:eastAsia="Times New Roman" w:hAnsi="Arial" w:cs="Arial"/>
                <w:spacing w:val="-2"/>
                <w:sz w:val="20"/>
                <w:szCs w:val="20"/>
                <w:lang w:val="nl-BE"/>
              </w:rPr>
              <w:t xml:space="preserve"> </w:t>
            </w:r>
            <w:r w:rsidRPr="006715FE">
              <w:rPr>
                <w:rFonts w:ascii="Arial" w:eastAsia="Times New Roman" w:hAnsi="Arial" w:cs="Arial"/>
                <w:spacing w:val="-2"/>
                <w:sz w:val="20"/>
                <w:szCs w:val="20"/>
                <w:lang w:val="nl-NL"/>
              </w:rPr>
              <w:t>van dit besluit voor dieetvoeding voor medische gebruik vastgesteld en de geldigheidsduur ervan is tot maximum 12 maanden beperkt, met dien verstande dat verlengingen van die periode met telkens 12 maanden op gemotiveerd verzoek van de behandelende arts kunnen worden toegestaan.</w:t>
            </w:r>
          </w:p>
        </w:tc>
      </w:tr>
      <w:tr w:rsidR="00EC3372" w:rsidRPr="00D37DAC" w14:paraId="53770104" w14:textId="1F3C0F79" w:rsidTr="00EC3372">
        <w:tc>
          <w:tcPr>
            <w:tcW w:w="5458" w:type="dxa"/>
          </w:tcPr>
          <w:p w14:paraId="3C1320DF" w14:textId="77777777" w:rsidR="00EC3372" w:rsidRPr="00EC3372" w:rsidRDefault="00EC3372" w:rsidP="00EC3372">
            <w:pPr>
              <w:rPr>
                <w:rFonts w:ascii="Arial" w:eastAsia="Times New Roman" w:hAnsi="Arial" w:cs="Arial"/>
                <w:spacing w:val="-2"/>
                <w:sz w:val="20"/>
                <w:szCs w:val="20"/>
                <w:lang w:val="nl-BE"/>
              </w:rPr>
            </w:pPr>
          </w:p>
        </w:tc>
        <w:tc>
          <w:tcPr>
            <w:tcW w:w="5458" w:type="dxa"/>
          </w:tcPr>
          <w:p w14:paraId="65F71895" w14:textId="4FB3B427" w:rsidR="00EC3372" w:rsidRPr="00EC3372" w:rsidRDefault="00EC3372" w:rsidP="00EC3372">
            <w:pPr>
              <w:rPr>
                <w:rFonts w:ascii="Arial" w:eastAsia="Times New Roman" w:hAnsi="Arial" w:cs="Arial"/>
                <w:spacing w:val="-2"/>
                <w:sz w:val="20"/>
                <w:szCs w:val="20"/>
                <w:lang w:val="nl-BE"/>
              </w:rPr>
            </w:pPr>
          </w:p>
        </w:tc>
      </w:tr>
      <w:tr w:rsidR="00EC3372" w:rsidRPr="00D37EE8" w14:paraId="2D2E92A5" w14:textId="1A0C5AC3" w:rsidTr="00EC3372">
        <w:tc>
          <w:tcPr>
            <w:tcW w:w="5458" w:type="dxa"/>
          </w:tcPr>
          <w:p w14:paraId="03704898" w14:textId="29EAAE3E" w:rsidR="00EC3372" w:rsidRPr="00A111A0" w:rsidRDefault="00EC3372" w:rsidP="00EC3372">
            <w:pPr>
              <w:rPr>
                <w:rFonts w:ascii="Arial" w:eastAsia="Times New Roman" w:hAnsi="Arial" w:cs="Arial"/>
                <w:b/>
                <w:spacing w:val="-2"/>
                <w:sz w:val="20"/>
                <w:szCs w:val="20"/>
                <w:lang w:val="nl-NL" w:eastAsia="nl-NL"/>
              </w:rPr>
            </w:pPr>
            <w:r w:rsidRPr="00A111A0">
              <w:rPr>
                <w:rFonts w:ascii="Arial" w:eastAsia="Times New Roman" w:hAnsi="Arial" w:cs="Arial"/>
                <w:b/>
                <w:spacing w:val="-2"/>
                <w:sz w:val="20"/>
                <w:szCs w:val="20"/>
                <w:lang w:val="fr-FR" w:eastAsia="nl-NL"/>
              </w:rPr>
              <w:t xml:space="preserve">Chapitre II : </w:t>
            </w:r>
            <w:r w:rsidRPr="00A111A0">
              <w:rPr>
                <w:rFonts w:ascii="Arial" w:eastAsia="Times New Roman" w:hAnsi="Arial" w:cs="Arial"/>
                <w:b/>
                <w:spacing w:val="-2"/>
                <w:sz w:val="20"/>
                <w:szCs w:val="20"/>
                <w:u w:val="single"/>
                <w:lang w:val="fr-FR" w:eastAsia="nl-NL"/>
              </w:rPr>
              <w:t>Conditions spécifiques</w:t>
            </w:r>
          </w:p>
        </w:tc>
        <w:tc>
          <w:tcPr>
            <w:tcW w:w="5458" w:type="dxa"/>
          </w:tcPr>
          <w:p w14:paraId="134A8720" w14:textId="44E0E9A5" w:rsidR="00EC3372" w:rsidRPr="007A63F5" w:rsidRDefault="00EC3372" w:rsidP="00EC3372">
            <w:pPr>
              <w:rPr>
                <w:rFonts w:ascii="Arial" w:eastAsia="Times New Roman" w:hAnsi="Arial" w:cs="Arial"/>
                <w:spacing w:val="-2"/>
                <w:sz w:val="20"/>
                <w:szCs w:val="20"/>
                <w:lang w:val="nl-BE"/>
              </w:rPr>
            </w:pPr>
            <w:r w:rsidRPr="00A111A0">
              <w:rPr>
                <w:rFonts w:ascii="Arial" w:eastAsia="Times New Roman" w:hAnsi="Arial" w:cs="Arial"/>
                <w:b/>
                <w:spacing w:val="-2"/>
                <w:sz w:val="20"/>
                <w:szCs w:val="20"/>
                <w:lang w:val="nl-NL" w:eastAsia="nl-NL"/>
              </w:rPr>
              <w:t xml:space="preserve">Hoofdstuk II : </w:t>
            </w:r>
            <w:r w:rsidRPr="00A111A0">
              <w:rPr>
                <w:rFonts w:ascii="Arial" w:eastAsia="Times New Roman" w:hAnsi="Arial" w:cs="Arial"/>
                <w:b/>
                <w:spacing w:val="-2"/>
                <w:sz w:val="20"/>
                <w:szCs w:val="20"/>
                <w:u w:val="single"/>
                <w:lang w:val="nl-NL" w:eastAsia="nl-NL"/>
              </w:rPr>
              <w:t>Specifieke voorwaarden</w:t>
            </w:r>
          </w:p>
        </w:tc>
      </w:tr>
      <w:tr w:rsidR="00EC3372" w:rsidRPr="00D37EE8" w14:paraId="1763F54D" w14:textId="6CB0E1E0" w:rsidTr="00EC3372">
        <w:tc>
          <w:tcPr>
            <w:tcW w:w="5458" w:type="dxa"/>
          </w:tcPr>
          <w:p w14:paraId="0C1E10D7" w14:textId="77777777" w:rsidR="00EC3372" w:rsidRPr="007A63F5" w:rsidRDefault="00EC3372" w:rsidP="00EC3372">
            <w:pPr>
              <w:rPr>
                <w:rFonts w:ascii="Arial" w:eastAsia="Times New Roman" w:hAnsi="Arial" w:cs="Arial"/>
                <w:spacing w:val="-2"/>
                <w:sz w:val="20"/>
                <w:szCs w:val="20"/>
                <w:lang w:val="nl-BE"/>
              </w:rPr>
            </w:pPr>
          </w:p>
        </w:tc>
        <w:tc>
          <w:tcPr>
            <w:tcW w:w="5458" w:type="dxa"/>
          </w:tcPr>
          <w:p w14:paraId="521554D3" w14:textId="059DA70B" w:rsidR="00EC3372" w:rsidRPr="007A63F5" w:rsidRDefault="00EC3372" w:rsidP="00EC3372">
            <w:pPr>
              <w:rPr>
                <w:rFonts w:ascii="Arial" w:eastAsia="Times New Roman" w:hAnsi="Arial" w:cs="Arial"/>
                <w:spacing w:val="-2"/>
                <w:sz w:val="20"/>
                <w:szCs w:val="20"/>
                <w:lang w:val="nl-BE"/>
              </w:rPr>
            </w:pPr>
          </w:p>
        </w:tc>
      </w:tr>
      <w:tr w:rsidR="00EC3372" w:rsidRPr="00D37EE8" w14:paraId="2F9F86AC" w14:textId="30CDB2B9" w:rsidTr="00EC3372">
        <w:tc>
          <w:tcPr>
            <w:tcW w:w="5458" w:type="dxa"/>
          </w:tcPr>
          <w:p w14:paraId="495CA4D6" w14:textId="2B2B5891" w:rsidR="00EC3372" w:rsidRPr="00824368" w:rsidRDefault="00EC3372" w:rsidP="00EC3372">
            <w:pPr>
              <w:rPr>
                <w:rFonts w:ascii="Arial" w:eastAsia="Times New Roman" w:hAnsi="Arial" w:cs="Arial"/>
                <w:b/>
                <w:spacing w:val="-2"/>
                <w:sz w:val="20"/>
                <w:szCs w:val="20"/>
                <w:lang w:val="nl-NL"/>
              </w:rPr>
            </w:pPr>
            <w:proofErr w:type="spellStart"/>
            <w:r w:rsidRPr="00DA1FEA">
              <w:rPr>
                <w:rFonts w:ascii="Arial" w:eastAsia="Times New Roman" w:hAnsi="Arial" w:cs="Arial"/>
                <w:b/>
                <w:spacing w:val="-2"/>
                <w:sz w:val="20"/>
                <w:szCs w:val="20"/>
                <w:lang w:val="nl-BE" w:eastAsia="nl-NL"/>
              </w:rPr>
              <w:t>Section</w:t>
            </w:r>
            <w:proofErr w:type="spellEnd"/>
            <w:r w:rsidRPr="00DA1FEA">
              <w:rPr>
                <w:rFonts w:ascii="Arial" w:eastAsia="Times New Roman" w:hAnsi="Arial" w:cs="Arial"/>
                <w:b/>
                <w:spacing w:val="-2"/>
                <w:sz w:val="20"/>
                <w:szCs w:val="20"/>
                <w:lang w:val="nl-BE" w:eastAsia="nl-NL"/>
              </w:rPr>
              <w:t xml:space="preserve"> 1 – </w:t>
            </w:r>
            <w:proofErr w:type="spellStart"/>
            <w:r w:rsidRPr="00DA1FEA">
              <w:rPr>
                <w:rFonts w:ascii="Arial" w:eastAsia="Times New Roman" w:hAnsi="Arial" w:cs="Arial"/>
                <w:b/>
                <w:spacing w:val="-2"/>
                <w:sz w:val="20"/>
                <w:szCs w:val="20"/>
                <w:lang w:val="nl-BE" w:eastAsia="nl-NL"/>
              </w:rPr>
              <w:t>Nutrition</w:t>
            </w:r>
            <w:proofErr w:type="spellEnd"/>
            <w:r w:rsidRPr="00DA1FEA">
              <w:rPr>
                <w:rFonts w:ascii="Arial" w:eastAsia="Times New Roman" w:hAnsi="Arial" w:cs="Arial"/>
                <w:b/>
                <w:spacing w:val="-2"/>
                <w:sz w:val="20"/>
                <w:szCs w:val="20"/>
                <w:lang w:val="nl-BE" w:eastAsia="nl-NL"/>
              </w:rPr>
              <w:t xml:space="preserve"> </w:t>
            </w:r>
            <w:proofErr w:type="spellStart"/>
            <w:r w:rsidRPr="00DA1FEA">
              <w:rPr>
                <w:rFonts w:ascii="Arial" w:eastAsia="Times New Roman" w:hAnsi="Arial" w:cs="Arial"/>
                <w:b/>
                <w:spacing w:val="-2"/>
                <w:sz w:val="20"/>
                <w:szCs w:val="20"/>
                <w:lang w:val="nl-BE" w:eastAsia="nl-NL"/>
              </w:rPr>
              <w:t>médicale</w:t>
            </w:r>
            <w:proofErr w:type="spellEnd"/>
          </w:p>
        </w:tc>
        <w:tc>
          <w:tcPr>
            <w:tcW w:w="5458" w:type="dxa"/>
          </w:tcPr>
          <w:p w14:paraId="02591C4E" w14:textId="7878B249" w:rsidR="00EC3372" w:rsidRPr="007A63F5" w:rsidRDefault="00EC3372" w:rsidP="00EC3372">
            <w:pPr>
              <w:rPr>
                <w:rFonts w:ascii="Arial" w:eastAsia="Times New Roman" w:hAnsi="Arial" w:cs="Arial"/>
                <w:spacing w:val="-2"/>
                <w:sz w:val="20"/>
                <w:szCs w:val="20"/>
                <w:lang w:val="nl-BE"/>
              </w:rPr>
            </w:pPr>
            <w:r w:rsidRPr="00824368">
              <w:rPr>
                <w:rFonts w:ascii="Arial" w:eastAsia="Times New Roman" w:hAnsi="Arial" w:cs="Arial"/>
                <w:b/>
                <w:spacing w:val="-2"/>
                <w:sz w:val="20"/>
                <w:szCs w:val="20"/>
                <w:lang w:val="nl-NL"/>
              </w:rPr>
              <w:t>Afdeling 1 – Medische voeding</w:t>
            </w:r>
          </w:p>
        </w:tc>
      </w:tr>
      <w:tr w:rsidR="00EC3372" w:rsidRPr="00D37EE8" w14:paraId="2629CA39" w14:textId="78FEF8BF" w:rsidTr="00EC3372">
        <w:tc>
          <w:tcPr>
            <w:tcW w:w="5458" w:type="dxa"/>
          </w:tcPr>
          <w:p w14:paraId="01F3341D" w14:textId="77777777" w:rsidR="00EC3372" w:rsidRPr="00C974D6" w:rsidRDefault="00EC3372" w:rsidP="00EC3372">
            <w:pPr>
              <w:rPr>
                <w:rFonts w:ascii="Arial" w:eastAsia="Times New Roman" w:hAnsi="Arial" w:cs="Arial"/>
                <w:b/>
                <w:spacing w:val="-2"/>
                <w:sz w:val="20"/>
                <w:szCs w:val="20"/>
                <w:lang w:val="fr-FR" w:eastAsia="nl-NL"/>
              </w:rPr>
            </w:pPr>
          </w:p>
        </w:tc>
        <w:tc>
          <w:tcPr>
            <w:tcW w:w="5458" w:type="dxa"/>
          </w:tcPr>
          <w:p w14:paraId="55EAA787" w14:textId="022C8B93" w:rsidR="00EC3372" w:rsidRPr="00C974D6" w:rsidRDefault="00EC3372" w:rsidP="00EC3372">
            <w:pPr>
              <w:rPr>
                <w:rFonts w:ascii="Arial" w:eastAsia="Times New Roman" w:hAnsi="Arial" w:cs="Arial"/>
                <w:b/>
                <w:spacing w:val="-2"/>
                <w:sz w:val="20"/>
                <w:szCs w:val="20"/>
                <w:lang w:val="fr-FR" w:eastAsia="nl-NL"/>
              </w:rPr>
            </w:pPr>
          </w:p>
        </w:tc>
      </w:tr>
      <w:tr w:rsidR="00EC3372" w:rsidRPr="00D37DAC" w14:paraId="4491FD21" w14:textId="6A72E10E" w:rsidTr="00EC3372">
        <w:tc>
          <w:tcPr>
            <w:tcW w:w="5458" w:type="dxa"/>
          </w:tcPr>
          <w:p w14:paraId="583958F3" w14:textId="38F17690" w:rsidR="00EC3372" w:rsidRPr="00EC3372" w:rsidRDefault="00EC3372" w:rsidP="00EC3372">
            <w:pPr>
              <w:jc w:val="both"/>
              <w:rPr>
                <w:rFonts w:ascii="Arial" w:eastAsia="Times New Roman" w:hAnsi="Arial" w:cs="Arial"/>
                <w:spacing w:val="-2"/>
                <w:sz w:val="20"/>
                <w:szCs w:val="20"/>
                <w:lang w:eastAsia="nl-NL"/>
              </w:rPr>
            </w:pPr>
            <w:r w:rsidRPr="00220ED1">
              <w:rPr>
                <w:rFonts w:ascii="Arial" w:eastAsia="Times New Roman" w:hAnsi="Arial" w:cs="Arial"/>
                <w:spacing w:val="-2"/>
                <w:sz w:val="20"/>
                <w:szCs w:val="20"/>
                <w:lang w:val="fr-FR" w:eastAsia="nl-NL"/>
              </w:rPr>
              <w:t>Les préparations suivantes peuvent être remboursées sur base d'un rapport documenté établissant que la prescription a été faite dans le cadre d'un des traitements repris ci-après:</w:t>
            </w:r>
          </w:p>
        </w:tc>
        <w:tc>
          <w:tcPr>
            <w:tcW w:w="5458" w:type="dxa"/>
          </w:tcPr>
          <w:p w14:paraId="394FC6FF" w14:textId="6A22E85E" w:rsidR="00EC3372" w:rsidRPr="00DA1FEA" w:rsidRDefault="00EC3372" w:rsidP="00EC3372">
            <w:pPr>
              <w:jc w:val="both"/>
              <w:rPr>
                <w:rFonts w:ascii="Arial" w:eastAsia="Times New Roman" w:hAnsi="Arial" w:cs="Arial"/>
                <w:b/>
                <w:spacing w:val="-2"/>
                <w:sz w:val="20"/>
                <w:szCs w:val="20"/>
                <w:lang w:val="nl-BE" w:eastAsia="nl-NL"/>
              </w:rPr>
            </w:pPr>
            <w:r w:rsidRPr="00220ED1">
              <w:rPr>
                <w:rFonts w:ascii="Arial" w:eastAsia="Times New Roman" w:hAnsi="Arial" w:cs="Arial"/>
                <w:spacing w:val="-2"/>
                <w:sz w:val="20"/>
                <w:szCs w:val="20"/>
                <w:lang w:val="nl-NL" w:eastAsia="nl-NL"/>
              </w:rPr>
              <w:t>Die preparaten mogen worden vergoed op grond van een gedocumenteerd verslag waaruit blijkt dat het voorschrift is opgemaakt in het raam van een van de hierna vermelde behandelingen:</w:t>
            </w:r>
          </w:p>
        </w:tc>
      </w:tr>
      <w:tr w:rsidR="00EC3372" w:rsidRPr="00D37DAC" w14:paraId="7706E055" w14:textId="6C0D7AEE" w:rsidTr="00EC3372">
        <w:tc>
          <w:tcPr>
            <w:tcW w:w="5458" w:type="dxa"/>
          </w:tcPr>
          <w:p w14:paraId="11FB5AD2" w14:textId="77777777" w:rsidR="00EC3372" w:rsidRPr="00EC3372" w:rsidRDefault="00EC3372" w:rsidP="00EC3372">
            <w:pPr>
              <w:rPr>
                <w:rFonts w:ascii="Arial" w:eastAsia="Times New Roman" w:hAnsi="Arial" w:cs="Arial"/>
                <w:color w:val="2D3235"/>
                <w:sz w:val="20"/>
                <w:szCs w:val="20"/>
                <w:lang w:val="nl-BE" w:eastAsia="fr-BE"/>
              </w:rPr>
            </w:pPr>
          </w:p>
        </w:tc>
        <w:tc>
          <w:tcPr>
            <w:tcW w:w="5458" w:type="dxa"/>
          </w:tcPr>
          <w:p w14:paraId="7367FAA1" w14:textId="2B164FAD" w:rsidR="00EC3372" w:rsidRPr="00EC3372" w:rsidRDefault="00EC3372" w:rsidP="00EC3372">
            <w:pPr>
              <w:rPr>
                <w:rFonts w:ascii="Arial" w:eastAsia="Times New Roman" w:hAnsi="Arial" w:cs="Arial"/>
                <w:color w:val="2D3235"/>
                <w:sz w:val="20"/>
                <w:szCs w:val="20"/>
                <w:lang w:val="nl-BE" w:eastAsia="fr-BE"/>
              </w:rPr>
            </w:pPr>
          </w:p>
        </w:tc>
      </w:tr>
      <w:tr w:rsidR="00EC3372" w:rsidRPr="0085537E" w14:paraId="5386BDF3" w14:textId="77777777" w:rsidTr="00EC3372">
        <w:tc>
          <w:tcPr>
            <w:tcW w:w="5458" w:type="dxa"/>
          </w:tcPr>
          <w:p w14:paraId="5E1B9D1B" w14:textId="225E3B85" w:rsidR="00EC3372" w:rsidRDefault="00EC3372" w:rsidP="00EC3372">
            <w:pPr>
              <w:rPr>
                <w:rFonts w:ascii="Arial" w:eastAsia="Times New Roman" w:hAnsi="Arial" w:cs="Times New Roman"/>
                <w:spacing w:val="-2"/>
                <w:sz w:val="20"/>
                <w:szCs w:val="20"/>
                <w:lang w:val="nl-NL" w:eastAsia="nl-NL"/>
              </w:rPr>
            </w:pPr>
            <w:r>
              <w:rPr>
                <w:rFonts w:ascii="Arial" w:eastAsia="Times New Roman" w:hAnsi="Arial" w:cs="Times New Roman"/>
                <w:spacing w:val="-2"/>
                <w:sz w:val="20"/>
                <w:szCs w:val="20"/>
                <w:lang w:val="nl-NL" w:eastAsia="nl-NL"/>
              </w:rPr>
              <w:t>a</w:t>
            </w:r>
            <w:r w:rsidRPr="00220ED1">
              <w:rPr>
                <w:rFonts w:ascii="Arial" w:eastAsia="Times New Roman" w:hAnsi="Arial" w:cs="Times New Roman"/>
                <w:spacing w:val="-2"/>
                <w:sz w:val="20"/>
                <w:szCs w:val="20"/>
                <w:lang w:val="nl-NL" w:eastAsia="nl-NL"/>
              </w:rPr>
              <w:t>)</w:t>
            </w:r>
            <w:r w:rsidRPr="00220ED1">
              <w:rPr>
                <w:rFonts w:ascii="Arial" w:eastAsia="Times New Roman" w:hAnsi="Arial" w:cs="Times New Roman"/>
                <w:spacing w:val="-2"/>
                <w:sz w:val="20"/>
                <w:szCs w:val="20"/>
                <w:lang w:val="nl-NL" w:eastAsia="nl-NL"/>
              </w:rPr>
              <w:tab/>
            </w:r>
            <w:proofErr w:type="spellStart"/>
            <w:r w:rsidRPr="00220ED1">
              <w:rPr>
                <w:rFonts w:ascii="Arial" w:eastAsia="Times New Roman" w:hAnsi="Arial" w:cs="Times New Roman"/>
                <w:spacing w:val="-2"/>
                <w:sz w:val="20"/>
                <w:szCs w:val="20"/>
                <w:lang w:val="nl-NL" w:eastAsia="nl-NL"/>
              </w:rPr>
              <w:t>phénylcétonurie</w:t>
            </w:r>
            <w:proofErr w:type="spellEnd"/>
          </w:p>
        </w:tc>
        <w:tc>
          <w:tcPr>
            <w:tcW w:w="5458" w:type="dxa"/>
          </w:tcPr>
          <w:p w14:paraId="6746BD60" w14:textId="72D7DBE4" w:rsidR="00EC3372" w:rsidRPr="0085537E" w:rsidRDefault="00EC3372" w:rsidP="00EC3372">
            <w:pPr>
              <w:rPr>
                <w:rFonts w:ascii="Arial" w:eastAsia="Times New Roman" w:hAnsi="Arial" w:cs="Arial"/>
                <w:color w:val="2D3235"/>
                <w:sz w:val="20"/>
                <w:szCs w:val="20"/>
                <w:lang w:val="nl-BE" w:eastAsia="fr-BE"/>
              </w:rPr>
            </w:pPr>
            <w:r>
              <w:rPr>
                <w:rFonts w:ascii="Arial" w:eastAsia="Times New Roman" w:hAnsi="Arial" w:cs="Times New Roman"/>
                <w:spacing w:val="-2"/>
                <w:sz w:val="20"/>
                <w:szCs w:val="20"/>
                <w:lang w:val="nl-NL" w:eastAsia="nl-NL"/>
              </w:rPr>
              <w:t>a</w:t>
            </w:r>
            <w:r w:rsidRPr="00220ED1">
              <w:rPr>
                <w:rFonts w:ascii="Arial" w:eastAsia="Times New Roman" w:hAnsi="Arial" w:cs="Times New Roman"/>
                <w:spacing w:val="-2"/>
                <w:sz w:val="20"/>
                <w:szCs w:val="20"/>
                <w:lang w:val="nl-NL" w:eastAsia="nl-NL"/>
              </w:rPr>
              <w:t>)</w:t>
            </w:r>
            <w:r w:rsidRPr="00220ED1">
              <w:rPr>
                <w:rFonts w:ascii="Arial" w:eastAsia="Times New Roman" w:hAnsi="Arial" w:cs="Times New Roman"/>
                <w:spacing w:val="-2"/>
                <w:sz w:val="20"/>
                <w:szCs w:val="20"/>
                <w:lang w:val="nl-NL" w:eastAsia="nl-NL"/>
              </w:rPr>
              <w:tab/>
              <w:t>fenylketonurie</w:t>
            </w:r>
          </w:p>
        </w:tc>
      </w:tr>
    </w:tbl>
    <w:p w14:paraId="7C369517" w14:textId="77777777" w:rsidR="000F1531" w:rsidRPr="00220ED1" w:rsidRDefault="000F1531" w:rsidP="000F1531">
      <w:pPr>
        <w:tabs>
          <w:tab w:val="left" w:pos="0"/>
          <w:tab w:val="left" w:pos="331"/>
          <w:tab w:val="left" w:pos="579"/>
          <w:tab w:val="left" w:pos="5299"/>
          <w:tab w:val="left" w:pos="5547"/>
        </w:tabs>
        <w:spacing w:after="0" w:line="240" w:lineRule="auto"/>
        <w:jc w:val="both"/>
        <w:rPr>
          <w:rFonts w:ascii="Arial" w:eastAsia="Times New Roman" w:hAnsi="Arial" w:cs="Times New Roman"/>
          <w:spacing w:val="-2"/>
          <w:sz w:val="18"/>
          <w:szCs w:val="20"/>
          <w:lang w:val="nl-NL" w:eastAsia="nl-NL"/>
        </w:rPr>
      </w:pPr>
    </w:p>
    <w:tbl>
      <w:tblPr>
        <w:tblW w:w="10490" w:type="dxa"/>
        <w:tblInd w:w="-860" w:type="dxa"/>
        <w:tblLayout w:type="fixed"/>
        <w:tblCellMar>
          <w:left w:w="120" w:type="dxa"/>
          <w:right w:w="120" w:type="dxa"/>
        </w:tblCellMar>
        <w:tblLook w:val="0000" w:firstRow="0" w:lastRow="0" w:firstColumn="0" w:lastColumn="0" w:noHBand="0" w:noVBand="0"/>
      </w:tblPr>
      <w:tblGrid>
        <w:gridCol w:w="1276"/>
        <w:gridCol w:w="1134"/>
        <w:gridCol w:w="4253"/>
        <w:gridCol w:w="850"/>
        <w:gridCol w:w="2977"/>
      </w:tblGrid>
      <w:tr w:rsidR="000F1531" w:rsidRPr="00220ED1" w14:paraId="7A1C7A08" w14:textId="77777777" w:rsidTr="00824368">
        <w:tc>
          <w:tcPr>
            <w:tcW w:w="1276" w:type="dxa"/>
            <w:tcBorders>
              <w:top w:val="single" w:sz="7" w:space="0" w:color="auto"/>
              <w:left w:val="single" w:sz="7" w:space="0" w:color="auto"/>
            </w:tcBorders>
          </w:tcPr>
          <w:p w14:paraId="550295BB" w14:textId="77777777" w:rsidR="000F1531" w:rsidRPr="00220ED1" w:rsidRDefault="000F1531" w:rsidP="0096268F">
            <w:pPr>
              <w:tabs>
                <w:tab w:val="left" w:pos="-120"/>
                <w:tab w:val="left" w:pos="211"/>
                <w:tab w:val="left" w:pos="459"/>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Criterium</w:t>
            </w:r>
          </w:p>
          <w:p w14:paraId="5F3702DE" w14:textId="77777777" w:rsidR="000F1531" w:rsidRPr="00220ED1" w:rsidRDefault="000F1531" w:rsidP="0096268F">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Critère</w:t>
            </w:r>
          </w:p>
        </w:tc>
        <w:tc>
          <w:tcPr>
            <w:tcW w:w="1134" w:type="dxa"/>
            <w:tcBorders>
              <w:top w:val="single" w:sz="7" w:space="0" w:color="auto"/>
              <w:left w:val="single" w:sz="7" w:space="0" w:color="auto"/>
            </w:tcBorders>
          </w:tcPr>
          <w:p w14:paraId="5C75F9FB" w14:textId="77777777" w:rsidR="000F1531" w:rsidRPr="00220ED1" w:rsidRDefault="000F1531" w:rsidP="0096268F">
            <w:pPr>
              <w:tabs>
                <w:tab w:val="left" w:pos="-120"/>
                <w:tab w:val="left" w:pos="211"/>
                <w:tab w:val="left" w:pos="459"/>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Code</w:t>
            </w:r>
          </w:p>
          <w:p w14:paraId="3503EB46" w14:textId="77777777" w:rsidR="000F1531" w:rsidRPr="00220ED1" w:rsidRDefault="000F1531" w:rsidP="0096268F">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Code</w:t>
            </w:r>
          </w:p>
        </w:tc>
        <w:tc>
          <w:tcPr>
            <w:tcW w:w="4253" w:type="dxa"/>
            <w:tcBorders>
              <w:top w:val="single" w:sz="7" w:space="0" w:color="auto"/>
              <w:left w:val="single" w:sz="7" w:space="0" w:color="auto"/>
            </w:tcBorders>
          </w:tcPr>
          <w:p w14:paraId="7265B524" w14:textId="77777777" w:rsidR="000F1531" w:rsidRPr="00220ED1" w:rsidRDefault="000F1531" w:rsidP="0096268F">
            <w:pPr>
              <w:tabs>
                <w:tab w:val="left" w:pos="-1204"/>
                <w:tab w:val="left" w:pos="-873"/>
                <w:tab w:val="left" w:pos="-62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Benaming</w:t>
            </w:r>
          </w:p>
          <w:p w14:paraId="42E328AE" w14:textId="77777777" w:rsidR="000F1531" w:rsidRPr="00220ED1" w:rsidRDefault="000F1531" w:rsidP="0096268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Dénomination</w:t>
            </w:r>
          </w:p>
        </w:tc>
        <w:tc>
          <w:tcPr>
            <w:tcW w:w="850" w:type="dxa"/>
            <w:tcBorders>
              <w:top w:val="single" w:sz="7" w:space="0" w:color="auto"/>
              <w:left w:val="single" w:sz="7" w:space="0" w:color="auto"/>
            </w:tcBorders>
          </w:tcPr>
          <w:p w14:paraId="1F9C65C4" w14:textId="77777777" w:rsidR="000F1531" w:rsidRPr="00220ED1"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Opm.</w:t>
            </w:r>
          </w:p>
          <w:p w14:paraId="4DF8DFC7" w14:textId="77777777" w:rsidR="000F1531" w:rsidRPr="00220ED1"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Obs.</w:t>
            </w:r>
          </w:p>
        </w:tc>
        <w:tc>
          <w:tcPr>
            <w:tcW w:w="2977" w:type="dxa"/>
            <w:tcBorders>
              <w:top w:val="single" w:sz="7" w:space="0" w:color="auto"/>
              <w:left w:val="single" w:sz="7" w:space="0" w:color="auto"/>
              <w:right w:val="single" w:sz="7" w:space="0" w:color="auto"/>
            </w:tcBorders>
          </w:tcPr>
          <w:p w14:paraId="5FADAB62" w14:textId="77777777" w:rsidR="000F1531" w:rsidRPr="00220ED1"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Eenheden beoogd sub 1-2°</w:t>
            </w:r>
          </w:p>
          <w:p w14:paraId="2494C37E" w14:textId="77777777" w:rsidR="000F1531" w:rsidRPr="00220ED1" w:rsidRDefault="000F1531" w:rsidP="0096268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220ED1">
              <w:rPr>
                <w:rFonts w:ascii="Arial" w:eastAsia="Times New Roman" w:hAnsi="Arial" w:cs="Times New Roman"/>
                <w:spacing w:val="-2"/>
                <w:sz w:val="18"/>
                <w:szCs w:val="20"/>
                <w:lang w:val="nl-NL" w:eastAsia="nl-NL"/>
              </w:rPr>
              <w:t>Unités</w:t>
            </w:r>
            <w:proofErr w:type="spellEnd"/>
            <w:r w:rsidRPr="00220ED1">
              <w:rPr>
                <w:rFonts w:ascii="Arial" w:eastAsia="Times New Roman" w:hAnsi="Arial" w:cs="Times New Roman"/>
                <w:spacing w:val="-2"/>
                <w:sz w:val="18"/>
                <w:szCs w:val="20"/>
                <w:lang w:val="nl-NL" w:eastAsia="nl-NL"/>
              </w:rPr>
              <w:t xml:space="preserve"> </w:t>
            </w:r>
            <w:proofErr w:type="spellStart"/>
            <w:r w:rsidRPr="00220ED1">
              <w:rPr>
                <w:rFonts w:ascii="Arial" w:eastAsia="Times New Roman" w:hAnsi="Arial" w:cs="Times New Roman"/>
                <w:spacing w:val="-2"/>
                <w:sz w:val="18"/>
                <w:szCs w:val="20"/>
                <w:lang w:val="nl-NL" w:eastAsia="nl-NL"/>
              </w:rPr>
              <w:t>visées</w:t>
            </w:r>
            <w:proofErr w:type="spellEnd"/>
            <w:r w:rsidRPr="00220ED1">
              <w:rPr>
                <w:rFonts w:ascii="Arial" w:eastAsia="Times New Roman" w:hAnsi="Arial" w:cs="Times New Roman"/>
                <w:spacing w:val="-2"/>
                <w:sz w:val="18"/>
                <w:szCs w:val="20"/>
                <w:lang w:val="nl-NL" w:eastAsia="nl-NL"/>
              </w:rPr>
              <w:t xml:space="preserve"> sous 1-2°</w:t>
            </w:r>
          </w:p>
        </w:tc>
      </w:tr>
      <w:tr w:rsidR="000F1531" w:rsidRPr="008D1FF6" w14:paraId="13039940" w14:textId="77777777" w:rsidTr="00824368">
        <w:tc>
          <w:tcPr>
            <w:tcW w:w="1276" w:type="dxa"/>
            <w:tcBorders>
              <w:top w:val="single" w:sz="4" w:space="0" w:color="auto"/>
              <w:left w:val="single" w:sz="8" w:space="0" w:color="auto"/>
              <w:bottom w:val="single" w:sz="4" w:space="0" w:color="auto"/>
              <w:right w:val="single" w:sz="8" w:space="0" w:color="auto"/>
            </w:tcBorders>
          </w:tcPr>
          <w:p w14:paraId="31828D21" w14:textId="77777777" w:rsidR="000F1531" w:rsidRPr="008D1FF6" w:rsidRDefault="000F1531" w:rsidP="0096268F">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134" w:type="dxa"/>
            <w:tcBorders>
              <w:top w:val="single" w:sz="4" w:space="0" w:color="auto"/>
              <w:left w:val="single" w:sz="8" w:space="0" w:color="auto"/>
              <w:bottom w:val="single" w:sz="4" w:space="0" w:color="auto"/>
              <w:right w:val="single" w:sz="8" w:space="0" w:color="auto"/>
            </w:tcBorders>
          </w:tcPr>
          <w:p w14:paraId="786CE727" w14:textId="77777777" w:rsidR="000F1531" w:rsidRPr="008D1FF6" w:rsidRDefault="000F1531" w:rsidP="0096268F">
            <w:pPr>
              <w:tabs>
                <w:tab w:val="left" w:pos="-120"/>
                <w:tab w:val="left" w:pos="211"/>
                <w:tab w:val="left" w:pos="459"/>
              </w:tabs>
              <w:spacing w:before="58" w:after="0" w:line="240" w:lineRule="auto"/>
              <w:rPr>
                <w:rFonts w:ascii="Arial" w:eastAsia="Times New Roman" w:hAnsi="Arial" w:cs="Times New Roman"/>
                <w:strike/>
                <w:spacing w:val="-2"/>
                <w:sz w:val="18"/>
                <w:szCs w:val="20"/>
                <w:highlight w:val="green"/>
                <w:lang w:val="nl-NL" w:eastAsia="nl-NL"/>
              </w:rPr>
            </w:pPr>
          </w:p>
          <w:p w14:paraId="04ECBDE8" w14:textId="77777777" w:rsidR="000F1531" w:rsidRPr="008D1FF6" w:rsidRDefault="000F1531" w:rsidP="0096268F">
            <w:pPr>
              <w:tabs>
                <w:tab w:val="left" w:pos="-120"/>
                <w:tab w:val="left" w:pos="211"/>
                <w:tab w:val="left" w:pos="459"/>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1402-916</w:t>
            </w:r>
          </w:p>
          <w:p w14:paraId="093E0EC7" w14:textId="77777777" w:rsidR="000F1531" w:rsidRPr="008D1FF6" w:rsidRDefault="000F1531" w:rsidP="0096268F">
            <w:pPr>
              <w:tabs>
                <w:tab w:val="left" w:pos="-120"/>
                <w:tab w:val="left" w:pos="211"/>
                <w:tab w:val="left" w:pos="459"/>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0748-582</w:t>
            </w:r>
          </w:p>
          <w:p w14:paraId="2CC9A330" w14:textId="77777777" w:rsidR="000F1531" w:rsidRPr="008D1FF6" w:rsidRDefault="000F1531" w:rsidP="0096268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0748-582</w:t>
            </w:r>
          </w:p>
        </w:tc>
        <w:tc>
          <w:tcPr>
            <w:tcW w:w="4253" w:type="dxa"/>
            <w:tcBorders>
              <w:top w:val="single" w:sz="4" w:space="0" w:color="auto"/>
              <w:left w:val="single" w:sz="8" w:space="0" w:color="auto"/>
              <w:bottom w:val="single" w:sz="4" w:space="0" w:color="auto"/>
              <w:right w:val="single" w:sz="8" w:space="0" w:color="auto"/>
            </w:tcBorders>
          </w:tcPr>
          <w:p w14:paraId="4E86396F" w14:textId="77777777" w:rsidR="000F1531" w:rsidRPr="008D1FF6" w:rsidRDefault="000F1531" w:rsidP="0096268F">
            <w:pPr>
              <w:tabs>
                <w:tab w:val="left" w:pos="-1204"/>
                <w:tab w:val="left" w:pos="-873"/>
                <w:tab w:val="left" w:pos="-625"/>
              </w:tabs>
              <w:spacing w:before="58" w:after="0"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XP-MAXAMAID </w:t>
            </w:r>
            <w:proofErr w:type="spellStart"/>
            <w:r w:rsidRPr="008D1FF6">
              <w:rPr>
                <w:rFonts w:ascii="Arial" w:eastAsia="Times New Roman" w:hAnsi="Arial" w:cs="Times New Roman"/>
                <w:strike/>
                <w:spacing w:val="-2"/>
                <w:sz w:val="18"/>
                <w:szCs w:val="20"/>
                <w:highlight w:val="green"/>
                <w:lang w:val="en-US" w:eastAsia="nl-NL"/>
              </w:rPr>
              <w:t>flavoured</w:t>
            </w:r>
            <w:proofErr w:type="spellEnd"/>
            <w:r w:rsidRPr="008D1FF6">
              <w:rPr>
                <w:rFonts w:ascii="Arial" w:eastAsia="Times New Roman" w:hAnsi="Arial" w:cs="Times New Roman"/>
                <w:strike/>
                <w:spacing w:val="-2"/>
                <w:sz w:val="18"/>
                <w:szCs w:val="20"/>
                <w:highlight w:val="green"/>
                <w:lang w:val="en-US" w:eastAsia="nl-NL"/>
              </w:rPr>
              <w:t xml:space="preserve"> </w:t>
            </w:r>
            <w:proofErr w:type="spellStart"/>
            <w:r w:rsidRPr="008D1FF6">
              <w:rPr>
                <w:rFonts w:ascii="Arial" w:eastAsia="Times New Roman" w:hAnsi="Arial" w:cs="Times New Roman"/>
                <w:strike/>
                <w:spacing w:val="-2"/>
                <w:sz w:val="18"/>
                <w:szCs w:val="20"/>
                <w:highlight w:val="green"/>
                <w:lang w:val="en-US" w:eastAsia="nl-NL"/>
              </w:rPr>
              <w:t>Nutricia</w:t>
            </w:r>
            <w:proofErr w:type="spellEnd"/>
          </w:p>
          <w:p w14:paraId="0E563EBB" w14:textId="77777777" w:rsidR="000F1531" w:rsidRPr="008D1FF6" w:rsidRDefault="000F1531" w:rsidP="0096268F">
            <w:pPr>
              <w:tabs>
                <w:tab w:val="left" w:pos="-1204"/>
                <w:tab w:val="left" w:pos="-873"/>
                <w:tab w:val="left" w:pos="-625"/>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en-US" w:eastAsia="nl-NL"/>
              </w:rPr>
              <w:t xml:space="preserve"> - 500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xml:space="preserve">. or. </w:t>
            </w:r>
            <w:r w:rsidRPr="008D1FF6">
              <w:rPr>
                <w:rFonts w:ascii="Arial" w:eastAsia="Times New Roman" w:hAnsi="Arial" w:cs="Times New Roman"/>
                <w:strike/>
                <w:spacing w:val="-2"/>
                <w:sz w:val="18"/>
                <w:szCs w:val="20"/>
                <w:highlight w:val="green"/>
                <w:lang w:val="nl-NL" w:eastAsia="nl-NL"/>
              </w:rPr>
              <w:t>(8/98)</w:t>
            </w:r>
          </w:p>
          <w:p w14:paraId="1DB13286" w14:textId="77777777" w:rsidR="000F1531" w:rsidRPr="008D1FF6" w:rsidRDefault="000F1531" w:rsidP="0096268F">
            <w:pPr>
              <w:tabs>
                <w:tab w:val="left" w:pos="-1204"/>
                <w:tab w:val="left" w:pos="-873"/>
                <w:tab w:val="left" w:pos="-625"/>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 (8/98)</w:t>
            </w:r>
          </w:p>
          <w:p w14:paraId="31EC0710" w14:textId="77777777" w:rsidR="000F1531" w:rsidRPr="008D1FF6" w:rsidRDefault="000F1531" w:rsidP="0096268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 (8/98)</w:t>
            </w:r>
          </w:p>
        </w:tc>
        <w:tc>
          <w:tcPr>
            <w:tcW w:w="850" w:type="dxa"/>
            <w:tcBorders>
              <w:top w:val="single" w:sz="4" w:space="0" w:color="auto"/>
              <w:left w:val="single" w:sz="8" w:space="0" w:color="auto"/>
              <w:bottom w:val="single" w:sz="4" w:space="0" w:color="auto"/>
              <w:right w:val="single" w:sz="8" w:space="0" w:color="auto"/>
            </w:tcBorders>
          </w:tcPr>
          <w:p w14:paraId="46D7B61F" w14:textId="77777777" w:rsidR="000F1531" w:rsidRPr="008D1FF6" w:rsidRDefault="000F1531" w:rsidP="0096268F">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w:t>
            </w:r>
          </w:p>
        </w:tc>
        <w:tc>
          <w:tcPr>
            <w:tcW w:w="2977" w:type="dxa"/>
            <w:tcBorders>
              <w:top w:val="single" w:sz="4" w:space="0" w:color="auto"/>
              <w:left w:val="single" w:sz="8" w:space="0" w:color="auto"/>
              <w:bottom w:val="single" w:sz="4" w:space="0" w:color="auto"/>
              <w:right w:val="single" w:sz="8" w:space="0" w:color="auto"/>
            </w:tcBorders>
          </w:tcPr>
          <w:p w14:paraId="5C729DC6" w14:textId="77777777" w:rsidR="000F1531" w:rsidRPr="008D1FF6"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trike/>
                <w:spacing w:val="-2"/>
                <w:sz w:val="18"/>
                <w:szCs w:val="20"/>
                <w:highlight w:val="green"/>
                <w:lang w:val="nl-NL" w:eastAsia="nl-NL"/>
              </w:rPr>
            </w:pPr>
          </w:p>
          <w:p w14:paraId="341B9EF4" w14:textId="77777777" w:rsidR="000F1531" w:rsidRPr="008D1FF6" w:rsidRDefault="000F1531" w:rsidP="0096268F">
            <w:pPr>
              <w:tabs>
                <w:tab w:val="left" w:pos="-2402"/>
                <w:tab w:val="left" w:pos="-2071"/>
                <w:tab w:val="left" w:pos="-1823"/>
                <w:tab w:val="left" w:pos="2897"/>
                <w:tab w:val="left" w:pos="3145"/>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per</w:t>
            </w:r>
          </w:p>
          <w:p w14:paraId="22ADD14E" w14:textId="77777777" w:rsidR="000F1531" w:rsidRPr="008D1FF6" w:rsidRDefault="000F1531" w:rsidP="0096268F">
            <w:pPr>
              <w:tabs>
                <w:tab w:val="right" w:pos="2210"/>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b/>
              <w:t>500 g</w:t>
            </w:r>
          </w:p>
          <w:p w14:paraId="01436EF0" w14:textId="77777777" w:rsidR="000F1531" w:rsidRPr="008D1FF6" w:rsidRDefault="000F1531" w:rsidP="0096268F">
            <w:pPr>
              <w:tabs>
                <w:tab w:val="left" w:pos="-7006"/>
                <w:tab w:val="left" w:pos="-6675"/>
                <w:tab w:val="left" w:pos="-6427"/>
                <w:tab w:val="left" w:pos="-1707"/>
                <w:tab w:val="left" w:pos="-1459"/>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par </w:t>
            </w:r>
          </w:p>
        </w:tc>
      </w:tr>
      <w:tr w:rsidR="000F1531" w:rsidRPr="003073D7" w14:paraId="537D75E9" w14:textId="77777777" w:rsidTr="00824368">
        <w:tc>
          <w:tcPr>
            <w:tcW w:w="1276" w:type="dxa"/>
            <w:tcBorders>
              <w:top w:val="single" w:sz="4" w:space="0" w:color="auto"/>
              <w:left w:val="single" w:sz="8" w:space="0" w:color="auto"/>
              <w:bottom w:val="single" w:sz="4" w:space="0" w:color="auto"/>
              <w:right w:val="single" w:sz="8" w:space="0" w:color="auto"/>
            </w:tcBorders>
          </w:tcPr>
          <w:p w14:paraId="0C1AD83D" w14:textId="77777777" w:rsidR="000F1531" w:rsidRPr="008D1FF6" w:rsidRDefault="000F1531" w:rsidP="0096268F">
            <w:pPr>
              <w:tabs>
                <w:tab w:val="left" w:pos="-120"/>
                <w:tab w:val="left" w:pos="211"/>
                <w:tab w:val="left" w:pos="459"/>
              </w:tabs>
              <w:spacing w:before="58"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w:t>
            </w:r>
          </w:p>
        </w:tc>
        <w:tc>
          <w:tcPr>
            <w:tcW w:w="1134" w:type="dxa"/>
            <w:tcBorders>
              <w:top w:val="single" w:sz="4" w:space="0" w:color="auto"/>
              <w:left w:val="single" w:sz="8" w:space="0" w:color="auto"/>
              <w:bottom w:val="single" w:sz="4" w:space="0" w:color="auto"/>
              <w:right w:val="single" w:sz="8" w:space="0" w:color="auto"/>
            </w:tcBorders>
          </w:tcPr>
          <w:p w14:paraId="7CE64CAC" w14:textId="77777777" w:rsidR="000F1531" w:rsidRPr="008D1FF6" w:rsidRDefault="000F1531" w:rsidP="0096268F">
            <w:pPr>
              <w:tabs>
                <w:tab w:val="left" w:pos="-120"/>
                <w:tab w:val="left" w:pos="211"/>
                <w:tab w:val="left" w:pos="459"/>
              </w:tabs>
              <w:spacing w:before="58" w:after="0" w:line="240" w:lineRule="auto"/>
              <w:rPr>
                <w:rFonts w:ascii="Arial" w:eastAsia="Times New Roman" w:hAnsi="Arial" w:cs="Times New Roman"/>
                <w:strike/>
                <w:spacing w:val="-2"/>
                <w:sz w:val="18"/>
                <w:szCs w:val="20"/>
                <w:highlight w:val="green"/>
                <w:lang w:val="nl-NL" w:eastAsia="nl-NL"/>
              </w:rPr>
            </w:pPr>
          </w:p>
          <w:p w14:paraId="2A1866FF" w14:textId="77777777" w:rsidR="000F1531" w:rsidRPr="008D1FF6" w:rsidRDefault="000F1531" w:rsidP="0096268F">
            <w:pPr>
              <w:tabs>
                <w:tab w:val="left" w:pos="-120"/>
                <w:tab w:val="left" w:pos="211"/>
                <w:tab w:val="left" w:pos="459"/>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1402-924</w:t>
            </w:r>
          </w:p>
          <w:p w14:paraId="0534144A" w14:textId="77777777" w:rsidR="000F1531" w:rsidRPr="008D1FF6" w:rsidRDefault="000F1531" w:rsidP="0096268F">
            <w:pPr>
              <w:tabs>
                <w:tab w:val="left" w:pos="-120"/>
                <w:tab w:val="left" w:pos="211"/>
                <w:tab w:val="left" w:pos="459"/>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0748-590</w:t>
            </w:r>
          </w:p>
          <w:p w14:paraId="39FB1195" w14:textId="77777777" w:rsidR="000F1531" w:rsidRPr="008D1FF6" w:rsidRDefault="000F1531" w:rsidP="0096268F">
            <w:pPr>
              <w:tabs>
                <w:tab w:val="left" w:pos="-1204"/>
                <w:tab w:val="left" w:pos="-873"/>
                <w:tab w:val="left" w:pos="-62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0748-590</w:t>
            </w:r>
          </w:p>
        </w:tc>
        <w:tc>
          <w:tcPr>
            <w:tcW w:w="4253" w:type="dxa"/>
            <w:tcBorders>
              <w:top w:val="single" w:sz="4" w:space="0" w:color="auto"/>
              <w:left w:val="single" w:sz="8" w:space="0" w:color="auto"/>
              <w:bottom w:val="single" w:sz="4" w:space="0" w:color="auto"/>
              <w:right w:val="single" w:sz="8" w:space="0" w:color="auto"/>
            </w:tcBorders>
          </w:tcPr>
          <w:p w14:paraId="6FDE4B88" w14:textId="77777777" w:rsidR="000F1531" w:rsidRPr="008D1FF6" w:rsidRDefault="000F1531" w:rsidP="0096268F">
            <w:pPr>
              <w:tabs>
                <w:tab w:val="left" w:pos="-1204"/>
                <w:tab w:val="left" w:pos="-873"/>
                <w:tab w:val="left" w:pos="-625"/>
              </w:tabs>
              <w:spacing w:before="58" w:after="0" w:line="240" w:lineRule="auto"/>
              <w:rPr>
                <w:rFonts w:ascii="Arial" w:eastAsia="Times New Roman" w:hAnsi="Arial" w:cs="Times New Roman"/>
                <w:strike/>
                <w:spacing w:val="-2"/>
                <w:sz w:val="18"/>
                <w:szCs w:val="20"/>
                <w:highlight w:val="green"/>
                <w:lang w:val="en-US" w:eastAsia="nl-NL"/>
              </w:rPr>
            </w:pPr>
            <w:r w:rsidRPr="008D1FF6">
              <w:rPr>
                <w:rFonts w:ascii="Arial" w:eastAsia="Times New Roman" w:hAnsi="Arial" w:cs="Times New Roman"/>
                <w:strike/>
                <w:spacing w:val="-2"/>
                <w:sz w:val="18"/>
                <w:szCs w:val="20"/>
                <w:highlight w:val="green"/>
                <w:lang w:val="en-US" w:eastAsia="nl-NL"/>
              </w:rPr>
              <w:t xml:space="preserve">XP-MAXAMAID </w:t>
            </w:r>
            <w:proofErr w:type="spellStart"/>
            <w:r w:rsidRPr="008D1FF6">
              <w:rPr>
                <w:rFonts w:ascii="Arial" w:eastAsia="Times New Roman" w:hAnsi="Arial" w:cs="Times New Roman"/>
                <w:strike/>
                <w:spacing w:val="-2"/>
                <w:sz w:val="18"/>
                <w:szCs w:val="20"/>
                <w:highlight w:val="green"/>
                <w:lang w:val="en-US" w:eastAsia="nl-NL"/>
              </w:rPr>
              <w:t>unflavoured</w:t>
            </w:r>
            <w:proofErr w:type="spellEnd"/>
            <w:r w:rsidRPr="008D1FF6">
              <w:rPr>
                <w:rFonts w:ascii="Arial" w:eastAsia="Times New Roman" w:hAnsi="Arial" w:cs="Times New Roman"/>
                <w:strike/>
                <w:spacing w:val="-2"/>
                <w:sz w:val="18"/>
                <w:szCs w:val="20"/>
                <w:highlight w:val="green"/>
                <w:lang w:val="en-US" w:eastAsia="nl-NL"/>
              </w:rPr>
              <w:t xml:space="preserve"> </w:t>
            </w:r>
            <w:proofErr w:type="spellStart"/>
            <w:r w:rsidRPr="008D1FF6">
              <w:rPr>
                <w:rFonts w:ascii="Arial" w:eastAsia="Times New Roman" w:hAnsi="Arial" w:cs="Times New Roman"/>
                <w:strike/>
                <w:spacing w:val="-2"/>
                <w:sz w:val="18"/>
                <w:szCs w:val="20"/>
                <w:highlight w:val="green"/>
                <w:lang w:val="en-US" w:eastAsia="nl-NL"/>
              </w:rPr>
              <w:t>Nutricia</w:t>
            </w:r>
            <w:proofErr w:type="spellEnd"/>
          </w:p>
          <w:p w14:paraId="3E048868" w14:textId="77777777" w:rsidR="000F1531" w:rsidRPr="008D1FF6" w:rsidRDefault="000F1531" w:rsidP="0096268F">
            <w:pPr>
              <w:tabs>
                <w:tab w:val="left" w:pos="-1204"/>
                <w:tab w:val="left" w:pos="-873"/>
                <w:tab w:val="left" w:pos="-625"/>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en-US" w:eastAsia="nl-NL"/>
              </w:rPr>
              <w:t xml:space="preserve"> - 500 g </w:t>
            </w:r>
            <w:proofErr w:type="spellStart"/>
            <w:r w:rsidRPr="008D1FF6">
              <w:rPr>
                <w:rFonts w:ascii="Arial" w:eastAsia="Times New Roman" w:hAnsi="Arial" w:cs="Times New Roman"/>
                <w:strike/>
                <w:spacing w:val="-2"/>
                <w:sz w:val="18"/>
                <w:szCs w:val="20"/>
                <w:highlight w:val="green"/>
                <w:lang w:val="en-US" w:eastAsia="nl-NL"/>
              </w:rPr>
              <w:t>pulv</w:t>
            </w:r>
            <w:proofErr w:type="spellEnd"/>
            <w:r w:rsidRPr="008D1FF6">
              <w:rPr>
                <w:rFonts w:ascii="Arial" w:eastAsia="Times New Roman" w:hAnsi="Arial" w:cs="Times New Roman"/>
                <w:strike/>
                <w:spacing w:val="-2"/>
                <w:sz w:val="18"/>
                <w:szCs w:val="20"/>
                <w:highlight w:val="green"/>
                <w:lang w:val="en-US" w:eastAsia="nl-NL"/>
              </w:rPr>
              <w:t xml:space="preserve">. or. </w:t>
            </w:r>
            <w:r w:rsidRPr="008D1FF6">
              <w:rPr>
                <w:rFonts w:ascii="Arial" w:eastAsia="Times New Roman" w:hAnsi="Arial" w:cs="Times New Roman"/>
                <w:strike/>
                <w:spacing w:val="-2"/>
                <w:sz w:val="18"/>
                <w:szCs w:val="20"/>
                <w:highlight w:val="green"/>
                <w:lang w:val="nl-NL" w:eastAsia="nl-NL"/>
              </w:rPr>
              <w:t>(8/98)</w:t>
            </w:r>
          </w:p>
          <w:p w14:paraId="4EF1DC1E" w14:textId="77777777" w:rsidR="000F1531" w:rsidRPr="008D1FF6" w:rsidRDefault="000F1531" w:rsidP="0096268F">
            <w:pPr>
              <w:tabs>
                <w:tab w:val="left" w:pos="-1204"/>
                <w:tab w:val="left" w:pos="-873"/>
                <w:tab w:val="left" w:pos="-625"/>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 (8/98)</w:t>
            </w:r>
          </w:p>
          <w:p w14:paraId="2F9638AD" w14:textId="77777777" w:rsidR="000F1531" w:rsidRPr="008D1FF6" w:rsidRDefault="000F1531" w:rsidP="0096268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 xml:space="preserve">** pr. 500 g </w:t>
            </w:r>
            <w:proofErr w:type="spellStart"/>
            <w:r w:rsidRPr="008D1FF6">
              <w:rPr>
                <w:rFonts w:ascii="Arial" w:eastAsia="Times New Roman" w:hAnsi="Arial" w:cs="Times New Roman"/>
                <w:strike/>
                <w:spacing w:val="-2"/>
                <w:sz w:val="18"/>
                <w:szCs w:val="20"/>
                <w:highlight w:val="green"/>
                <w:lang w:val="nl-NL" w:eastAsia="nl-NL"/>
              </w:rPr>
              <w:t>pulv</w:t>
            </w:r>
            <w:proofErr w:type="spellEnd"/>
            <w:r w:rsidRPr="008D1FF6">
              <w:rPr>
                <w:rFonts w:ascii="Arial" w:eastAsia="Times New Roman" w:hAnsi="Arial" w:cs="Times New Roman"/>
                <w:strike/>
                <w:spacing w:val="-2"/>
                <w:sz w:val="18"/>
                <w:szCs w:val="20"/>
                <w:highlight w:val="green"/>
                <w:lang w:val="nl-NL" w:eastAsia="nl-NL"/>
              </w:rPr>
              <w:t>. or. (8/98)</w:t>
            </w:r>
          </w:p>
        </w:tc>
        <w:tc>
          <w:tcPr>
            <w:tcW w:w="850" w:type="dxa"/>
            <w:tcBorders>
              <w:top w:val="single" w:sz="4" w:space="0" w:color="auto"/>
              <w:left w:val="single" w:sz="8" w:space="0" w:color="auto"/>
              <w:bottom w:val="single" w:sz="4" w:space="0" w:color="auto"/>
              <w:right w:val="single" w:sz="8" w:space="0" w:color="auto"/>
            </w:tcBorders>
          </w:tcPr>
          <w:p w14:paraId="31090D28" w14:textId="77777777" w:rsidR="000F1531" w:rsidRPr="008D1FF6" w:rsidRDefault="000F1531" w:rsidP="0096268F">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M</w:t>
            </w:r>
          </w:p>
        </w:tc>
        <w:tc>
          <w:tcPr>
            <w:tcW w:w="2977" w:type="dxa"/>
            <w:tcBorders>
              <w:top w:val="single" w:sz="4" w:space="0" w:color="auto"/>
              <w:left w:val="single" w:sz="8" w:space="0" w:color="auto"/>
              <w:bottom w:val="single" w:sz="4" w:space="0" w:color="auto"/>
              <w:right w:val="single" w:sz="8" w:space="0" w:color="auto"/>
            </w:tcBorders>
          </w:tcPr>
          <w:p w14:paraId="434A75DF" w14:textId="77777777" w:rsidR="000F1531" w:rsidRPr="008D1FF6"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trike/>
                <w:spacing w:val="-2"/>
                <w:sz w:val="18"/>
                <w:szCs w:val="20"/>
                <w:highlight w:val="green"/>
                <w:lang w:val="nl-NL" w:eastAsia="nl-NL"/>
              </w:rPr>
            </w:pPr>
          </w:p>
          <w:p w14:paraId="1A98CAA6" w14:textId="77777777" w:rsidR="000F1531" w:rsidRPr="008D1FF6" w:rsidRDefault="000F1531" w:rsidP="0096268F">
            <w:pPr>
              <w:tabs>
                <w:tab w:val="left" w:pos="-2402"/>
                <w:tab w:val="left" w:pos="-2071"/>
                <w:tab w:val="left" w:pos="-1823"/>
                <w:tab w:val="left" w:pos="2897"/>
                <w:tab w:val="left" w:pos="3145"/>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per</w:t>
            </w:r>
          </w:p>
          <w:p w14:paraId="72A30596" w14:textId="77777777" w:rsidR="000F1531" w:rsidRPr="008D1FF6" w:rsidRDefault="000F1531" w:rsidP="0096268F">
            <w:pPr>
              <w:tabs>
                <w:tab w:val="right" w:pos="2210"/>
              </w:tabs>
              <w:spacing w:after="0" w:line="240" w:lineRule="auto"/>
              <w:rPr>
                <w:rFonts w:ascii="Arial" w:eastAsia="Times New Roman" w:hAnsi="Arial" w:cs="Times New Roman"/>
                <w:strike/>
                <w:spacing w:val="-2"/>
                <w:sz w:val="18"/>
                <w:szCs w:val="20"/>
                <w:highlight w:val="green"/>
                <w:lang w:val="nl-NL" w:eastAsia="nl-NL"/>
              </w:rPr>
            </w:pPr>
            <w:r w:rsidRPr="008D1FF6">
              <w:rPr>
                <w:rFonts w:ascii="Arial" w:eastAsia="Times New Roman" w:hAnsi="Arial" w:cs="Times New Roman"/>
                <w:strike/>
                <w:spacing w:val="-2"/>
                <w:sz w:val="18"/>
                <w:szCs w:val="20"/>
                <w:highlight w:val="green"/>
                <w:lang w:val="nl-NL" w:eastAsia="nl-NL"/>
              </w:rPr>
              <w:tab/>
              <w:t>500 g</w:t>
            </w:r>
          </w:p>
          <w:p w14:paraId="731A500A" w14:textId="77777777" w:rsidR="000F1531" w:rsidRPr="003073D7" w:rsidRDefault="000F1531" w:rsidP="0096268F">
            <w:pPr>
              <w:tabs>
                <w:tab w:val="left" w:pos="-7006"/>
                <w:tab w:val="left" w:pos="-6675"/>
                <w:tab w:val="left" w:pos="-6427"/>
                <w:tab w:val="left" w:pos="-1707"/>
                <w:tab w:val="left" w:pos="-1459"/>
              </w:tabs>
              <w:spacing w:after="54" w:line="240" w:lineRule="auto"/>
              <w:rPr>
                <w:rFonts w:ascii="Arial" w:eastAsia="Times New Roman" w:hAnsi="Arial" w:cs="Times New Roman"/>
                <w:strike/>
                <w:spacing w:val="-2"/>
                <w:sz w:val="18"/>
                <w:szCs w:val="20"/>
                <w:lang w:val="nl-NL" w:eastAsia="nl-NL"/>
              </w:rPr>
            </w:pPr>
            <w:r w:rsidRPr="008D1FF6">
              <w:rPr>
                <w:rFonts w:ascii="Arial" w:eastAsia="Times New Roman" w:hAnsi="Arial" w:cs="Times New Roman"/>
                <w:strike/>
                <w:spacing w:val="-2"/>
                <w:sz w:val="18"/>
                <w:szCs w:val="20"/>
                <w:highlight w:val="green"/>
                <w:lang w:val="nl-NL" w:eastAsia="nl-NL"/>
              </w:rPr>
              <w:t>par</w:t>
            </w:r>
            <w:r w:rsidRPr="003073D7">
              <w:rPr>
                <w:rFonts w:ascii="Arial" w:eastAsia="Times New Roman" w:hAnsi="Arial" w:cs="Times New Roman"/>
                <w:strike/>
                <w:spacing w:val="-2"/>
                <w:sz w:val="18"/>
                <w:szCs w:val="20"/>
                <w:lang w:val="nl-NL" w:eastAsia="nl-NL"/>
              </w:rPr>
              <w:t xml:space="preserve"> </w:t>
            </w:r>
          </w:p>
        </w:tc>
      </w:tr>
    </w:tbl>
    <w:p w14:paraId="0F21433D" w14:textId="4E3C6FE6" w:rsidR="00CB45BF" w:rsidRDefault="00CB45BF" w:rsidP="00824368">
      <w:pPr>
        <w:tabs>
          <w:tab w:val="left" w:pos="331"/>
          <w:tab w:val="left" w:pos="579"/>
          <w:tab w:val="left" w:pos="5299"/>
          <w:tab w:val="left" w:pos="5547"/>
        </w:tabs>
        <w:spacing w:after="0" w:line="240" w:lineRule="auto"/>
        <w:ind w:left="-851" w:right="-774"/>
        <w:jc w:val="both"/>
        <w:rPr>
          <w:rFonts w:ascii="Arial" w:eastAsia="Times New Roman" w:hAnsi="Arial" w:cs="Times New Roman"/>
          <w:spacing w:val="-2"/>
          <w:sz w:val="18"/>
          <w:szCs w:val="20"/>
          <w:lang w:val="nl-NL" w:eastAsia="nl-NL"/>
        </w:rPr>
      </w:pPr>
    </w:p>
    <w:p w14:paraId="7F9D9D59" w14:textId="77777777" w:rsidR="00CB45BF" w:rsidRDefault="00CB45BF">
      <w:pPr>
        <w:rPr>
          <w:rFonts w:ascii="Arial" w:eastAsia="Times New Roman" w:hAnsi="Arial" w:cs="Times New Roman"/>
          <w:spacing w:val="-2"/>
          <w:sz w:val="18"/>
          <w:szCs w:val="20"/>
          <w:lang w:val="nl-NL" w:eastAsia="nl-NL"/>
        </w:rPr>
      </w:pPr>
      <w:r>
        <w:rPr>
          <w:rFonts w:ascii="Arial" w:eastAsia="Times New Roman" w:hAnsi="Arial" w:cs="Times New Roman"/>
          <w:spacing w:val="-2"/>
          <w:sz w:val="18"/>
          <w:szCs w:val="20"/>
          <w:lang w:val="nl-NL" w:eastAsia="nl-NL"/>
        </w:rPr>
        <w:br w:type="page"/>
      </w:r>
    </w:p>
    <w:p w14:paraId="60B9AD5B" w14:textId="77777777" w:rsidR="000F1531" w:rsidRDefault="000F1531" w:rsidP="00824368">
      <w:pPr>
        <w:tabs>
          <w:tab w:val="left" w:pos="331"/>
          <w:tab w:val="left" w:pos="579"/>
          <w:tab w:val="left" w:pos="5299"/>
          <w:tab w:val="left" w:pos="5547"/>
        </w:tabs>
        <w:spacing w:after="0" w:line="240" w:lineRule="auto"/>
        <w:ind w:left="-851" w:right="-774"/>
        <w:jc w:val="both"/>
        <w:rPr>
          <w:rFonts w:ascii="Arial" w:eastAsia="Times New Roman" w:hAnsi="Arial" w:cs="Times New Roman"/>
          <w:spacing w:val="-2"/>
          <w:sz w:val="18"/>
          <w:szCs w:val="20"/>
          <w:lang w:val="nl-NL" w:eastAsia="nl-NL"/>
        </w:rPr>
      </w:pPr>
    </w:p>
    <w:tbl>
      <w:tblPr>
        <w:tblStyle w:val="Tabelraster"/>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5458"/>
      </w:tblGrid>
      <w:tr w:rsidR="0085537E" w:rsidRPr="0085537E" w14:paraId="6025A108" w14:textId="77777777" w:rsidTr="004F46DD">
        <w:tc>
          <w:tcPr>
            <w:tcW w:w="5458" w:type="dxa"/>
          </w:tcPr>
          <w:p w14:paraId="70B06609" w14:textId="6821C34C" w:rsidR="0085537E" w:rsidRPr="00A028AD" w:rsidRDefault="0085537E" w:rsidP="00977263">
            <w:pPr>
              <w:rPr>
                <w:rFonts w:ascii="Arial" w:eastAsia="Times New Roman" w:hAnsi="Arial" w:cs="Arial"/>
                <w:color w:val="2D3235"/>
                <w:sz w:val="20"/>
                <w:szCs w:val="20"/>
                <w:lang w:eastAsia="fr-BE"/>
              </w:rPr>
            </w:pPr>
            <w:r w:rsidRPr="00DA1FEA">
              <w:rPr>
                <w:rFonts w:ascii="Arial" w:eastAsia="Times New Roman" w:hAnsi="Arial" w:cs="Times New Roman"/>
                <w:spacing w:val="-2"/>
                <w:sz w:val="20"/>
                <w:szCs w:val="20"/>
                <w:lang w:eastAsia="nl-NL"/>
              </w:rPr>
              <w:t>b)</w:t>
            </w:r>
            <w:r w:rsidRPr="00DA1FEA">
              <w:rPr>
                <w:rFonts w:ascii="Arial" w:eastAsia="Times New Roman" w:hAnsi="Arial" w:cs="Times New Roman"/>
                <w:spacing w:val="-2"/>
                <w:sz w:val="20"/>
                <w:szCs w:val="20"/>
                <w:lang w:eastAsia="nl-NL"/>
              </w:rPr>
              <w:tab/>
            </w:r>
            <w:r w:rsidR="00A028AD" w:rsidRPr="00220ED1">
              <w:rPr>
                <w:rFonts w:ascii="Arial" w:eastAsia="Times New Roman" w:hAnsi="Arial" w:cs="Times New Roman"/>
                <w:spacing w:val="-2"/>
                <w:sz w:val="20"/>
                <w:szCs w:val="20"/>
                <w:lang w:eastAsia="nl-NL"/>
              </w:rPr>
              <w:t xml:space="preserve">déficience en ornithine </w:t>
            </w:r>
            <w:proofErr w:type="spellStart"/>
            <w:r w:rsidR="00A028AD" w:rsidRPr="00220ED1">
              <w:rPr>
                <w:rFonts w:ascii="Arial" w:eastAsia="Times New Roman" w:hAnsi="Arial" w:cs="Times New Roman"/>
                <w:spacing w:val="-2"/>
                <w:sz w:val="20"/>
                <w:szCs w:val="20"/>
                <w:lang w:eastAsia="nl-NL"/>
              </w:rPr>
              <w:t>transcarbamoylase</w:t>
            </w:r>
            <w:proofErr w:type="spellEnd"/>
          </w:p>
        </w:tc>
        <w:tc>
          <w:tcPr>
            <w:tcW w:w="5458" w:type="dxa"/>
          </w:tcPr>
          <w:p w14:paraId="3A476620" w14:textId="1264D93F" w:rsidR="0085537E" w:rsidRPr="0085537E" w:rsidRDefault="0085537E" w:rsidP="005B20C4">
            <w:pPr>
              <w:rPr>
                <w:rFonts w:ascii="Arial" w:eastAsia="Times New Roman" w:hAnsi="Arial" w:cs="Arial"/>
                <w:color w:val="2D3235"/>
                <w:sz w:val="20"/>
                <w:szCs w:val="20"/>
                <w:lang w:eastAsia="fr-BE"/>
              </w:rPr>
            </w:pPr>
            <w:r w:rsidRPr="00B50266">
              <w:rPr>
                <w:rFonts w:ascii="Arial" w:eastAsia="Times New Roman" w:hAnsi="Arial" w:cs="Times New Roman"/>
                <w:spacing w:val="-2"/>
                <w:sz w:val="20"/>
                <w:szCs w:val="20"/>
                <w:lang w:eastAsia="nl-NL"/>
              </w:rPr>
              <w:t>b)</w:t>
            </w:r>
            <w:r w:rsidRPr="00B50266">
              <w:rPr>
                <w:rFonts w:ascii="Arial" w:eastAsia="Times New Roman" w:hAnsi="Arial" w:cs="Times New Roman"/>
                <w:spacing w:val="-2"/>
                <w:sz w:val="20"/>
                <w:szCs w:val="20"/>
                <w:lang w:eastAsia="nl-NL"/>
              </w:rPr>
              <w:tab/>
            </w:r>
            <w:proofErr w:type="spellStart"/>
            <w:r w:rsidR="00A028AD" w:rsidRPr="00220ED1">
              <w:rPr>
                <w:rFonts w:ascii="Arial" w:eastAsia="Times New Roman" w:hAnsi="Arial" w:cs="Times New Roman"/>
                <w:spacing w:val="-2"/>
                <w:sz w:val="20"/>
                <w:szCs w:val="20"/>
                <w:lang w:val="nl-NL" w:eastAsia="nl-NL"/>
              </w:rPr>
              <w:t>ornithinetranscarbamoylasedeficiëntie</w:t>
            </w:r>
            <w:proofErr w:type="spellEnd"/>
          </w:p>
        </w:tc>
      </w:tr>
    </w:tbl>
    <w:p w14:paraId="2419AFDD" w14:textId="77777777" w:rsidR="000F1531" w:rsidRPr="00220ED1" w:rsidRDefault="000F1531" w:rsidP="00824368">
      <w:pPr>
        <w:tabs>
          <w:tab w:val="left" w:pos="0"/>
          <w:tab w:val="left" w:pos="331"/>
          <w:tab w:val="left" w:pos="579"/>
          <w:tab w:val="left" w:pos="5299"/>
          <w:tab w:val="left" w:pos="5547"/>
        </w:tabs>
        <w:spacing w:after="0" w:line="240" w:lineRule="auto"/>
        <w:ind w:left="-851" w:right="-774"/>
        <w:jc w:val="both"/>
        <w:rPr>
          <w:rFonts w:ascii="Arial" w:eastAsia="Times New Roman" w:hAnsi="Arial" w:cs="Times New Roman"/>
          <w:spacing w:val="-2"/>
          <w:sz w:val="18"/>
          <w:szCs w:val="20"/>
          <w:lang w:val="fr-FR" w:eastAsia="nl-NL"/>
        </w:rPr>
      </w:pPr>
    </w:p>
    <w:tbl>
      <w:tblPr>
        <w:tblW w:w="10490" w:type="dxa"/>
        <w:tblInd w:w="-860" w:type="dxa"/>
        <w:tblLayout w:type="fixed"/>
        <w:tblCellMar>
          <w:left w:w="120" w:type="dxa"/>
          <w:right w:w="120" w:type="dxa"/>
        </w:tblCellMar>
        <w:tblLook w:val="0000" w:firstRow="0" w:lastRow="0" w:firstColumn="0" w:lastColumn="0" w:noHBand="0" w:noVBand="0"/>
      </w:tblPr>
      <w:tblGrid>
        <w:gridCol w:w="1134"/>
        <w:gridCol w:w="1134"/>
        <w:gridCol w:w="4395"/>
        <w:gridCol w:w="851"/>
        <w:gridCol w:w="2976"/>
      </w:tblGrid>
      <w:tr w:rsidR="000F1531" w:rsidRPr="00220ED1" w14:paraId="1EECF355" w14:textId="77777777" w:rsidTr="00353B22">
        <w:tc>
          <w:tcPr>
            <w:tcW w:w="1134" w:type="dxa"/>
            <w:tcBorders>
              <w:top w:val="single" w:sz="7" w:space="0" w:color="auto"/>
              <w:left w:val="single" w:sz="7" w:space="0" w:color="auto"/>
            </w:tcBorders>
          </w:tcPr>
          <w:p w14:paraId="087C819D" w14:textId="77777777" w:rsidR="000F1531" w:rsidRPr="00D76E0D" w:rsidRDefault="00824368" w:rsidP="0096268F">
            <w:pPr>
              <w:tabs>
                <w:tab w:val="left" w:pos="163"/>
                <w:tab w:val="left" w:pos="494"/>
                <w:tab w:val="left" w:pos="742"/>
              </w:tabs>
              <w:spacing w:before="58" w:after="0"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Cr</w:t>
            </w:r>
            <w:r w:rsidR="000F1531" w:rsidRPr="00D76E0D">
              <w:rPr>
                <w:rFonts w:ascii="Arial" w:eastAsia="Times New Roman" w:hAnsi="Arial" w:cs="Times New Roman"/>
                <w:spacing w:val="-2"/>
                <w:sz w:val="18"/>
                <w:szCs w:val="20"/>
                <w:highlight w:val="green"/>
                <w:lang w:val="nl-NL" w:eastAsia="nl-NL"/>
              </w:rPr>
              <w:t>iterium</w:t>
            </w:r>
          </w:p>
          <w:p w14:paraId="2B850CB9" w14:textId="77777777" w:rsidR="000F1531" w:rsidRPr="00D76E0D" w:rsidRDefault="000F1531" w:rsidP="0096268F">
            <w:pPr>
              <w:tabs>
                <w:tab w:val="left" w:pos="163"/>
                <w:tab w:val="left" w:pos="494"/>
                <w:tab w:val="left" w:pos="742"/>
              </w:tabs>
              <w:spacing w:after="54"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Critère</w:t>
            </w:r>
          </w:p>
        </w:tc>
        <w:tc>
          <w:tcPr>
            <w:tcW w:w="1134" w:type="dxa"/>
            <w:tcBorders>
              <w:top w:val="single" w:sz="7" w:space="0" w:color="auto"/>
              <w:left w:val="single" w:sz="7" w:space="0" w:color="auto"/>
            </w:tcBorders>
          </w:tcPr>
          <w:p w14:paraId="2A45E0E3" w14:textId="77777777" w:rsidR="000F1531" w:rsidRPr="00D76E0D" w:rsidRDefault="000F1531" w:rsidP="0096268F">
            <w:pPr>
              <w:tabs>
                <w:tab w:val="left" w:pos="163"/>
                <w:tab w:val="left" w:pos="494"/>
                <w:tab w:val="left" w:pos="742"/>
              </w:tabs>
              <w:spacing w:before="58" w:after="0"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Code</w:t>
            </w:r>
          </w:p>
          <w:p w14:paraId="55D12979" w14:textId="77777777" w:rsidR="000F1531" w:rsidRPr="00D76E0D" w:rsidRDefault="000F1531" w:rsidP="0096268F">
            <w:pPr>
              <w:tabs>
                <w:tab w:val="left" w:pos="-921"/>
                <w:tab w:val="left" w:pos="-590"/>
                <w:tab w:val="left" w:pos="-342"/>
              </w:tabs>
              <w:spacing w:after="54"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Code</w:t>
            </w:r>
          </w:p>
        </w:tc>
        <w:tc>
          <w:tcPr>
            <w:tcW w:w="4395" w:type="dxa"/>
            <w:tcBorders>
              <w:top w:val="single" w:sz="7" w:space="0" w:color="auto"/>
              <w:left w:val="single" w:sz="7" w:space="0" w:color="auto"/>
            </w:tcBorders>
          </w:tcPr>
          <w:p w14:paraId="5430EBF6" w14:textId="77777777" w:rsidR="000F1531" w:rsidRPr="00D76E0D" w:rsidRDefault="000F1531" w:rsidP="0096268F">
            <w:pPr>
              <w:tabs>
                <w:tab w:val="left" w:pos="-921"/>
                <w:tab w:val="left" w:pos="-590"/>
                <w:tab w:val="left" w:pos="-342"/>
              </w:tabs>
              <w:spacing w:before="58" w:after="0"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Benaming</w:t>
            </w:r>
          </w:p>
          <w:p w14:paraId="73D91082" w14:textId="77777777" w:rsidR="000F1531" w:rsidRPr="00D76E0D" w:rsidRDefault="000F1531" w:rsidP="0096268F">
            <w:pPr>
              <w:tabs>
                <w:tab w:val="left" w:pos="-2119"/>
                <w:tab w:val="left" w:pos="-1788"/>
                <w:tab w:val="left" w:pos="-1540"/>
                <w:tab w:val="left" w:pos="3180"/>
                <w:tab w:val="left" w:pos="3428"/>
              </w:tabs>
              <w:spacing w:after="54"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Dénomination</w:t>
            </w:r>
          </w:p>
        </w:tc>
        <w:tc>
          <w:tcPr>
            <w:tcW w:w="851" w:type="dxa"/>
            <w:tcBorders>
              <w:top w:val="single" w:sz="7" w:space="0" w:color="auto"/>
              <w:left w:val="single" w:sz="7" w:space="0" w:color="auto"/>
            </w:tcBorders>
          </w:tcPr>
          <w:p w14:paraId="695B4AC1" w14:textId="77777777" w:rsidR="000F1531" w:rsidRPr="00D76E0D"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Opm.</w:t>
            </w:r>
          </w:p>
          <w:p w14:paraId="6E4FADF2" w14:textId="77777777" w:rsidR="000F1531" w:rsidRPr="00D76E0D"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Obs.</w:t>
            </w:r>
          </w:p>
        </w:tc>
        <w:tc>
          <w:tcPr>
            <w:tcW w:w="2976" w:type="dxa"/>
            <w:tcBorders>
              <w:top w:val="single" w:sz="7" w:space="0" w:color="auto"/>
              <w:left w:val="single" w:sz="7" w:space="0" w:color="auto"/>
              <w:right w:val="single" w:sz="7" w:space="0" w:color="auto"/>
            </w:tcBorders>
          </w:tcPr>
          <w:p w14:paraId="01D102F8" w14:textId="77777777" w:rsidR="000F1531" w:rsidRPr="00D76E0D" w:rsidRDefault="000F1531" w:rsidP="0096268F">
            <w:pPr>
              <w:tabs>
                <w:tab w:val="left" w:pos="-2119"/>
                <w:tab w:val="left" w:pos="-1788"/>
                <w:tab w:val="left" w:pos="-1540"/>
                <w:tab w:val="left" w:pos="3180"/>
                <w:tab w:val="left" w:pos="3428"/>
              </w:tabs>
              <w:spacing w:before="58" w:after="0" w:line="240" w:lineRule="auto"/>
              <w:rPr>
                <w:rFonts w:ascii="Arial" w:eastAsia="Times New Roman" w:hAnsi="Arial" w:cs="Times New Roman"/>
                <w:spacing w:val="-2"/>
                <w:sz w:val="18"/>
                <w:szCs w:val="20"/>
                <w:highlight w:val="green"/>
                <w:lang w:val="nl-NL" w:eastAsia="nl-NL"/>
              </w:rPr>
            </w:pPr>
            <w:r w:rsidRPr="00D76E0D">
              <w:rPr>
                <w:rFonts w:ascii="Arial" w:eastAsia="Times New Roman" w:hAnsi="Arial" w:cs="Times New Roman"/>
                <w:spacing w:val="-2"/>
                <w:sz w:val="18"/>
                <w:szCs w:val="20"/>
                <w:highlight w:val="green"/>
                <w:lang w:val="nl-NL" w:eastAsia="nl-NL"/>
              </w:rPr>
              <w:t>Eenheden beoogd sub 1-2°</w:t>
            </w:r>
          </w:p>
          <w:p w14:paraId="4A6BA6DB" w14:textId="77777777" w:rsidR="000F1531" w:rsidRPr="00D76E0D" w:rsidRDefault="000F1531" w:rsidP="0096268F">
            <w:pPr>
              <w:tabs>
                <w:tab w:val="left" w:pos="-2119"/>
                <w:tab w:val="left" w:pos="-1788"/>
                <w:tab w:val="left" w:pos="-1540"/>
                <w:tab w:val="left" w:pos="3180"/>
                <w:tab w:val="left" w:pos="3428"/>
              </w:tabs>
              <w:spacing w:after="54" w:line="240" w:lineRule="auto"/>
              <w:rPr>
                <w:rFonts w:ascii="Arial" w:eastAsia="Times New Roman" w:hAnsi="Arial" w:cs="Times New Roman"/>
                <w:spacing w:val="-2"/>
                <w:sz w:val="18"/>
                <w:szCs w:val="20"/>
                <w:highlight w:val="green"/>
                <w:lang w:val="nl-NL" w:eastAsia="nl-NL"/>
              </w:rPr>
            </w:pPr>
            <w:proofErr w:type="spellStart"/>
            <w:r w:rsidRPr="00D76E0D">
              <w:rPr>
                <w:rFonts w:ascii="Arial" w:eastAsia="Times New Roman" w:hAnsi="Arial" w:cs="Times New Roman"/>
                <w:spacing w:val="-2"/>
                <w:sz w:val="18"/>
                <w:szCs w:val="20"/>
                <w:highlight w:val="green"/>
                <w:lang w:val="nl-NL" w:eastAsia="nl-NL"/>
              </w:rPr>
              <w:t>Unités</w:t>
            </w:r>
            <w:proofErr w:type="spellEnd"/>
            <w:r w:rsidRPr="00D76E0D">
              <w:rPr>
                <w:rFonts w:ascii="Arial" w:eastAsia="Times New Roman" w:hAnsi="Arial" w:cs="Times New Roman"/>
                <w:spacing w:val="-2"/>
                <w:sz w:val="18"/>
                <w:szCs w:val="20"/>
                <w:highlight w:val="green"/>
                <w:lang w:val="nl-NL" w:eastAsia="nl-NL"/>
              </w:rPr>
              <w:t xml:space="preserve"> </w:t>
            </w:r>
            <w:proofErr w:type="spellStart"/>
            <w:r w:rsidRPr="00D76E0D">
              <w:rPr>
                <w:rFonts w:ascii="Arial" w:eastAsia="Times New Roman" w:hAnsi="Arial" w:cs="Times New Roman"/>
                <w:spacing w:val="-2"/>
                <w:sz w:val="18"/>
                <w:szCs w:val="20"/>
                <w:highlight w:val="green"/>
                <w:lang w:val="nl-NL" w:eastAsia="nl-NL"/>
              </w:rPr>
              <w:t>visées</w:t>
            </w:r>
            <w:proofErr w:type="spellEnd"/>
            <w:r w:rsidRPr="00D76E0D">
              <w:rPr>
                <w:rFonts w:ascii="Arial" w:eastAsia="Times New Roman" w:hAnsi="Arial" w:cs="Times New Roman"/>
                <w:spacing w:val="-2"/>
                <w:sz w:val="18"/>
                <w:szCs w:val="20"/>
                <w:highlight w:val="green"/>
                <w:lang w:val="nl-NL" w:eastAsia="nl-NL"/>
              </w:rPr>
              <w:t xml:space="preserve"> sous 1-2°</w:t>
            </w:r>
          </w:p>
        </w:tc>
      </w:tr>
      <w:tr w:rsidR="000F1531" w:rsidRPr="00220ED1" w14:paraId="140889E4" w14:textId="77777777" w:rsidTr="00353B22">
        <w:tc>
          <w:tcPr>
            <w:tcW w:w="1134" w:type="dxa"/>
            <w:tcBorders>
              <w:top w:val="single" w:sz="7" w:space="0" w:color="auto"/>
              <w:left w:val="single" w:sz="7" w:space="0" w:color="auto"/>
              <w:bottom w:val="single" w:sz="7" w:space="0" w:color="auto"/>
            </w:tcBorders>
          </w:tcPr>
          <w:p w14:paraId="033FD135" w14:textId="77777777" w:rsidR="000F1531" w:rsidRPr="00D76E0D" w:rsidRDefault="000F1531" w:rsidP="0096268F">
            <w:pPr>
              <w:tabs>
                <w:tab w:val="left" w:pos="163"/>
                <w:tab w:val="left" w:pos="494"/>
                <w:tab w:val="left" w:pos="742"/>
              </w:tabs>
              <w:spacing w:before="58" w:after="54"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A</w:t>
            </w:r>
          </w:p>
        </w:tc>
        <w:tc>
          <w:tcPr>
            <w:tcW w:w="1134" w:type="dxa"/>
            <w:tcBorders>
              <w:top w:val="single" w:sz="7" w:space="0" w:color="auto"/>
              <w:left w:val="single" w:sz="7" w:space="0" w:color="auto"/>
              <w:bottom w:val="single" w:sz="7" w:space="0" w:color="auto"/>
            </w:tcBorders>
          </w:tcPr>
          <w:p w14:paraId="4249A31D" w14:textId="77777777" w:rsidR="000F1531" w:rsidRPr="00D76E0D" w:rsidRDefault="000F1531" w:rsidP="0096268F">
            <w:pPr>
              <w:tabs>
                <w:tab w:val="left" w:pos="163"/>
                <w:tab w:val="left" w:pos="494"/>
                <w:tab w:val="left" w:pos="742"/>
              </w:tabs>
              <w:spacing w:before="58" w:after="0" w:line="240" w:lineRule="auto"/>
              <w:rPr>
                <w:rFonts w:ascii="Arial" w:eastAsia="Times New Roman" w:hAnsi="Arial" w:cs="Times New Roman"/>
                <w:strike/>
                <w:spacing w:val="-2"/>
                <w:sz w:val="18"/>
                <w:szCs w:val="20"/>
                <w:highlight w:val="green"/>
                <w:lang w:val="nl-NL" w:eastAsia="nl-NL"/>
              </w:rPr>
            </w:pPr>
          </w:p>
          <w:p w14:paraId="1E03669B" w14:textId="77777777" w:rsidR="000F1531" w:rsidRPr="00D76E0D" w:rsidRDefault="000F1531" w:rsidP="0096268F">
            <w:pPr>
              <w:tabs>
                <w:tab w:val="left" w:pos="163"/>
                <w:tab w:val="left" w:pos="494"/>
                <w:tab w:val="left" w:pos="742"/>
              </w:tabs>
              <w:spacing w:after="0" w:line="240" w:lineRule="auto"/>
              <w:rPr>
                <w:rFonts w:ascii="Arial" w:eastAsia="Times New Roman" w:hAnsi="Arial" w:cs="Times New Roman"/>
                <w:strike/>
                <w:spacing w:val="-2"/>
                <w:sz w:val="18"/>
                <w:szCs w:val="20"/>
                <w:highlight w:val="green"/>
                <w:lang w:val="nl-NL" w:eastAsia="nl-NL"/>
              </w:rPr>
            </w:pPr>
          </w:p>
          <w:p w14:paraId="03841557" w14:textId="77777777" w:rsidR="000F1531" w:rsidRPr="00D76E0D" w:rsidRDefault="000F1531" w:rsidP="0096268F">
            <w:pPr>
              <w:tabs>
                <w:tab w:val="left" w:pos="163"/>
                <w:tab w:val="left" w:pos="494"/>
                <w:tab w:val="left" w:pos="742"/>
              </w:tabs>
              <w:spacing w:after="0"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1481-373 0761-858</w:t>
            </w:r>
          </w:p>
          <w:p w14:paraId="7D335396" w14:textId="77777777" w:rsidR="000F1531" w:rsidRPr="00D76E0D" w:rsidRDefault="000F1531" w:rsidP="0096268F">
            <w:pPr>
              <w:tabs>
                <w:tab w:val="left" w:pos="-921"/>
                <w:tab w:val="left" w:pos="-590"/>
                <w:tab w:val="left" w:pos="-342"/>
              </w:tabs>
              <w:spacing w:after="54"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0761-858</w:t>
            </w:r>
          </w:p>
        </w:tc>
        <w:tc>
          <w:tcPr>
            <w:tcW w:w="4395" w:type="dxa"/>
            <w:tcBorders>
              <w:top w:val="single" w:sz="7" w:space="0" w:color="auto"/>
              <w:left w:val="single" w:sz="7" w:space="0" w:color="auto"/>
              <w:bottom w:val="single" w:sz="7" w:space="0" w:color="auto"/>
            </w:tcBorders>
          </w:tcPr>
          <w:p w14:paraId="351AAF68" w14:textId="77777777" w:rsidR="000F1531" w:rsidRPr="00D76E0D" w:rsidRDefault="000F1531" w:rsidP="0096268F">
            <w:pPr>
              <w:tabs>
                <w:tab w:val="left" w:pos="-921"/>
                <w:tab w:val="left" w:pos="-590"/>
                <w:tab w:val="left" w:pos="-342"/>
              </w:tabs>
              <w:spacing w:before="58" w:after="0"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FENYLBUTYRAAT (BUPHENYL, TRIBUTYRAAT)</w:t>
            </w:r>
          </w:p>
          <w:p w14:paraId="5BC803D1" w14:textId="77777777" w:rsidR="000F1531" w:rsidRPr="00D76E0D" w:rsidRDefault="000F1531" w:rsidP="0096268F">
            <w:pPr>
              <w:tabs>
                <w:tab w:val="left" w:pos="-921"/>
                <w:tab w:val="left" w:pos="-590"/>
                <w:tab w:val="left" w:pos="-342"/>
              </w:tabs>
              <w:spacing w:after="0"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PHENYLBUTYRATE</w:t>
            </w:r>
          </w:p>
          <w:p w14:paraId="23475D5E" w14:textId="77777777" w:rsidR="000F1531" w:rsidRPr="00D76E0D" w:rsidRDefault="000F1531" w:rsidP="0096268F">
            <w:pPr>
              <w:tabs>
                <w:tab w:val="left" w:pos="-921"/>
                <w:tab w:val="left" w:pos="-590"/>
                <w:tab w:val="left" w:pos="-342"/>
              </w:tabs>
              <w:spacing w:after="0"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 xml:space="preserve">-  g (2/2000) </w:t>
            </w:r>
          </w:p>
          <w:p w14:paraId="03D59CF8" w14:textId="77777777" w:rsidR="000F1531" w:rsidRPr="00D76E0D" w:rsidRDefault="000F1531" w:rsidP="0096268F">
            <w:pPr>
              <w:tabs>
                <w:tab w:val="left" w:pos="-921"/>
                <w:tab w:val="left" w:pos="-590"/>
                <w:tab w:val="left" w:pos="-342"/>
              </w:tabs>
              <w:spacing w:after="0"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  pr. g (2/2000)</w:t>
            </w:r>
          </w:p>
          <w:p w14:paraId="34F383F3" w14:textId="77777777" w:rsidR="000F1531" w:rsidRPr="00D76E0D" w:rsidRDefault="000F1531" w:rsidP="0096268F">
            <w:pPr>
              <w:tabs>
                <w:tab w:val="left" w:pos="-2119"/>
                <w:tab w:val="left" w:pos="-1788"/>
                <w:tab w:val="left" w:pos="-1540"/>
                <w:tab w:val="left" w:pos="3180"/>
                <w:tab w:val="left" w:pos="3428"/>
              </w:tabs>
              <w:spacing w:after="54"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 pr. g (2/2000)</w:t>
            </w:r>
          </w:p>
        </w:tc>
        <w:tc>
          <w:tcPr>
            <w:tcW w:w="851" w:type="dxa"/>
            <w:tcBorders>
              <w:top w:val="single" w:sz="7" w:space="0" w:color="auto"/>
              <w:left w:val="single" w:sz="7" w:space="0" w:color="auto"/>
              <w:bottom w:val="single" w:sz="7" w:space="0" w:color="auto"/>
            </w:tcBorders>
          </w:tcPr>
          <w:p w14:paraId="7D19E168" w14:textId="77777777" w:rsidR="000F1531" w:rsidRPr="00D76E0D" w:rsidRDefault="000F1531" w:rsidP="0096268F">
            <w:pPr>
              <w:tabs>
                <w:tab w:val="left" w:pos="-2119"/>
                <w:tab w:val="left" w:pos="-1788"/>
                <w:tab w:val="left" w:pos="-1540"/>
                <w:tab w:val="left" w:pos="3180"/>
                <w:tab w:val="left" w:pos="3428"/>
              </w:tabs>
              <w:spacing w:before="58" w:after="0" w:line="240" w:lineRule="auto"/>
              <w:ind w:left="22"/>
              <w:rPr>
                <w:rFonts w:ascii="Arial" w:eastAsia="Times New Roman" w:hAnsi="Arial" w:cs="Times New Roman"/>
                <w:strike/>
                <w:spacing w:val="-2"/>
                <w:sz w:val="18"/>
                <w:szCs w:val="20"/>
                <w:highlight w:val="green"/>
                <w:lang w:val="nl-NL" w:eastAsia="nl-NL"/>
              </w:rPr>
            </w:pPr>
          </w:p>
        </w:tc>
        <w:tc>
          <w:tcPr>
            <w:tcW w:w="2976" w:type="dxa"/>
            <w:tcBorders>
              <w:top w:val="single" w:sz="7" w:space="0" w:color="auto"/>
              <w:left w:val="single" w:sz="7" w:space="0" w:color="auto"/>
              <w:bottom w:val="single" w:sz="7" w:space="0" w:color="auto"/>
              <w:right w:val="single" w:sz="7" w:space="0" w:color="auto"/>
            </w:tcBorders>
          </w:tcPr>
          <w:p w14:paraId="64E954B4" w14:textId="77777777" w:rsidR="000F1531" w:rsidRPr="00D76E0D" w:rsidRDefault="000F1531" w:rsidP="0096268F">
            <w:pPr>
              <w:tabs>
                <w:tab w:val="left" w:pos="-2119"/>
                <w:tab w:val="left" w:pos="-1788"/>
                <w:tab w:val="left" w:pos="-1540"/>
                <w:tab w:val="left" w:pos="3180"/>
                <w:tab w:val="left" w:pos="3428"/>
              </w:tabs>
              <w:spacing w:before="58" w:after="0" w:line="240" w:lineRule="auto"/>
              <w:rPr>
                <w:rFonts w:ascii="Arial" w:eastAsia="Times New Roman" w:hAnsi="Arial" w:cs="Times New Roman"/>
                <w:strike/>
                <w:spacing w:val="-2"/>
                <w:sz w:val="18"/>
                <w:szCs w:val="20"/>
                <w:highlight w:val="green"/>
                <w:lang w:val="nl-NL" w:eastAsia="nl-NL"/>
              </w:rPr>
            </w:pPr>
          </w:p>
          <w:p w14:paraId="66637C64" w14:textId="77777777" w:rsidR="000F1531" w:rsidRPr="00D76E0D" w:rsidRDefault="000F1531" w:rsidP="0096268F">
            <w:pPr>
              <w:tabs>
                <w:tab w:val="left" w:pos="-2119"/>
                <w:tab w:val="left" w:pos="-1788"/>
                <w:tab w:val="left" w:pos="-1540"/>
                <w:tab w:val="left" w:pos="3180"/>
                <w:tab w:val="left" w:pos="3428"/>
              </w:tabs>
              <w:spacing w:after="0" w:line="240" w:lineRule="auto"/>
              <w:rPr>
                <w:rFonts w:ascii="Arial" w:eastAsia="Times New Roman" w:hAnsi="Arial" w:cs="Times New Roman"/>
                <w:strike/>
                <w:spacing w:val="-2"/>
                <w:sz w:val="18"/>
                <w:szCs w:val="20"/>
                <w:highlight w:val="green"/>
                <w:lang w:val="nl-NL" w:eastAsia="nl-NL"/>
              </w:rPr>
            </w:pPr>
          </w:p>
          <w:p w14:paraId="11A803F7" w14:textId="77777777" w:rsidR="000F1531" w:rsidRPr="00D76E0D" w:rsidRDefault="000F1531" w:rsidP="0096268F">
            <w:pPr>
              <w:tabs>
                <w:tab w:val="left" w:pos="-2119"/>
                <w:tab w:val="left" w:pos="-1788"/>
                <w:tab w:val="left" w:pos="-1540"/>
                <w:tab w:val="left" w:pos="3180"/>
                <w:tab w:val="left" w:pos="3428"/>
              </w:tabs>
              <w:spacing w:after="0"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per</w:t>
            </w:r>
          </w:p>
          <w:p w14:paraId="75ACC2F7" w14:textId="77777777" w:rsidR="000F1531" w:rsidRPr="00D76E0D" w:rsidRDefault="000F1531" w:rsidP="0096268F">
            <w:pPr>
              <w:tabs>
                <w:tab w:val="right" w:pos="2744"/>
              </w:tabs>
              <w:spacing w:after="0"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ab/>
              <w:t xml:space="preserve">100 g              </w:t>
            </w:r>
          </w:p>
          <w:p w14:paraId="7FC06C52" w14:textId="77777777" w:rsidR="000F1531" w:rsidRPr="00D76E0D" w:rsidRDefault="000F1531" w:rsidP="0096268F">
            <w:pPr>
              <w:tabs>
                <w:tab w:val="left" w:pos="-6723"/>
                <w:tab w:val="left" w:pos="-6392"/>
                <w:tab w:val="left" w:pos="-6144"/>
                <w:tab w:val="left" w:pos="-1424"/>
                <w:tab w:val="left" w:pos="-1176"/>
              </w:tabs>
              <w:spacing w:after="54" w:line="240" w:lineRule="auto"/>
              <w:rPr>
                <w:rFonts w:ascii="Arial" w:eastAsia="Times New Roman" w:hAnsi="Arial" w:cs="Times New Roman"/>
                <w:strike/>
                <w:spacing w:val="-2"/>
                <w:sz w:val="18"/>
                <w:szCs w:val="20"/>
                <w:highlight w:val="green"/>
                <w:lang w:val="nl-NL" w:eastAsia="nl-NL"/>
              </w:rPr>
            </w:pPr>
            <w:r w:rsidRPr="00D76E0D">
              <w:rPr>
                <w:rFonts w:ascii="Arial" w:eastAsia="Times New Roman" w:hAnsi="Arial" w:cs="Times New Roman"/>
                <w:strike/>
                <w:spacing w:val="-2"/>
                <w:sz w:val="18"/>
                <w:szCs w:val="20"/>
                <w:highlight w:val="green"/>
                <w:lang w:val="nl-NL" w:eastAsia="nl-NL"/>
              </w:rPr>
              <w:t>par</w:t>
            </w:r>
          </w:p>
        </w:tc>
      </w:tr>
    </w:tbl>
    <w:p w14:paraId="269EAC4C" w14:textId="77777777" w:rsidR="000F1531" w:rsidRPr="00220ED1" w:rsidRDefault="000F1531" w:rsidP="000F1531">
      <w:pPr>
        <w:spacing w:after="0" w:line="240" w:lineRule="auto"/>
        <w:ind w:left="-149" w:right="-149"/>
        <w:rPr>
          <w:rFonts w:ascii="Times New Roman" w:eastAsia="Times New Roman" w:hAnsi="Times New Roman" w:cs="Times New Roman"/>
          <w:sz w:val="20"/>
          <w:szCs w:val="20"/>
          <w:lang w:val="nl-NL" w:eastAsia="nl-NL"/>
        </w:rPr>
      </w:pPr>
    </w:p>
    <w:p w14:paraId="39A2CE11" w14:textId="77777777" w:rsidR="00AE374C" w:rsidRPr="005C2D8F" w:rsidRDefault="00AE374C">
      <w:pPr>
        <w:rPr>
          <w:rFonts w:ascii="Arial" w:eastAsia="Times New Roman" w:hAnsi="Arial" w:cs="Arial"/>
          <w:sz w:val="20"/>
          <w:szCs w:val="20"/>
          <w:lang w:val="nl-BE" w:eastAsia="nl-NL"/>
        </w:rPr>
      </w:pPr>
    </w:p>
    <w:sectPr w:rsidR="00AE374C" w:rsidRPr="005C2D8F" w:rsidSect="00F7672C">
      <w:footerReference w:type="default" r:id="rId11"/>
      <w:pgSz w:w="12240" w:h="15840"/>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A62A" w14:textId="77777777" w:rsidR="00041C0C" w:rsidRDefault="00041C0C" w:rsidP="00D82510">
      <w:pPr>
        <w:spacing w:after="0" w:line="240" w:lineRule="auto"/>
      </w:pPr>
      <w:r>
        <w:separator/>
      </w:r>
    </w:p>
  </w:endnote>
  <w:endnote w:type="continuationSeparator" w:id="0">
    <w:p w14:paraId="57CC54DB" w14:textId="77777777" w:rsidR="00041C0C" w:rsidRDefault="00041C0C" w:rsidP="00D8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261200"/>
      <w:docPartObj>
        <w:docPartGallery w:val="Page Numbers (Bottom of Page)"/>
        <w:docPartUnique/>
      </w:docPartObj>
    </w:sdtPr>
    <w:sdtEndPr/>
    <w:sdtContent>
      <w:p w14:paraId="12526189" w14:textId="30CB3C1D" w:rsidR="00041C0C" w:rsidRDefault="00041C0C">
        <w:pPr>
          <w:pStyle w:val="Voettekst"/>
          <w:jc w:val="right"/>
        </w:pPr>
        <w:r>
          <w:fldChar w:fldCharType="begin"/>
        </w:r>
        <w:r>
          <w:instrText>PAGE   \* MERGEFORMAT</w:instrText>
        </w:r>
        <w:r>
          <w:fldChar w:fldCharType="separate"/>
        </w:r>
        <w:r w:rsidR="00DA6ECA" w:rsidRPr="00DA6ECA">
          <w:rPr>
            <w:noProof/>
            <w:lang w:val="fr-FR"/>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407873"/>
      <w:docPartObj>
        <w:docPartGallery w:val="Page Numbers (Bottom of Page)"/>
        <w:docPartUnique/>
      </w:docPartObj>
    </w:sdtPr>
    <w:sdtEndPr/>
    <w:sdtContent>
      <w:p w14:paraId="7A2CE3EC" w14:textId="77777777" w:rsidR="00041C0C" w:rsidRDefault="00041C0C">
        <w:pPr>
          <w:pStyle w:val="Voettekst"/>
          <w:jc w:val="right"/>
        </w:pPr>
        <w:r>
          <w:fldChar w:fldCharType="begin"/>
        </w:r>
        <w:r>
          <w:instrText>PAGE   \* MERGEFORMAT</w:instrText>
        </w:r>
        <w:r>
          <w:fldChar w:fldCharType="separate"/>
        </w:r>
        <w:r w:rsidRPr="00D45618">
          <w:rPr>
            <w:noProof/>
            <w:lang w:val="fr-FR"/>
          </w:rPr>
          <w:t>172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44163"/>
      <w:docPartObj>
        <w:docPartGallery w:val="Page Numbers (Bottom of Page)"/>
        <w:docPartUnique/>
      </w:docPartObj>
    </w:sdtPr>
    <w:sdtEndPr/>
    <w:sdtContent>
      <w:p w14:paraId="7FE557A8" w14:textId="61AE7CFC" w:rsidR="00041C0C" w:rsidRDefault="00041C0C">
        <w:pPr>
          <w:pStyle w:val="Voettekst"/>
          <w:jc w:val="right"/>
        </w:pPr>
        <w:r>
          <w:fldChar w:fldCharType="begin"/>
        </w:r>
        <w:r>
          <w:instrText>PAGE   \* MERGEFORMAT</w:instrText>
        </w:r>
        <w:r>
          <w:fldChar w:fldCharType="separate"/>
        </w:r>
        <w:r w:rsidR="00DA6ECA" w:rsidRPr="00DA6ECA">
          <w:rPr>
            <w:noProof/>
            <w:lang w:val="fr-FR"/>
          </w:rPr>
          <w:t>48</w:t>
        </w:r>
        <w:r>
          <w:fldChar w:fldCharType="end"/>
        </w:r>
      </w:p>
    </w:sdtContent>
  </w:sdt>
  <w:p w14:paraId="1C60D127" w14:textId="77777777" w:rsidR="00041C0C" w:rsidRDefault="00041C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5917" w14:textId="77777777" w:rsidR="00041C0C" w:rsidRDefault="00041C0C" w:rsidP="00D82510">
      <w:pPr>
        <w:spacing w:after="0" w:line="240" w:lineRule="auto"/>
      </w:pPr>
      <w:r>
        <w:separator/>
      </w:r>
    </w:p>
  </w:footnote>
  <w:footnote w:type="continuationSeparator" w:id="0">
    <w:p w14:paraId="612392BA" w14:textId="77777777" w:rsidR="00041C0C" w:rsidRDefault="00041C0C" w:rsidP="00D8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BDD2" w14:textId="77777777" w:rsidR="00041C0C" w:rsidRDefault="00041C0C" w:rsidP="0096268F">
    <w:pPr>
      <w:tabs>
        <w:tab w:val="left" w:pos="306"/>
        <w:tab w:val="left" w:pos="1156"/>
        <w:tab w:val="left" w:pos="2007"/>
        <w:tab w:val="left" w:pos="2858"/>
        <w:tab w:val="left" w:pos="3709"/>
        <w:tab w:val="left" w:pos="4560"/>
        <w:tab w:val="left" w:pos="5410"/>
        <w:tab w:val="left" w:pos="6261"/>
        <w:tab w:val="left" w:pos="7112"/>
        <w:tab w:val="left" w:pos="7963"/>
        <w:tab w:val="left" w:pos="8814"/>
      </w:tabs>
      <w:suppressAutoHyphens/>
      <w:jc w:val="center"/>
      <w:rPr>
        <w:sz w:val="10"/>
      </w:rPr>
    </w:pPr>
    <w:r>
      <w:rPr>
        <w:noProof/>
        <w:lang w:val="nl-NL" w:eastAsia="nl-NL"/>
      </w:rPr>
      <mc:AlternateContent>
        <mc:Choice Requires="wps">
          <w:drawing>
            <wp:anchor distT="0" distB="0" distL="114300" distR="114300" simplePos="0" relativeHeight="251659264" behindDoc="0" locked="0" layoutInCell="1" allowOverlap="1" wp14:anchorId="3EFA20AF" wp14:editId="1CC4A900">
              <wp:simplePos x="0" y="0"/>
              <wp:positionH relativeFrom="page">
                <wp:posOffset>800100</wp:posOffset>
              </wp:positionH>
              <wp:positionV relativeFrom="paragraph">
                <wp:posOffset>7620</wp:posOffset>
              </wp:positionV>
              <wp:extent cx="6120130" cy="342900"/>
              <wp:effectExtent l="0" t="0" r="4445" b="190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36641" w14:textId="77777777" w:rsidR="00041C0C" w:rsidRPr="001576D0" w:rsidRDefault="00041C0C" w:rsidP="0096268F">
                          <w:pPr>
                            <w:tabs>
                              <w:tab w:val="center" w:pos="4819"/>
                              <w:tab w:val="right" w:pos="9638"/>
                            </w:tabs>
                            <w:jc w:val="center"/>
                            <w:rPr>
                              <w:rFonts w:ascii="Arial" w:hAnsi="Arial" w:cs="Arial"/>
                              <w:spacing w:val="-2"/>
                              <w:sz w:val="16"/>
                              <w:szCs w:val="16"/>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A20AF" id="Rectangle 4" o:spid="_x0000_s1026" style="position:absolute;left:0;text-align:left;margin-left:63pt;margin-top:.6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" filled="f" stroked="f" strokeweight="0">
              <v:textbox inset="0,0,0,0">
                <w:txbxContent>
                  <w:p w14:paraId="2AF36641" w14:textId="77777777" w:rsidR="00041C0C" w:rsidRPr="001576D0" w:rsidRDefault="00041C0C" w:rsidP="0096268F">
                    <w:pPr>
                      <w:tabs>
                        <w:tab w:val="center" w:pos="4819"/>
                        <w:tab w:val="right" w:pos="9638"/>
                      </w:tabs>
                      <w:jc w:val="center"/>
                      <w:rPr>
                        <w:rFonts w:ascii="Arial" w:hAnsi="Arial" w:cs="Arial"/>
                        <w:spacing w:val="-2"/>
                        <w:sz w:val="16"/>
                        <w:szCs w:val="16"/>
                        <w:lang w:val="fr-FR"/>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906"/>
    <w:multiLevelType w:val="hybridMultilevel"/>
    <w:tmpl w:val="477CD23A"/>
    <w:lvl w:ilvl="0" w:tplc="3362968A">
      <w:start w:val="150"/>
      <w:numFmt w:val="bullet"/>
      <w:lvlText w:val="-"/>
      <w:lvlJc w:val="left"/>
      <w:pPr>
        <w:tabs>
          <w:tab w:val="num" w:pos="720"/>
        </w:tabs>
        <w:ind w:left="720" w:hanging="360"/>
      </w:pPr>
      <w:rPr>
        <w:rFonts w:ascii="Arial" w:eastAsia="Times New Roman" w:hAnsi="Arial"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8469C"/>
    <w:multiLevelType w:val="hybridMultilevel"/>
    <w:tmpl w:val="2490F53A"/>
    <w:lvl w:ilvl="0" w:tplc="5580939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383BC2"/>
    <w:multiLevelType w:val="hybridMultilevel"/>
    <w:tmpl w:val="0DE8CB60"/>
    <w:lvl w:ilvl="0" w:tplc="61765E2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709DD"/>
    <w:multiLevelType w:val="singleLevel"/>
    <w:tmpl w:val="15DACCE2"/>
    <w:lvl w:ilvl="0">
      <w:start w:val="4"/>
      <w:numFmt w:val="bullet"/>
      <w:lvlText w:val="-"/>
      <w:lvlJc w:val="left"/>
      <w:pPr>
        <w:tabs>
          <w:tab w:val="num" w:pos="502"/>
        </w:tabs>
        <w:ind w:left="502" w:hanging="360"/>
      </w:pPr>
      <w:rPr>
        <w:rFonts w:ascii="Times New Roman" w:hAnsi="Times New Roman" w:cs="Times New Roman" w:hint="default"/>
      </w:rPr>
    </w:lvl>
  </w:abstractNum>
  <w:abstractNum w:abstractNumId="4" w15:restartNumberingAfterBreak="0">
    <w:nsid w:val="4208693C"/>
    <w:multiLevelType w:val="hybridMultilevel"/>
    <w:tmpl w:val="047C5E56"/>
    <w:lvl w:ilvl="0" w:tplc="B4F8455C">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8A210AA"/>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62EC552B"/>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15:restartNumberingAfterBreak="0">
    <w:nsid w:val="6AAD4047"/>
    <w:multiLevelType w:val="hybridMultilevel"/>
    <w:tmpl w:val="34C602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16560188">
    <w:abstractNumId w:val="2"/>
  </w:num>
  <w:num w:numId="2" w16cid:durableId="1308629633">
    <w:abstractNumId w:val="0"/>
  </w:num>
  <w:num w:numId="3" w16cid:durableId="1167750755">
    <w:abstractNumId w:val="6"/>
  </w:num>
  <w:num w:numId="4" w16cid:durableId="1597399868">
    <w:abstractNumId w:val="5"/>
  </w:num>
  <w:num w:numId="5" w16cid:durableId="1695767380">
    <w:abstractNumId w:val="3"/>
  </w:num>
  <w:num w:numId="6" w16cid:durableId="939798546">
    <w:abstractNumId w:val="1"/>
  </w:num>
  <w:num w:numId="7" w16cid:durableId="527333273">
    <w:abstractNumId w:val="7"/>
  </w:num>
  <w:num w:numId="8" w16cid:durableId="7143663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08"/>
  <w:hyphenationZone w:val="425"/>
  <w:characterSpacingControl w:val="doNotCompress"/>
  <w:hdrShapeDefaults>
    <o:shapedefaults v:ext="edit" spidmax="427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57"/>
    <w:rsid w:val="00001840"/>
    <w:rsid w:val="0000224F"/>
    <w:rsid w:val="000075DA"/>
    <w:rsid w:val="00007BF2"/>
    <w:rsid w:val="00007D2F"/>
    <w:rsid w:val="00011FC6"/>
    <w:rsid w:val="00013600"/>
    <w:rsid w:val="00017701"/>
    <w:rsid w:val="00022328"/>
    <w:rsid w:val="000256CC"/>
    <w:rsid w:val="00025768"/>
    <w:rsid w:val="000264F5"/>
    <w:rsid w:val="00026BD3"/>
    <w:rsid w:val="00027190"/>
    <w:rsid w:val="00027D99"/>
    <w:rsid w:val="0003091F"/>
    <w:rsid w:val="00030D4B"/>
    <w:rsid w:val="00030D67"/>
    <w:rsid w:val="0003260F"/>
    <w:rsid w:val="00035BA7"/>
    <w:rsid w:val="00035FC6"/>
    <w:rsid w:val="00036480"/>
    <w:rsid w:val="00036DE3"/>
    <w:rsid w:val="000405D0"/>
    <w:rsid w:val="00041C0C"/>
    <w:rsid w:val="000443AD"/>
    <w:rsid w:val="00044C9A"/>
    <w:rsid w:val="00045092"/>
    <w:rsid w:val="00045A92"/>
    <w:rsid w:val="000464C2"/>
    <w:rsid w:val="00047B54"/>
    <w:rsid w:val="00047F7C"/>
    <w:rsid w:val="0005059B"/>
    <w:rsid w:val="00050C73"/>
    <w:rsid w:val="000523A3"/>
    <w:rsid w:val="00052CA7"/>
    <w:rsid w:val="00054477"/>
    <w:rsid w:val="00054480"/>
    <w:rsid w:val="0005460B"/>
    <w:rsid w:val="000547CB"/>
    <w:rsid w:val="000552C6"/>
    <w:rsid w:val="00056033"/>
    <w:rsid w:val="00057CE9"/>
    <w:rsid w:val="00060A55"/>
    <w:rsid w:val="0006395C"/>
    <w:rsid w:val="00063A6D"/>
    <w:rsid w:val="000659CA"/>
    <w:rsid w:val="0006628A"/>
    <w:rsid w:val="00070E42"/>
    <w:rsid w:val="00075997"/>
    <w:rsid w:val="000763B9"/>
    <w:rsid w:val="000774C5"/>
    <w:rsid w:val="000808D6"/>
    <w:rsid w:val="00083BCC"/>
    <w:rsid w:val="00086772"/>
    <w:rsid w:val="00090705"/>
    <w:rsid w:val="00092843"/>
    <w:rsid w:val="00092C13"/>
    <w:rsid w:val="00092EA4"/>
    <w:rsid w:val="00093C3B"/>
    <w:rsid w:val="00094340"/>
    <w:rsid w:val="000944A6"/>
    <w:rsid w:val="00094E31"/>
    <w:rsid w:val="00095EFB"/>
    <w:rsid w:val="000967F3"/>
    <w:rsid w:val="00097424"/>
    <w:rsid w:val="00097A10"/>
    <w:rsid w:val="000A012B"/>
    <w:rsid w:val="000A1ED3"/>
    <w:rsid w:val="000A2D7D"/>
    <w:rsid w:val="000A3563"/>
    <w:rsid w:val="000A6459"/>
    <w:rsid w:val="000A702B"/>
    <w:rsid w:val="000B0337"/>
    <w:rsid w:val="000B14CD"/>
    <w:rsid w:val="000B25C6"/>
    <w:rsid w:val="000B378E"/>
    <w:rsid w:val="000B38A7"/>
    <w:rsid w:val="000B3AEC"/>
    <w:rsid w:val="000B4ACA"/>
    <w:rsid w:val="000B4C20"/>
    <w:rsid w:val="000B4CE1"/>
    <w:rsid w:val="000B72EB"/>
    <w:rsid w:val="000C0001"/>
    <w:rsid w:val="000C107E"/>
    <w:rsid w:val="000C167B"/>
    <w:rsid w:val="000C2467"/>
    <w:rsid w:val="000C2A7F"/>
    <w:rsid w:val="000C2B80"/>
    <w:rsid w:val="000C3E8D"/>
    <w:rsid w:val="000C40E1"/>
    <w:rsid w:val="000C46BC"/>
    <w:rsid w:val="000C5396"/>
    <w:rsid w:val="000C56F5"/>
    <w:rsid w:val="000C7A24"/>
    <w:rsid w:val="000D0B85"/>
    <w:rsid w:val="000D125C"/>
    <w:rsid w:val="000D258B"/>
    <w:rsid w:val="000D26A6"/>
    <w:rsid w:val="000D5810"/>
    <w:rsid w:val="000D6DDF"/>
    <w:rsid w:val="000E098D"/>
    <w:rsid w:val="000E494A"/>
    <w:rsid w:val="000E4E25"/>
    <w:rsid w:val="000E5BB5"/>
    <w:rsid w:val="000E5D95"/>
    <w:rsid w:val="000E7829"/>
    <w:rsid w:val="000F0DB7"/>
    <w:rsid w:val="000F1531"/>
    <w:rsid w:val="000F1807"/>
    <w:rsid w:val="000F2054"/>
    <w:rsid w:val="000F229B"/>
    <w:rsid w:val="000F36C4"/>
    <w:rsid w:val="000F417A"/>
    <w:rsid w:val="000F4B0E"/>
    <w:rsid w:val="000F50A9"/>
    <w:rsid w:val="000F5E89"/>
    <w:rsid w:val="000F64D6"/>
    <w:rsid w:val="000F71AA"/>
    <w:rsid w:val="000F7840"/>
    <w:rsid w:val="000F7C8C"/>
    <w:rsid w:val="00100575"/>
    <w:rsid w:val="00100594"/>
    <w:rsid w:val="00101E76"/>
    <w:rsid w:val="00101F7B"/>
    <w:rsid w:val="00103A1D"/>
    <w:rsid w:val="00104F2A"/>
    <w:rsid w:val="001054FD"/>
    <w:rsid w:val="00105F0C"/>
    <w:rsid w:val="00106FEB"/>
    <w:rsid w:val="001077B0"/>
    <w:rsid w:val="00110213"/>
    <w:rsid w:val="00110AC1"/>
    <w:rsid w:val="00110D91"/>
    <w:rsid w:val="00114AAD"/>
    <w:rsid w:val="0011630D"/>
    <w:rsid w:val="001168F8"/>
    <w:rsid w:val="00116B6A"/>
    <w:rsid w:val="001178CA"/>
    <w:rsid w:val="0012121A"/>
    <w:rsid w:val="001229EB"/>
    <w:rsid w:val="00123887"/>
    <w:rsid w:val="0012464F"/>
    <w:rsid w:val="0012614D"/>
    <w:rsid w:val="00126379"/>
    <w:rsid w:val="00126F88"/>
    <w:rsid w:val="00130A9A"/>
    <w:rsid w:val="0013421C"/>
    <w:rsid w:val="00134890"/>
    <w:rsid w:val="001356E5"/>
    <w:rsid w:val="00136678"/>
    <w:rsid w:val="00136862"/>
    <w:rsid w:val="00140AD8"/>
    <w:rsid w:val="00140B07"/>
    <w:rsid w:val="00140FEE"/>
    <w:rsid w:val="001439DD"/>
    <w:rsid w:val="001440C2"/>
    <w:rsid w:val="00144842"/>
    <w:rsid w:val="00145E7D"/>
    <w:rsid w:val="00147EAD"/>
    <w:rsid w:val="00152D32"/>
    <w:rsid w:val="0015387A"/>
    <w:rsid w:val="00153AC5"/>
    <w:rsid w:val="00154DC5"/>
    <w:rsid w:val="00155534"/>
    <w:rsid w:val="001555A6"/>
    <w:rsid w:val="00156873"/>
    <w:rsid w:val="001613B6"/>
    <w:rsid w:val="00161625"/>
    <w:rsid w:val="001618F0"/>
    <w:rsid w:val="00163344"/>
    <w:rsid w:val="00163B76"/>
    <w:rsid w:val="00163EC4"/>
    <w:rsid w:val="00165C50"/>
    <w:rsid w:val="00170AD8"/>
    <w:rsid w:val="00170BA7"/>
    <w:rsid w:val="001712A0"/>
    <w:rsid w:val="001719CB"/>
    <w:rsid w:val="00171F61"/>
    <w:rsid w:val="00171FB4"/>
    <w:rsid w:val="00172A3D"/>
    <w:rsid w:val="001758A0"/>
    <w:rsid w:val="00175909"/>
    <w:rsid w:val="001803E1"/>
    <w:rsid w:val="00180430"/>
    <w:rsid w:val="00182808"/>
    <w:rsid w:val="00182B24"/>
    <w:rsid w:val="00182E93"/>
    <w:rsid w:val="0018369A"/>
    <w:rsid w:val="00183C36"/>
    <w:rsid w:val="00187A62"/>
    <w:rsid w:val="00190DB4"/>
    <w:rsid w:val="00191F9F"/>
    <w:rsid w:val="00192045"/>
    <w:rsid w:val="001923A3"/>
    <w:rsid w:val="00193EE5"/>
    <w:rsid w:val="0019570C"/>
    <w:rsid w:val="00195BEB"/>
    <w:rsid w:val="00196389"/>
    <w:rsid w:val="001967FF"/>
    <w:rsid w:val="00196B66"/>
    <w:rsid w:val="001A1762"/>
    <w:rsid w:val="001A3FB3"/>
    <w:rsid w:val="001B2235"/>
    <w:rsid w:val="001B3798"/>
    <w:rsid w:val="001B6336"/>
    <w:rsid w:val="001C0680"/>
    <w:rsid w:val="001C154C"/>
    <w:rsid w:val="001C2326"/>
    <w:rsid w:val="001C2F59"/>
    <w:rsid w:val="001C362E"/>
    <w:rsid w:val="001C458A"/>
    <w:rsid w:val="001C4D6B"/>
    <w:rsid w:val="001C6D0E"/>
    <w:rsid w:val="001C7D98"/>
    <w:rsid w:val="001D0F7A"/>
    <w:rsid w:val="001D1513"/>
    <w:rsid w:val="001D28F5"/>
    <w:rsid w:val="001D43A0"/>
    <w:rsid w:val="001D4C3D"/>
    <w:rsid w:val="001D78D0"/>
    <w:rsid w:val="001D7F1C"/>
    <w:rsid w:val="001E0C78"/>
    <w:rsid w:val="001E1766"/>
    <w:rsid w:val="001E1B3E"/>
    <w:rsid w:val="001E3CED"/>
    <w:rsid w:val="001E76D9"/>
    <w:rsid w:val="001F132E"/>
    <w:rsid w:val="001F18EA"/>
    <w:rsid w:val="001F31B7"/>
    <w:rsid w:val="001F42D5"/>
    <w:rsid w:val="001F6104"/>
    <w:rsid w:val="001F6598"/>
    <w:rsid w:val="001F734B"/>
    <w:rsid w:val="001F770F"/>
    <w:rsid w:val="00200054"/>
    <w:rsid w:val="00200370"/>
    <w:rsid w:val="0020264A"/>
    <w:rsid w:val="0020498C"/>
    <w:rsid w:val="00205BBA"/>
    <w:rsid w:val="00205DE0"/>
    <w:rsid w:val="002068A0"/>
    <w:rsid w:val="00206DBE"/>
    <w:rsid w:val="00213C64"/>
    <w:rsid w:val="002152C3"/>
    <w:rsid w:val="00216814"/>
    <w:rsid w:val="00216F8B"/>
    <w:rsid w:val="002219CF"/>
    <w:rsid w:val="00222543"/>
    <w:rsid w:val="002231D5"/>
    <w:rsid w:val="00223986"/>
    <w:rsid w:val="00223D18"/>
    <w:rsid w:val="002243EE"/>
    <w:rsid w:val="00225585"/>
    <w:rsid w:val="002262A8"/>
    <w:rsid w:val="00227084"/>
    <w:rsid w:val="00227B61"/>
    <w:rsid w:val="002335AC"/>
    <w:rsid w:val="0023364D"/>
    <w:rsid w:val="00233C18"/>
    <w:rsid w:val="00234362"/>
    <w:rsid w:val="0024160A"/>
    <w:rsid w:val="002430BC"/>
    <w:rsid w:val="00243462"/>
    <w:rsid w:val="002436B6"/>
    <w:rsid w:val="00243A7D"/>
    <w:rsid w:val="002455B2"/>
    <w:rsid w:val="00245BF6"/>
    <w:rsid w:val="002461B8"/>
    <w:rsid w:val="00247176"/>
    <w:rsid w:val="00247F75"/>
    <w:rsid w:val="00252783"/>
    <w:rsid w:val="00252886"/>
    <w:rsid w:val="00253DC3"/>
    <w:rsid w:val="00253F6D"/>
    <w:rsid w:val="002542A7"/>
    <w:rsid w:val="00254CF4"/>
    <w:rsid w:val="00255157"/>
    <w:rsid w:val="0026058B"/>
    <w:rsid w:val="00261D3B"/>
    <w:rsid w:val="0026305D"/>
    <w:rsid w:val="00263BAF"/>
    <w:rsid w:val="00266840"/>
    <w:rsid w:val="00271879"/>
    <w:rsid w:val="00271A2E"/>
    <w:rsid w:val="00272C43"/>
    <w:rsid w:val="002732FD"/>
    <w:rsid w:val="002743C2"/>
    <w:rsid w:val="00275704"/>
    <w:rsid w:val="00275A46"/>
    <w:rsid w:val="00275FC1"/>
    <w:rsid w:val="00276FAE"/>
    <w:rsid w:val="002770A4"/>
    <w:rsid w:val="0028116D"/>
    <w:rsid w:val="0028158F"/>
    <w:rsid w:val="00282E80"/>
    <w:rsid w:val="0028362F"/>
    <w:rsid w:val="0028472B"/>
    <w:rsid w:val="00284A40"/>
    <w:rsid w:val="0028597F"/>
    <w:rsid w:val="002865A0"/>
    <w:rsid w:val="002873D3"/>
    <w:rsid w:val="00290181"/>
    <w:rsid w:val="00291FF5"/>
    <w:rsid w:val="00295B21"/>
    <w:rsid w:val="00296208"/>
    <w:rsid w:val="002972E7"/>
    <w:rsid w:val="002A14DE"/>
    <w:rsid w:val="002A1699"/>
    <w:rsid w:val="002A2873"/>
    <w:rsid w:val="002A3913"/>
    <w:rsid w:val="002A39A7"/>
    <w:rsid w:val="002A39E0"/>
    <w:rsid w:val="002A50D9"/>
    <w:rsid w:val="002A5208"/>
    <w:rsid w:val="002A55D3"/>
    <w:rsid w:val="002B0502"/>
    <w:rsid w:val="002B1D44"/>
    <w:rsid w:val="002B21D6"/>
    <w:rsid w:val="002B58E1"/>
    <w:rsid w:val="002B6E82"/>
    <w:rsid w:val="002C3E5D"/>
    <w:rsid w:val="002C42C3"/>
    <w:rsid w:val="002C4E58"/>
    <w:rsid w:val="002C52A8"/>
    <w:rsid w:val="002C582E"/>
    <w:rsid w:val="002C6672"/>
    <w:rsid w:val="002C6AFC"/>
    <w:rsid w:val="002D09FB"/>
    <w:rsid w:val="002D0A17"/>
    <w:rsid w:val="002D22C7"/>
    <w:rsid w:val="002D2A3C"/>
    <w:rsid w:val="002D2B08"/>
    <w:rsid w:val="002D3357"/>
    <w:rsid w:val="002D4547"/>
    <w:rsid w:val="002D4F33"/>
    <w:rsid w:val="002D5E89"/>
    <w:rsid w:val="002D7F2F"/>
    <w:rsid w:val="002E1D35"/>
    <w:rsid w:val="002E228E"/>
    <w:rsid w:val="002E24FC"/>
    <w:rsid w:val="002E3E3A"/>
    <w:rsid w:val="002E409D"/>
    <w:rsid w:val="002E4AA0"/>
    <w:rsid w:val="002E6B25"/>
    <w:rsid w:val="002F12F5"/>
    <w:rsid w:val="002F4298"/>
    <w:rsid w:val="002F46EE"/>
    <w:rsid w:val="002F6A1F"/>
    <w:rsid w:val="002F6D73"/>
    <w:rsid w:val="00303071"/>
    <w:rsid w:val="00303ED3"/>
    <w:rsid w:val="003053B2"/>
    <w:rsid w:val="00306049"/>
    <w:rsid w:val="00306180"/>
    <w:rsid w:val="0030651E"/>
    <w:rsid w:val="003073A3"/>
    <w:rsid w:val="003073D7"/>
    <w:rsid w:val="0030751E"/>
    <w:rsid w:val="003107C5"/>
    <w:rsid w:val="00310B5B"/>
    <w:rsid w:val="003149F4"/>
    <w:rsid w:val="003164A0"/>
    <w:rsid w:val="003207AA"/>
    <w:rsid w:val="00320A4F"/>
    <w:rsid w:val="0032145C"/>
    <w:rsid w:val="00321AEA"/>
    <w:rsid w:val="00321FD2"/>
    <w:rsid w:val="00322633"/>
    <w:rsid w:val="00324598"/>
    <w:rsid w:val="00324DA2"/>
    <w:rsid w:val="00325466"/>
    <w:rsid w:val="003257BF"/>
    <w:rsid w:val="00325809"/>
    <w:rsid w:val="00325F61"/>
    <w:rsid w:val="003272C1"/>
    <w:rsid w:val="00327A77"/>
    <w:rsid w:val="00327D67"/>
    <w:rsid w:val="00334ED0"/>
    <w:rsid w:val="00335762"/>
    <w:rsid w:val="003373BC"/>
    <w:rsid w:val="00340272"/>
    <w:rsid w:val="00340B15"/>
    <w:rsid w:val="00342B1E"/>
    <w:rsid w:val="0034433E"/>
    <w:rsid w:val="0034638C"/>
    <w:rsid w:val="00346EA2"/>
    <w:rsid w:val="0034754C"/>
    <w:rsid w:val="00347840"/>
    <w:rsid w:val="0034785F"/>
    <w:rsid w:val="0034786F"/>
    <w:rsid w:val="00351A77"/>
    <w:rsid w:val="00351C56"/>
    <w:rsid w:val="00353B22"/>
    <w:rsid w:val="00353EFD"/>
    <w:rsid w:val="00353FB7"/>
    <w:rsid w:val="0035443D"/>
    <w:rsid w:val="00354B4D"/>
    <w:rsid w:val="00354C60"/>
    <w:rsid w:val="003579EC"/>
    <w:rsid w:val="00357F78"/>
    <w:rsid w:val="00357F81"/>
    <w:rsid w:val="00361041"/>
    <w:rsid w:val="00361255"/>
    <w:rsid w:val="00363C9A"/>
    <w:rsid w:val="00365451"/>
    <w:rsid w:val="00366D0E"/>
    <w:rsid w:val="0036761F"/>
    <w:rsid w:val="0037101E"/>
    <w:rsid w:val="003724D3"/>
    <w:rsid w:val="00372E20"/>
    <w:rsid w:val="00373995"/>
    <w:rsid w:val="00374027"/>
    <w:rsid w:val="00374349"/>
    <w:rsid w:val="00375381"/>
    <w:rsid w:val="00377E65"/>
    <w:rsid w:val="003808BE"/>
    <w:rsid w:val="00381068"/>
    <w:rsid w:val="00381283"/>
    <w:rsid w:val="0038374D"/>
    <w:rsid w:val="00384F57"/>
    <w:rsid w:val="00385354"/>
    <w:rsid w:val="003853EB"/>
    <w:rsid w:val="003874C1"/>
    <w:rsid w:val="0039036E"/>
    <w:rsid w:val="00391B69"/>
    <w:rsid w:val="003958E0"/>
    <w:rsid w:val="0039627D"/>
    <w:rsid w:val="00396388"/>
    <w:rsid w:val="00396493"/>
    <w:rsid w:val="003A0150"/>
    <w:rsid w:val="003A0298"/>
    <w:rsid w:val="003A035D"/>
    <w:rsid w:val="003A1BDF"/>
    <w:rsid w:val="003A1CD9"/>
    <w:rsid w:val="003A22E1"/>
    <w:rsid w:val="003A2602"/>
    <w:rsid w:val="003A30D2"/>
    <w:rsid w:val="003A5200"/>
    <w:rsid w:val="003A6E69"/>
    <w:rsid w:val="003A7176"/>
    <w:rsid w:val="003A7B6B"/>
    <w:rsid w:val="003A7FF3"/>
    <w:rsid w:val="003B060F"/>
    <w:rsid w:val="003B08D7"/>
    <w:rsid w:val="003B0B1A"/>
    <w:rsid w:val="003B1AD7"/>
    <w:rsid w:val="003B1CEA"/>
    <w:rsid w:val="003B1FC3"/>
    <w:rsid w:val="003B4EBE"/>
    <w:rsid w:val="003B7086"/>
    <w:rsid w:val="003B7AAF"/>
    <w:rsid w:val="003C1E82"/>
    <w:rsid w:val="003C1F61"/>
    <w:rsid w:val="003C310E"/>
    <w:rsid w:val="003C3E90"/>
    <w:rsid w:val="003C4E65"/>
    <w:rsid w:val="003C5340"/>
    <w:rsid w:val="003C555D"/>
    <w:rsid w:val="003C5DD1"/>
    <w:rsid w:val="003C5F19"/>
    <w:rsid w:val="003C75E9"/>
    <w:rsid w:val="003C7F6D"/>
    <w:rsid w:val="003D0779"/>
    <w:rsid w:val="003D090F"/>
    <w:rsid w:val="003D1FFC"/>
    <w:rsid w:val="003D3D28"/>
    <w:rsid w:val="003D4950"/>
    <w:rsid w:val="003D5656"/>
    <w:rsid w:val="003D6826"/>
    <w:rsid w:val="003D7212"/>
    <w:rsid w:val="003D790A"/>
    <w:rsid w:val="003D7C35"/>
    <w:rsid w:val="003E3D8A"/>
    <w:rsid w:val="003E69B4"/>
    <w:rsid w:val="003E6AFF"/>
    <w:rsid w:val="003F157B"/>
    <w:rsid w:val="003F1A88"/>
    <w:rsid w:val="003F3A44"/>
    <w:rsid w:val="00402F06"/>
    <w:rsid w:val="004030C4"/>
    <w:rsid w:val="00403D36"/>
    <w:rsid w:val="004057A0"/>
    <w:rsid w:val="00405BC3"/>
    <w:rsid w:val="00405C17"/>
    <w:rsid w:val="004078C3"/>
    <w:rsid w:val="00407AFF"/>
    <w:rsid w:val="00413622"/>
    <w:rsid w:val="00415EC0"/>
    <w:rsid w:val="00417C60"/>
    <w:rsid w:val="0042072E"/>
    <w:rsid w:val="0042180B"/>
    <w:rsid w:val="0042247A"/>
    <w:rsid w:val="00422E2C"/>
    <w:rsid w:val="004248C3"/>
    <w:rsid w:val="004258EB"/>
    <w:rsid w:val="004302DA"/>
    <w:rsid w:val="00430DDD"/>
    <w:rsid w:val="00432376"/>
    <w:rsid w:val="004337F2"/>
    <w:rsid w:val="0043391C"/>
    <w:rsid w:val="00435F9F"/>
    <w:rsid w:val="00435FCC"/>
    <w:rsid w:val="00436BCB"/>
    <w:rsid w:val="004405AB"/>
    <w:rsid w:val="00440B0C"/>
    <w:rsid w:val="00440DA1"/>
    <w:rsid w:val="00441163"/>
    <w:rsid w:val="00441AE7"/>
    <w:rsid w:val="004425CA"/>
    <w:rsid w:val="00445F1B"/>
    <w:rsid w:val="004469B5"/>
    <w:rsid w:val="00446FB9"/>
    <w:rsid w:val="00447D36"/>
    <w:rsid w:val="004527B4"/>
    <w:rsid w:val="0045308F"/>
    <w:rsid w:val="004542FA"/>
    <w:rsid w:val="004548BF"/>
    <w:rsid w:val="00455060"/>
    <w:rsid w:val="00456418"/>
    <w:rsid w:val="004576CD"/>
    <w:rsid w:val="00457853"/>
    <w:rsid w:val="0046006E"/>
    <w:rsid w:val="00462A28"/>
    <w:rsid w:val="00462BD5"/>
    <w:rsid w:val="004641B3"/>
    <w:rsid w:val="00464350"/>
    <w:rsid w:val="00466FFC"/>
    <w:rsid w:val="004672F3"/>
    <w:rsid w:val="0047149C"/>
    <w:rsid w:val="00471E47"/>
    <w:rsid w:val="00472EDC"/>
    <w:rsid w:val="00475843"/>
    <w:rsid w:val="00477888"/>
    <w:rsid w:val="00480612"/>
    <w:rsid w:val="0048105F"/>
    <w:rsid w:val="0048179B"/>
    <w:rsid w:val="00482643"/>
    <w:rsid w:val="004827C1"/>
    <w:rsid w:val="00483572"/>
    <w:rsid w:val="004864F1"/>
    <w:rsid w:val="00486F1F"/>
    <w:rsid w:val="00490D2A"/>
    <w:rsid w:val="00491B13"/>
    <w:rsid w:val="00491B42"/>
    <w:rsid w:val="0049257D"/>
    <w:rsid w:val="00493EDF"/>
    <w:rsid w:val="0049517A"/>
    <w:rsid w:val="004A02AF"/>
    <w:rsid w:val="004A031F"/>
    <w:rsid w:val="004A18D8"/>
    <w:rsid w:val="004A1ACB"/>
    <w:rsid w:val="004A1B83"/>
    <w:rsid w:val="004A1D36"/>
    <w:rsid w:val="004A3F7C"/>
    <w:rsid w:val="004A47C1"/>
    <w:rsid w:val="004A5063"/>
    <w:rsid w:val="004A5405"/>
    <w:rsid w:val="004A6DCF"/>
    <w:rsid w:val="004A74B5"/>
    <w:rsid w:val="004B07A6"/>
    <w:rsid w:val="004B1158"/>
    <w:rsid w:val="004B1182"/>
    <w:rsid w:val="004B15D2"/>
    <w:rsid w:val="004B1D43"/>
    <w:rsid w:val="004B4717"/>
    <w:rsid w:val="004B5D50"/>
    <w:rsid w:val="004B6DD6"/>
    <w:rsid w:val="004B742D"/>
    <w:rsid w:val="004C1449"/>
    <w:rsid w:val="004C2092"/>
    <w:rsid w:val="004C2816"/>
    <w:rsid w:val="004C3818"/>
    <w:rsid w:val="004C59B8"/>
    <w:rsid w:val="004C5B37"/>
    <w:rsid w:val="004D185C"/>
    <w:rsid w:val="004D1E4B"/>
    <w:rsid w:val="004D322D"/>
    <w:rsid w:val="004D3283"/>
    <w:rsid w:val="004D575C"/>
    <w:rsid w:val="004E1A6D"/>
    <w:rsid w:val="004E2171"/>
    <w:rsid w:val="004E2AD1"/>
    <w:rsid w:val="004E4B89"/>
    <w:rsid w:val="004E58B8"/>
    <w:rsid w:val="004E5FF8"/>
    <w:rsid w:val="004E60AA"/>
    <w:rsid w:val="004E62F8"/>
    <w:rsid w:val="004E720F"/>
    <w:rsid w:val="004F003B"/>
    <w:rsid w:val="004F0E40"/>
    <w:rsid w:val="004F1990"/>
    <w:rsid w:val="004F35F0"/>
    <w:rsid w:val="004F3792"/>
    <w:rsid w:val="004F46DD"/>
    <w:rsid w:val="004F756E"/>
    <w:rsid w:val="004F75D1"/>
    <w:rsid w:val="00500685"/>
    <w:rsid w:val="00501E6B"/>
    <w:rsid w:val="005027D3"/>
    <w:rsid w:val="00503FCE"/>
    <w:rsid w:val="005045F2"/>
    <w:rsid w:val="0051050B"/>
    <w:rsid w:val="00512170"/>
    <w:rsid w:val="00514274"/>
    <w:rsid w:val="005145B7"/>
    <w:rsid w:val="005157A3"/>
    <w:rsid w:val="00516A02"/>
    <w:rsid w:val="00516E00"/>
    <w:rsid w:val="005212C8"/>
    <w:rsid w:val="00521D06"/>
    <w:rsid w:val="005238DB"/>
    <w:rsid w:val="0052444F"/>
    <w:rsid w:val="00526043"/>
    <w:rsid w:val="00532339"/>
    <w:rsid w:val="005328CC"/>
    <w:rsid w:val="005343F1"/>
    <w:rsid w:val="00537B96"/>
    <w:rsid w:val="005402F0"/>
    <w:rsid w:val="005432DC"/>
    <w:rsid w:val="00544D84"/>
    <w:rsid w:val="0054579E"/>
    <w:rsid w:val="005459EF"/>
    <w:rsid w:val="00545E5E"/>
    <w:rsid w:val="00546919"/>
    <w:rsid w:val="00546F3E"/>
    <w:rsid w:val="005476B2"/>
    <w:rsid w:val="00547DF0"/>
    <w:rsid w:val="005502C7"/>
    <w:rsid w:val="00551BB8"/>
    <w:rsid w:val="00554B29"/>
    <w:rsid w:val="005552D5"/>
    <w:rsid w:val="005562EC"/>
    <w:rsid w:val="00556E8E"/>
    <w:rsid w:val="005570A5"/>
    <w:rsid w:val="00563CA9"/>
    <w:rsid w:val="00563DB7"/>
    <w:rsid w:val="0056516F"/>
    <w:rsid w:val="005703F7"/>
    <w:rsid w:val="00570F47"/>
    <w:rsid w:val="00572BA6"/>
    <w:rsid w:val="00574371"/>
    <w:rsid w:val="005759DD"/>
    <w:rsid w:val="00576ED6"/>
    <w:rsid w:val="005779F3"/>
    <w:rsid w:val="005801D0"/>
    <w:rsid w:val="00581865"/>
    <w:rsid w:val="00582A43"/>
    <w:rsid w:val="0058516A"/>
    <w:rsid w:val="00585F15"/>
    <w:rsid w:val="00586379"/>
    <w:rsid w:val="005866EB"/>
    <w:rsid w:val="00587E48"/>
    <w:rsid w:val="005905E4"/>
    <w:rsid w:val="00590734"/>
    <w:rsid w:val="0059204B"/>
    <w:rsid w:val="00592953"/>
    <w:rsid w:val="00592D3E"/>
    <w:rsid w:val="005933A1"/>
    <w:rsid w:val="0059469B"/>
    <w:rsid w:val="005964F9"/>
    <w:rsid w:val="00596669"/>
    <w:rsid w:val="005A01DA"/>
    <w:rsid w:val="005A047E"/>
    <w:rsid w:val="005A0994"/>
    <w:rsid w:val="005A31B8"/>
    <w:rsid w:val="005A36CD"/>
    <w:rsid w:val="005A411A"/>
    <w:rsid w:val="005A4C4D"/>
    <w:rsid w:val="005A688A"/>
    <w:rsid w:val="005A7873"/>
    <w:rsid w:val="005B1BF3"/>
    <w:rsid w:val="005B20C4"/>
    <w:rsid w:val="005B274C"/>
    <w:rsid w:val="005B295A"/>
    <w:rsid w:val="005B42BD"/>
    <w:rsid w:val="005B72EC"/>
    <w:rsid w:val="005B782F"/>
    <w:rsid w:val="005B7C32"/>
    <w:rsid w:val="005B7EA0"/>
    <w:rsid w:val="005C01D2"/>
    <w:rsid w:val="005C2D8F"/>
    <w:rsid w:val="005C49E8"/>
    <w:rsid w:val="005C4B2F"/>
    <w:rsid w:val="005C5A5A"/>
    <w:rsid w:val="005C60B2"/>
    <w:rsid w:val="005D185D"/>
    <w:rsid w:val="005D2675"/>
    <w:rsid w:val="005D2B2B"/>
    <w:rsid w:val="005D3342"/>
    <w:rsid w:val="005D4AE3"/>
    <w:rsid w:val="005D61CA"/>
    <w:rsid w:val="005D742D"/>
    <w:rsid w:val="005E0306"/>
    <w:rsid w:val="005E04D3"/>
    <w:rsid w:val="005E14ED"/>
    <w:rsid w:val="005E1D54"/>
    <w:rsid w:val="005E21E3"/>
    <w:rsid w:val="005E22B9"/>
    <w:rsid w:val="005E29C0"/>
    <w:rsid w:val="005E559E"/>
    <w:rsid w:val="005E5AB3"/>
    <w:rsid w:val="005E6221"/>
    <w:rsid w:val="005E6A52"/>
    <w:rsid w:val="005E70D4"/>
    <w:rsid w:val="005E7F5A"/>
    <w:rsid w:val="005F0263"/>
    <w:rsid w:val="005F0642"/>
    <w:rsid w:val="005F1872"/>
    <w:rsid w:val="005F1F49"/>
    <w:rsid w:val="005F3234"/>
    <w:rsid w:val="005F4939"/>
    <w:rsid w:val="005F56C8"/>
    <w:rsid w:val="005F69E2"/>
    <w:rsid w:val="005F7F8C"/>
    <w:rsid w:val="00600BD6"/>
    <w:rsid w:val="00601523"/>
    <w:rsid w:val="0060159B"/>
    <w:rsid w:val="006016FD"/>
    <w:rsid w:val="006030E8"/>
    <w:rsid w:val="0060518C"/>
    <w:rsid w:val="00607213"/>
    <w:rsid w:val="00610AB5"/>
    <w:rsid w:val="00610ACE"/>
    <w:rsid w:val="00610B4E"/>
    <w:rsid w:val="006119B3"/>
    <w:rsid w:val="00615438"/>
    <w:rsid w:val="0061642E"/>
    <w:rsid w:val="00620830"/>
    <w:rsid w:val="00620BB3"/>
    <w:rsid w:val="0062161D"/>
    <w:rsid w:val="006225C7"/>
    <w:rsid w:val="00623AB2"/>
    <w:rsid w:val="00623BD6"/>
    <w:rsid w:val="00623C81"/>
    <w:rsid w:val="00623DCD"/>
    <w:rsid w:val="00624281"/>
    <w:rsid w:val="00624AED"/>
    <w:rsid w:val="00624E34"/>
    <w:rsid w:val="0062511E"/>
    <w:rsid w:val="006262DE"/>
    <w:rsid w:val="006272E5"/>
    <w:rsid w:val="00627732"/>
    <w:rsid w:val="006277E8"/>
    <w:rsid w:val="00627C02"/>
    <w:rsid w:val="006300B4"/>
    <w:rsid w:val="00630A96"/>
    <w:rsid w:val="00630DE1"/>
    <w:rsid w:val="00630F76"/>
    <w:rsid w:val="00631117"/>
    <w:rsid w:val="00632AD9"/>
    <w:rsid w:val="00632F90"/>
    <w:rsid w:val="00633C56"/>
    <w:rsid w:val="00633F60"/>
    <w:rsid w:val="00634633"/>
    <w:rsid w:val="00635F05"/>
    <w:rsid w:val="00636374"/>
    <w:rsid w:val="00636D4D"/>
    <w:rsid w:val="0064096A"/>
    <w:rsid w:val="006443D5"/>
    <w:rsid w:val="00645770"/>
    <w:rsid w:val="00646D80"/>
    <w:rsid w:val="00650458"/>
    <w:rsid w:val="0065061C"/>
    <w:rsid w:val="006514F9"/>
    <w:rsid w:val="00651765"/>
    <w:rsid w:val="006537FC"/>
    <w:rsid w:val="00654118"/>
    <w:rsid w:val="00654AC8"/>
    <w:rsid w:val="006552FC"/>
    <w:rsid w:val="006557FB"/>
    <w:rsid w:val="00656AFD"/>
    <w:rsid w:val="00657881"/>
    <w:rsid w:val="00657A24"/>
    <w:rsid w:val="00657D99"/>
    <w:rsid w:val="00662FD7"/>
    <w:rsid w:val="00663FDB"/>
    <w:rsid w:val="006654EC"/>
    <w:rsid w:val="00665CF2"/>
    <w:rsid w:val="0066611C"/>
    <w:rsid w:val="006663FD"/>
    <w:rsid w:val="006671E7"/>
    <w:rsid w:val="006715FE"/>
    <w:rsid w:val="00672C42"/>
    <w:rsid w:val="0067384B"/>
    <w:rsid w:val="00674C98"/>
    <w:rsid w:val="00675D0C"/>
    <w:rsid w:val="006765B2"/>
    <w:rsid w:val="0067692B"/>
    <w:rsid w:val="00676D66"/>
    <w:rsid w:val="006779AF"/>
    <w:rsid w:val="00680330"/>
    <w:rsid w:val="006829E7"/>
    <w:rsid w:val="006839DF"/>
    <w:rsid w:val="00684159"/>
    <w:rsid w:val="00684751"/>
    <w:rsid w:val="00684D20"/>
    <w:rsid w:val="006857F2"/>
    <w:rsid w:val="00685D22"/>
    <w:rsid w:val="00687848"/>
    <w:rsid w:val="00691913"/>
    <w:rsid w:val="00692596"/>
    <w:rsid w:val="006926E3"/>
    <w:rsid w:val="006927EC"/>
    <w:rsid w:val="006936BE"/>
    <w:rsid w:val="00694345"/>
    <w:rsid w:val="006962A6"/>
    <w:rsid w:val="006A0CC6"/>
    <w:rsid w:val="006A112E"/>
    <w:rsid w:val="006A1DEE"/>
    <w:rsid w:val="006A4929"/>
    <w:rsid w:val="006A4E5C"/>
    <w:rsid w:val="006A5D4D"/>
    <w:rsid w:val="006A697D"/>
    <w:rsid w:val="006A74F0"/>
    <w:rsid w:val="006A7B2B"/>
    <w:rsid w:val="006A7DEC"/>
    <w:rsid w:val="006B030B"/>
    <w:rsid w:val="006B0EC2"/>
    <w:rsid w:val="006B1707"/>
    <w:rsid w:val="006B22DD"/>
    <w:rsid w:val="006B4DD6"/>
    <w:rsid w:val="006B624B"/>
    <w:rsid w:val="006B7849"/>
    <w:rsid w:val="006B7E2C"/>
    <w:rsid w:val="006B7ECF"/>
    <w:rsid w:val="006C15E7"/>
    <w:rsid w:val="006C25A5"/>
    <w:rsid w:val="006C262C"/>
    <w:rsid w:val="006C3017"/>
    <w:rsid w:val="006C3317"/>
    <w:rsid w:val="006C5024"/>
    <w:rsid w:val="006C5365"/>
    <w:rsid w:val="006C5914"/>
    <w:rsid w:val="006C7173"/>
    <w:rsid w:val="006D154E"/>
    <w:rsid w:val="006D1E71"/>
    <w:rsid w:val="006D3FBB"/>
    <w:rsid w:val="006D3FEE"/>
    <w:rsid w:val="006D4BB9"/>
    <w:rsid w:val="006E32B5"/>
    <w:rsid w:val="006E533C"/>
    <w:rsid w:val="006E5AF3"/>
    <w:rsid w:val="006E5E8C"/>
    <w:rsid w:val="006E5E9A"/>
    <w:rsid w:val="006E6260"/>
    <w:rsid w:val="006E73B1"/>
    <w:rsid w:val="006E7818"/>
    <w:rsid w:val="006F073D"/>
    <w:rsid w:val="006F25E8"/>
    <w:rsid w:val="006F3BA8"/>
    <w:rsid w:val="006F488B"/>
    <w:rsid w:val="006F4D4C"/>
    <w:rsid w:val="006F5D27"/>
    <w:rsid w:val="006F7DC7"/>
    <w:rsid w:val="007001E0"/>
    <w:rsid w:val="00701AF0"/>
    <w:rsid w:val="00705C49"/>
    <w:rsid w:val="00706B21"/>
    <w:rsid w:val="007076D4"/>
    <w:rsid w:val="00711C3A"/>
    <w:rsid w:val="0071229F"/>
    <w:rsid w:val="007129F5"/>
    <w:rsid w:val="00712C49"/>
    <w:rsid w:val="007146E6"/>
    <w:rsid w:val="00714C34"/>
    <w:rsid w:val="00716CA8"/>
    <w:rsid w:val="00717A1B"/>
    <w:rsid w:val="00721EB0"/>
    <w:rsid w:val="00723DDC"/>
    <w:rsid w:val="00725207"/>
    <w:rsid w:val="007258E7"/>
    <w:rsid w:val="00725CF6"/>
    <w:rsid w:val="00725F09"/>
    <w:rsid w:val="00732AF3"/>
    <w:rsid w:val="00733BDF"/>
    <w:rsid w:val="00736510"/>
    <w:rsid w:val="007379E4"/>
    <w:rsid w:val="00737CE9"/>
    <w:rsid w:val="0074067F"/>
    <w:rsid w:val="00750433"/>
    <w:rsid w:val="007508EE"/>
    <w:rsid w:val="00750E78"/>
    <w:rsid w:val="00752A4A"/>
    <w:rsid w:val="00752C92"/>
    <w:rsid w:val="00753561"/>
    <w:rsid w:val="00757490"/>
    <w:rsid w:val="00757EB0"/>
    <w:rsid w:val="007606A1"/>
    <w:rsid w:val="00760DDD"/>
    <w:rsid w:val="007612D8"/>
    <w:rsid w:val="00762133"/>
    <w:rsid w:val="007637A6"/>
    <w:rsid w:val="007640CA"/>
    <w:rsid w:val="0076490F"/>
    <w:rsid w:val="00765099"/>
    <w:rsid w:val="007658B4"/>
    <w:rsid w:val="00765D41"/>
    <w:rsid w:val="00765E9D"/>
    <w:rsid w:val="00766400"/>
    <w:rsid w:val="0077083E"/>
    <w:rsid w:val="0077134D"/>
    <w:rsid w:val="007721B0"/>
    <w:rsid w:val="00772BBF"/>
    <w:rsid w:val="00772EA4"/>
    <w:rsid w:val="007731B6"/>
    <w:rsid w:val="0077376E"/>
    <w:rsid w:val="00773A1F"/>
    <w:rsid w:val="007765FA"/>
    <w:rsid w:val="007769D3"/>
    <w:rsid w:val="00781025"/>
    <w:rsid w:val="00782160"/>
    <w:rsid w:val="00784A87"/>
    <w:rsid w:val="00784CD5"/>
    <w:rsid w:val="00786D88"/>
    <w:rsid w:val="00787B18"/>
    <w:rsid w:val="00790C9F"/>
    <w:rsid w:val="00790E8F"/>
    <w:rsid w:val="007915FB"/>
    <w:rsid w:val="007916A0"/>
    <w:rsid w:val="00791E6E"/>
    <w:rsid w:val="0079340C"/>
    <w:rsid w:val="00793E74"/>
    <w:rsid w:val="00794375"/>
    <w:rsid w:val="00794C1E"/>
    <w:rsid w:val="00794DBE"/>
    <w:rsid w:val="00795553"/>
    <w:rsid w:val="007958FE"/>
    <w:rsid w:val="00795BCD"/>
    <w:rsid w:val="007A050C"/>
    <w:rsid w:val="007A0D17"/>
    <w:rsid w:val="007A177B"/>
    <w:rsid w:val="007A2AC0"/>
    <w:rsid w:val="007A4EDB"/>
    <w:rsid w:val="007A63F5"/>
    <w:rsid w:val="007A713C"/>
    <w:rsid w:val="007A772D"/>
    <w:rsid w:val="007A7DB0"/>
    <w:rsid w:val="007B0287"/>
    <w:rsid w:val="007B13B7"/>
    <w:rsid w:val="007B2BEE"/>
    <w:rsid w:val="007B634C"/>
    <w:rsid w:val="007B63BD"/>
    <w:rsid w:val="007B6BC0"/>
    <w:rsid w:val="007B7C77"/>
    <w:rsid w:val="007C0FC4"/>
    <w:rsid w:val="007C12EC"/>
    <w:rsid w:val="007C1313"/>
    <w:rsid w:val="007C1BE0"/>
    <w:rsid w:val="007C5853"/>
    <w:rsid w:val="007C6C17"/>
    <w:rsid w:val="007D126C"/>
    <w:rsid w:val="007D135E"/>
    <w:rsid w:val="007D19DD"/>
    <w:rsid w:val="007D1C22"/>
    <w:rsid w:val="007D54DE"/>
    <w:rsid w:val="007D581D"/>
    <w:rsid w:val="007D5C64"/>
    <w:rsid w:val="007D614E"/>
    <w:rsid w:val="007D7CF9"/>
    <w:rsid w:val="007D7DFA"/>
    <w:rsid w:val="007E13DE"/>
    <w:rsid w:val="007E1A71"/>
    <w:rsid w:val="007E1DED"/>
    <w:rsid w:val="007E23FE"/>
    <w:rsid w:val="007E2CFA"/>
    <w:rsid w:val="007E3501"/>
    <w:rsid w:val="007E688B"/>
    <w:rsid w:val="007F3093"/>
    <w:rsid w:val="007F41A4"/>
    <w:rsid w:val="007F6B26"/>
    <w:rsid w:val="007F7069"/>
    <w:rsid w:val="008017F2"/>
    <w:rsid w:val="0080275D"/>
    <w:rsid w:val="00802769"/>
    <w:rsid w:val="00803080"/>
    <w:rsid w:val="00803699"/>
    <w:rsid w:val="008044C6"/>
    <w:rsid w:val="008046CD"/>
    <w:rsid w:val="00804F2F"/>
    <w:rsid w:val="0080609E"/>
    <w:rsid w:val="00810FC3"/>
    <w:rsid w:val="00812B27"/>
    <w:rsid w:val="00814515"/>
    <w:rsid w:val="0081554E"/>
    <w:rsid w:val="00815779"/>
    <w:rsid w:val="00817450"/>
    <w:rsid w:val="0081755D"/>
    <w:rsid w:val="00817607"/>
    <w:rsid w:val="00817D89"/>
    <w:rsid w:val="00820522"/>
    <w:rsid w:val="00820C94"/>
    <w:rsid w:val="00821883"/>
    <w:rsid w:val="0082190D"/>
    <w:rsid w:val="00821DB5"/>
    <w:rsid w:val="00822638"/>
    <w:rsid w:val="0082303B"/>
    <w:rsid w:val="00823059"/>
    <w:rsid w:val="00823EBA"/>
    <w:rsid w:val="00824368"/>
    <w:rsid w:val="00824421"/>
    <w:rsid w:val="008256CA"/>
    <w:rsid w:val="00825F51"/>
    <w:rsid w:val="008270FB"/>
    <w:rsid w:val="00827B20"/>
    <w:rsid w:val="008310D5"/>
    <w:rsid w:val="008318D6"/>
    <w:rsid w:val="00832039"/>
    <w:rsid w:val="008323FF"/>
    <w:rsid w:val="00832443"/>
    <w:rsid w:val="0083294F"/>
    <w:rsid w:val="00836095"/>
    <w:rsid w:val="00837AC3"/>
    <w:rsid w:val="00840FA1"/>
    <w:rsid w:val="008412CD"/>
    <w:rsid w:val="008414A1"/>
    <w:rsid w:val="008420A6"/>
    <w:rsid w:val="00842ABF"/>
    <w:rsid w:val="00846416"/>
    <w:rsid w:val="00852AAB"/>
    <w:rsid w:val="00852D1C"/>
    <w:rsid w:val="00852F6C"/>
    <w:rsid w:val="008552AF"/>
    <w:rsid w:val="0085537E"/>
    <w:rsid w:val="008612B6"/>
    <w:rsid w:val="00861602"/>
    <w:rsid w:val="008633B7"/>
    <w:rsid w:val="0086378A"/>
    <w:rsid w:val="008645A7"/>
    <w:rsid w:val="0086629D"/>
    <w:rsid w:val="00866B65"/>
    <w:rsid w:val="00866DE3"/>
    <w:rsid w:val="008718B9"/>
    <w:rsid w:val="00873698"/>
    <w:rsid w:val="0087381D"/>
    <w:rsid w:val="00873B2D"/>
    <w:rsid w:val="008745DD"/>
    <w:rsid w:val="00874E27"/>
    <w:rsid w:val="00875813"/>
    <w:rsid w:val="00876008"/>
    <w:rsid w:val="00876546"/>
    <w:rsid w:val="00877347"/>
    <w:rsid w:val="008777AF"/>
    <w:rsid w:val="008779A2"/>
    <w:rsid w:val="008844AD"/>
    <w:rsid w:val="0088632D"/>
    <w:rsid w:val="00886A5A"/>
    <w:rsid w:val="00886F2F"/>
    <w:rsid w:val="00890760"/>
    <w:rsid w:val="008928DB"/>
    <w:rsid w:val="00895848"/>
    <w:rsid w:val="008969CA"/>
    <w:rsid w:val="00896B36"/>
    <w:rsid w:val="00896DC4"/>
    <w:rsid w:val="008A0681"/>
    <w:rsid w:val="008A0990"/>
    <w:rsid w:val="008A11D2"/>
    <w:rsid w:val="008A1220"/>
    <w:rsid w:val="008A1886"/>
    <w:rsid w:val="008A613A"/>
    <w:rsid w:val="008A6589"/>
    <w:rsid w:val="008B384F"/>
    <w:rsid w:val="008B5673"/>
    <w:rsid w:val="008C033D"/>
    <w:rsid w:val="008C24E6"/>
    <w:rsid w:val="008C69EB"/>
    <w:rsid w:val="008D1FF6"/>
    <w:rsid w:val="008D310D"/>
    <w:rsid w:val="008D3D19"/>
    <w:rsid w:val="008D4C05"/>
    <w:rsid w:val="008E0ECD"/>
    <w:rsid w:val="008E2B73"/>
    <w:rsid w:val="008E366A"/>
    <w:rsid w:val="008E44F7"/>
    <w:rsid w:val="008E67B1"/>
    <w:rsid w:val="008F2678"/>
    <w:rsid w:val="008F4A88"/>
    <w:rsid w:val="008F65F4"/>
    <w:rsid w:val="008F756B"/>
    <w:rsid w:val="00901935"/>
    <w:rsid w:val="0090359A"/>
    <w:rsid w:val="00911305"/>
    <w:rsid w:val="009138A6"/>
    <w:rsid w:val="009165C0"/>
    <w:rsid w:val="00917A3E"/>
    <w:rsid w:val="009200B1"/>
    <w:rsid w:val="00920E84"/>
    <w:rsid w:val="009227D1"/>
    <w:rsid w:val="0092313A"/>
    <w:rsid w:val="0092505E"/>
    <w:rsid w:val="00925E89"/>
    <w:rsid w:val="009266BA"/>
    <w:rsid w:val="00927932"/>
    <w:rsid w:val="00930DE3"/>
    <w:rsid w:val="009318C6"/>
    <w:rsid w:val="00931F85"/>
    <w:rsid w:val="00933032"/>
    <w:rsid w:val="0093390E"/>
    <w:rsid w:val="00933C44"/>
    <w:rsid w:val="00934D65"/>
    <w:rsid w:val="00936E3C"/>
    <w:rsid w:val="00937873"/>
    <w:rsid w:val="00937B80"/>
    <w:rsid w:val="00941595"/>
    <w:rsid w:val="00941B40"/>
    <w:rsid w:val="009420CB"/>
    <w:rsid w:val="009430CA"/>
    <w:rsid w:val="00943FDF"/>
    <w:rsid w:val="00945923"/>
    <w:rsid w:val="00945D81"/>
    <w:rsid w:val="00946614"/>
    <w:rsid w:val="00951FC2"/>
    <w:rsid w:val="009524C1"/>
    <w:rsid w:val="009535C3"/>
    <w:rsid w:val="00954CEF"/>
    <w:rsid w:val="00955C0E"/>
    <w:rsid w:val="009568CF"/>
    <w:rsid w:val="00961C4B"/>
    <w:rsid w:val="00962595"/>
    <w:rsid w:val="0096268F"/>
    <w:rsid w:val="00963A2C"/>
    <w:rsid w:val="00965A54"/>
    <w:rsid w:val="0096657E"/>
    <w:rsid w:val="00967FCF"/>
    <w:rsid w:val="009703FF"/>
    <w:rsid w:val="009712D3"/>
    <w:rsid w:val="00971568"/>
    <w:rsid w:val="00971B0D"/>
    <w:rsid w:val="00971BBD"/>
    <w:rsid w:val="00971C59"/>
    <w:rsid w:val="00972002"/>
    <w:rsid w:val="00972F92"/>
    <w:rsid w:val="00976B92"/>
    <w:rsid w:val="00976CA3"/>
    <w:rsid w:val="00977263"/>
    <w:rsid w:val="0097726F"/>
    <w:rsid w:val="00977426"/>
    <w:rsid w:val="00981619"/>
    <w:rsid w:val="0098234D"/>
    <w:rsid w:val="00982C15"/>
    <w:rsid w:val="00984390"/>
    <w:rsid w:val="0098456D"/>
    <w:rsid w:val="00984775"/>
    <w:rsid w:val="0098490F"/>
    <w:rsid w:val="009849FA"/>
    <w:rsid w:val="00984B39"/>
    <w:rsid w:val="00987565"/>
    <w:rsid w:val="009918AD"/>
    <w:rsid w:val="009926B9"/>
    <w:rsid w:val="0099388F"/>
    <w:rsid w:val="00994797"/>
    <w:rsid w:val="009950D7"/>
    <w:rsid w:val="00995281"/>
    <w:rsid w:val="00995462"/>
    <w:rsid w:val="00995BF4"/>
    <w:rsid w:val="00996504"/>
    <w:rsid w:val="009974E4"/>
    <w:rsid w:val="009979EC"/>
    <w:rsid w:val="009A0679"/>
    <w:rsid w:val="009A0CD2"/>
    <w:rsid w:val="009A1256"/>
    <w:rsid w:val="009A33A5"/>
    <w:rsid w:val="009A7C2C"/>
    <w:rsid w:val="009B0114"/>
    <w:rsid w:val="009B3524"/>
    <w:rsid w:val="009B5C89"/>
    <w:rsid w:val="009B60B9"/>
    <w:rsid w:val="009B64A0"/>
    <w:rsid w:val="009B7851"/>
    <w:rsid w:val="009C15FD"/>
    <w:rsid w:val="009C22A0"/>
    <w:rsid w:val="009C32FF"/>
    <w:rsid w:val="009C4A68"/>
    <w:rsid w:val="009C6749"/>
    <w:rsid w:val="009C7124"/>
    <w:rsid w:val="009D4423"/>
    <w:rsid w:val="009D5D7E"/>
    <w:rsid w:val="009D775B"/>
    <w:rsid w:val="009E0431"/>
    <w:rsid w:val="009E1B2D"/>
    <w:rsid w:val="009E1CFC"/>
    <w:rsid w:val="009E2FB5"/>
    <w:rsid w:val="009E61E1"/>
    <w:rsid w:val="009E70B9"/>
    <w:rsid w:val="009F12B2"/>
    <w:rsid w:val="009F1C0A"/>
    <w:rsid w:val="009F347B"/>
    <w:rsid w:val="009F682D"/>
    <w:rsid w:val="00A028AD"/>
    <w:rsid w:val="00A0332B"/>
    <w:rsid w:val="00A0341D"/>
    <w:rsid w:val="00A0432F"/>
    <w:rsid w:val="00A0507C"/>
    <w:rsid w:val="00A0526F"/>
    <w:rsid w:val="00A06921"/>
    <w:rsid w:val="00A06B3D"/>
    <w:rsid w:val="00A12934"/>
    <w:rsid w:val="00A1299A"/>
    <w:rsid w:val="00A130C0"/>
    <w:rsid w:val="00A130F6"/>
    <w:rsid w:val="00A16199"/>
    <w:rsid w:val="00A17DB0"/>
    <w:rsid w:val="00A203A1"/>
    <w:rsid w:val="00A21C6B"/>
    <w:rsid w:val="00A223CC"/>
    <w:rsid w:val="00A23134"/>
    <w:rsid w:val="00A23D98"/>
    <w:rsid w:val="00A254A2"/>
    <w:rsid w:val="00A265C2"/>
    <w:rsid w:val="00A3121E"/>
    <w:rsid w:val="00A32A89"/>
    <w:rsid w:val="00A330EF"/>
    <w:rsid w:val="00A3343C"/>
    <w:rsid w:val="00A33B3A"/>
    <w:rsid w:val="00A34596"/>
    <w:rsid w:val="00A3642D"/>
    <w:rsid w:val="00A36619"/>
    <w:rsid w:val="00A411B7"/>
    <w:rsid w:val="00A45AEA"/>
    <w:rsid w:val="00A463ED"/>
    <w:rsid w:val="00A505DB"/>
    <w:rsid w:val="00A50D09"/>
    <w:rsid w:val="00A5223C"/>
    <w:rsid w:val="00A52454"/>
    <w:rsid w:val="00A52477"/>
    <w:rsid w:val="00A532F9"/>
    <w:rsid w:val="00A53300"/>
    <w:rsid w:val="00A539CD"/>
    <w:rsid w:val="00A57CFA"/>
    <w:rsid w:val="00A641C8"/>
    <w:rsid w:val="00A64D74"/>
    <w:rsid w:val="00A65D41"/>
    <w:rsid w:val="00A6612C"/>
    <w:rsid w:val="00A67203"/>
    <w:rsid w:val="00A678D7"/>
    <w:rsid w:val="00A67D99"/>
    <w:rsid w:val="00A70FA6"/>
    <w:rsid w:val="00A71589"/>
    <w:rsid w:val="00A7292A"/>
    <w:rsid w:val="00A7307B"/>
    <w:rsid w:val="00A7430E"/>
    <w:rsid w:val="00A80938"/>
    <w:rsid w:val="00A818D7"/>
    <w:rsid w:val="00A81EB1"/>
    <w:rsid w:val="00A83015"/>
    <w:rsid w:val="00A866D1"/>
    <w:rsid w:val="00A91EDB"/>
    <w:rsid w:val="00A92B3A"/>
    <w:rsid w:val="00A9375B"/>
    <w:rsid w:val="00AA11E8"/>
    <w:rsid w:val="00AA1752"/>
    <w:rsid w:val="00AA18FD"/>
    <w:rsid w:val="00AA30E9"/>
    <w:rsid w:val="00AA4E0A"/>
    <w:rsid w:val="00AA4FC4"/>
    <w:rsid w:val="00AA5717"/>
    <w:rsid w:val="00AA6561"/>
    <w:rsid w:val="00AA6CBA"/>
    <w:rsid w:val="00AA7C28"/>
    <w:rsid w:val="00AB2D39"/>
    <w:rsid w:val="00AB3370"/>
    <w:rsid w:val="00AB5614"/>
    <w:rsid w:val="00AB576B"/>
    <w:rsid w:val="00AB5987"/>
    <w:rsid w:val="00AB5DE6"/>
    <w:rsid w:val="00AB647C"/>
    <w:rsid w:val="00AB739D"/>
    <w:rsid w:val="00AB7A18"/>
    <w:rsid w:val="00AC13C9"/>
    <w:rsid w:val="00AC2032"/>
    <w:rsid w:val="00AC24BE"/>
    <w:rsid w:val="00AC2C54"/>
    <w:rsid w:val="00AC3873"/>
    <w:rsid w:val="00AC59AB"/>
    <w:rsid w:val="00AD077C"/>
    <w:rsid w:val="00AD0BAE"/>
    <w:rsid w:val="00AD261F"/>
    <w:rsid w:val="00AD30FB"/>
    <w:rsid w:val="00AD39CC"/>
    <w:rsid w:val="00AD3D66"/>
    <w:rsid w:val="00AD3FB3"/>
    <w:rsid w:val="00AD405E"/>
    <w:rsid w:val="00AD4EF3"/>
    <w:rsid w:val="00AE2F60"/>
    <w:rsid w:val="00AE34B7"/>
    <w:rsid w:val="00AE374C"/>
    <w:rsid w:val="00AE39E2"/>
    <w:rsid w:val="00AE3B80"/>
    <w:rsid w:val="00AE4887"/>
    <w:rsid w:val="00AE541E"/>
    <w:rsid w:val="00AE5A96"/>
    <w:rsid w:val="00AE667B"/>
    <w:rsid w:val="00AF117A"/>
    <w:rsid w:val="00AF20CE"/>
    <w:rsid w:val="00AF23BB"/>
    <w:rsid w:val="00AF2C8D"/>
    <w:rsid w:val="00AF35B6"/>
    <w:rsid w:val="00AF3E61"/>
    <w:rsid w:val="00AF4584"/>
    <w:rsid w:val="00AF5D2D"/>
    <w:rsid w:val="00AF6845"/>
    <w:rsid w:val="00AF7DE6"/>
    <w:rsid w:val="00B004DC"/>
    <w:rsid w:val="00B00598"/>
    <w:rsid w:val="00B0161A"/>
    <w:rsid w:val="00B01739"/>
    <w:rsid w:val="00B01872"/>
    <w:rsid w:val="00B01F40"/>
    <w:rsid w:val="00B02D94"/>
    <w:rsid w:val="00B02EF7"/>
    <w:rsid w:val="00B06864"/>
    <w:rsid w:val="00B07DD0"/>
    <w:rsid w:val="00B10109"/>
    <w:rsid w:val="00B1281B"/>
    <w:rsid w:val="00B132BC"/>
    <w:rsid w:val="00B141AA"/>
    <w:rsid w:val="00B148CE"/>
    <w:rsid w:val="00B15619"/>
    <w:rsid w:val="00B1625D"/>
    <w:rsid w:val="00B20506"/>
    <w:rsid w:val="00B21741"/>
    <w:rsid w:val="00B21AB5"/>
    <w:rsid w:val="00B257BA"/>
    <w:rsid w:val="00B25DC2"/>
    <w:rsid w:val="00B27913"/>
    <w:rsid w:val="00B3066F"/>
    <w:rsid w:val="00B3075B"/>
    <w:rsid w:val="00B30E4D"/>
    <w:rsid w:val="00B31200"/>
    <w:rsid w:val="00B32010"/>
    <w:rsid w:val="00B3288B"/>
    <w:rsid w:val="00B32BDF"/>
    <w:rsid w:val="00B36D6C"/>
    <w:rsid w:val="00B40B1F"/>
    <w:rsid w:val="00B41CE3"/>
    <w:rsid w:val="00B42A36"/>
    <w:rsid w:val="00B43771"/>
    <w:rsid w:val="00B437C2"/>
    <w:rsid w:val="00B44A99"/>
    <w:rsid w:val="00B47D5D"/>
    <w:rsid w:val="00B47F6B"/>
    <w:rsid w:val="00B50266"/>
    <w:rsid w:val="00B50BDD"/>
    <w:rsid w:val="00B51A35"/>
    <w:rsid w:val="00B524A0"/>
    <w:rsid w:val="00B527D6"/>
    <w:rsid w:val="00B5510E"/>
    <w:rsid w:val="00B5680B"/>
    <w:rsid w:val="00B57F3A"/>
    <w:rsid w:val="00B61F2E"/>
    <w:rsid w:val="00B62266"/>
    <w:rsid w:val="00B64858"/>
    <w:rsid w:val="00B64A75"/>
    <w:rsid w:val="00B64EE1"/>
    <w:rsid w:val="00B703B3"/>
    <w:rsid w:val="00B74428"/>
    <w:rsid w:val="00B74EAC"/>
    <w:rsid w:val="00B753C6"/>
    <w:rsid w:val="00B755BE"/>
    <w:rsid w:val="00B76B01"/>
    <w:rsid w:val="00B76C0C"/>
    <w:rsid w:val="00B82352"/>
    <w:rsid w:val="00B85C8D"/>
    <w:rsid w:val="00B85DE8"/>
    <w:rsid w:val="00B86049"/>
    <w:rsid w:val="00B86769"/>
    <w:rsid w:val="00B8719E"/>
    <w:rsid w:val="00B95752"/>
    <w:rsid w:val="00B96150"/>
    <w:rsid w:val="00B96775"/>
    <w:rsid w:val="00B972C8"/>
    <w:rsid w:val="00B972E3"/>
    <w:rsid w:val="00B976AA"/>
    <w:rsid w:val="00BA0F89"/>
    <w:rsid w:val="00BA14DA"/>
    <w:rsid w:val="00BA1675"/>
    <w:rsid w:val="00BA2760"/>
    <w:rsid w:val="00BA5A1C"/>
    <w:rsid w:val="00BA631E"/>
    <w:rsid w:val="00BA69B6"/>
    <w:rsid w:val="00BA6DEE"/>
    <w:rsid w:val="00BA7920"/>
    <w:rsid w:val="00BB2449"/>
    <w:rsid w:val="00BB2EAB"/>
    <w:rsid w:val="00BB490F"/>
    <w:rsid w:val="00BB55B5"/>
    <w:rsid w:val="00BB67C8"/>
    <w:rsid w:val="00BB71EC"/>
    <w:rsid w:val="00BB7423"/>
    <w:rsid w:val="00BC06B3"/>
    <w:rsid w:val="00BC2019"/>
    <w:rsid w:val="00BC4187"/>
    <w:rsid w:val="00BC4ECE"/>
    <w:rsid w:val="00BC52E3"/>
    <w:rsid w:val="00BC5DCD"/>
    <w:rsid w:val="00BC6C52"/>
    <w:rsid w:val="00BC6E0E"/>
    <w:rsid w:val="00BC73E0"/>
    <w:rsid w:val="00BD1DF0"/>
    <w:rsid w:val="00BD4B60"/>
    <w:rsid w:val="00BD4E3B"/>
    <w:rsid w:val="00BD5F79"/>
    <w:rsid w:val="00BD5F99"/>
    <w:rsid w:val="00BD630A"/>
    <w:rsid w:val="00BD7ABB"/>
    <w:rsid w:val="00BD7E78"/>
    <w:rsid w:val="00BE0E68"/>
    <w:rsid w:val="00BE39C3"/>
    <w:rsid w:val="00BE416D"/>
    <w:rsid w:val="00BE4648"/>
    <w:rsid w:val="00BE54A6"/>
    <w:rsid w:val="00BE5C83"/>
    <w:rsid w:val="00BF307D"/>
    <w:rsid w:val="00BF3553"/>
    <w:rsid w:val="00BF3BBC"/>
    <w:rsid w:val="00BF44B3"/>
    <w:rsid w:val="00BF697A"/>
    <w:rsid w:val="00BF7E9D"/>
    <w:rsid w:val="00C00099"/>
    <w:rsid w:val="00C01351"/>
    <w:rsid w:val="00C0145C"/>
    <w:rsid w:val="00C017DA"/>
    <w:rsid w:val="00C01F07"/>
    <w:rsid w:val="00C03838"/>
    <w:rsid w:val="00C04125"/>
    <w:rsid w:val="00C04611"/>
    <w:rsid w:val="00C05A86"/>
    <w:rsid w:val="00C06647"/>
    <w:rsid w:val="00C067F5"/>
    <w:rsid w:val="00C06CD9"/>
    <w:rsid w:val="00C0774E"/>
    <w:rsid w:val="00C1016E"/>
    <w:rsid w:val="00C103CB"/>
    <w:rsid w:val="00C10628"/>
    <w:rsid w:val="00C12F02"/>
    <w:rsid w:val="00C131A5"/>
    <w:rsid w:val="00C14A89"/>
    <w:rsid w:val="00C1546A"/>
    <w:rsid w:val="00C156D2"/>
    <w:rsid w:val="00C16670"/>
    <w:rsid w:val="00C17E77"/>
    <w:rsid w:val="00C20D8B"/>
    <w:rsid w:val="00C2394E"/>
    <w:rsid w:val="00C24309"/>
    <w:rsid w:val="00C24DFA"/>
    <w:rsid w:val="00C24EED"/>
    <w:rsid w:val="00C258C8"/>
    <w:rsid w:val="00C30216"/>
    <w:rsid w:val="00C314A8"/>
    <w:rsid w:val="00C3417F"/>
    <w:rsid w:val="00C353DB"/>
    <w:rsid w:val="00C36118"/>
    <w:rsid w:val="00C364D7"/>
    <w:rsid w:val="00C36AD6"/>
    <w:rsid w:val="00C407AC"/>
    <w:rsid w:val="00C42380"/>
    <w:rsid w:val="00C4248F"/>
    <w:rsid w:val="00C42FB9"/>
    <w:rsid w:val="00C45E62"/>
    <w:rsid w:val="00C46430"/>
    <w:rsid w:val="00C473EE"/>
    <w:rsid w:val="00C50978"/>
    <w:rsid w:val="00C528BA"/>
    <w:rsid w:val="00C54776"/>
    <w:rsid w:val="00C5584D"/>
    <w:rsid w:val="00C601DD"/>
    <w:rsid w:val="00C613BD"/>
    <w:rsid w:val="00C61F9E"/>
    <w:rsid w:val="00C6489E"/>
    <w:rsid w:val="00C65B35"/>
    <w:rsid w:val="00C67CCC"/>
    <w:rsid w:val="00C7222A"/>
    <w:rsid w:val="00C72DD5"/>
    <w:rsid w:val="00C73492"/>
    <w:rsid w:val="00C80868"/>
    <w:rsid w:val="00C813A1"/>
    <w:rsid w:val="00C815D2"/>
    <w:rsid w:val="00C83652"/>
    <w:rsid w:val="00C86739"/>
    <w:rsid w:val="00C86D99"/>
    <w:rsid w:val="00C87F6F"/>
    <w:rsid w:val="00C90718"/>
    <w:rsid w:val="00C90ED2"/>
    <w:rsid w:val="00C91026"/>
    <w:rsid w:val="00C93C57"/>
    <w:rsid w:val="00C944D5"/>
    <w:rsid w:val="00CA1754"/>
    <w:rsid w:val="00CA3868"/>
    <w:rsid w:val="00CA3C37"/>
    <w:rsid w:val="00CA3C6E"/>
    <w:rsid w:val="00CA4015"/>
    <w:rsid w:val="00CA5197"/>
    <w:rsid w:val="00CA5DB3"/>
    <w:rsid w:val="00CA6E9C"/>
    <w:rsid w:val="00CA7504"/>
    <w:rsid w:val="00CB039F"/>
    <w:rsid w:val="00CB22BF"/>
    <w:rsid w:val="00CB3965"/>
    <w:rsid w:val="00CB45BF"/>
    <w:rsid w:val="00CB4BFF"/>
    <w:rsid w:val="00CB53AB"/>
    <w:rsid w:val="00CB79DC"/>
    <w:rsid w:val="00CC08FC"/>
    <w:rsid w:val="00CC1A57"/>
    <w:rsid w:val="00CC1C71"/>
    <w:rsid w:val="00CC314B"/>
    <w:rsid w:val="00CC34FD"/>
    <w:rsid w:val="00CC62EA"/>
    <w:rsid w:val="00CC67FE"/>
    <w:rsid w:val="00CC7A16"/>
    <w:rsid w:val="00CC7DDD"/>
    <w:rsid w:val="00CD0508"/>
    <w:rsid w:val="00CD0849"/>
    <w:rsid w:val="00CD0F3C"/>
    <w:rsid w:val="00CD4936"/>
    <w:rsid w:val="00CD6B35"/>
    <w:rsid w:val="00CE2CFC"/>
    <w:rsid w:val="00CE4C90"/>
    <w:rsid w:val="00CE5174"/>
    <w:rsid w:val="00CE7FF2"/>
    <w:rsid w:val="00CF17CB"/>
    <w:rsid w:val="00CF1E3E"/>
    <w:rsid w:val="00CF22DA"/>
    <w:rsid w:val="00CF3942"/>
    <w:rsid w:val="00CF3E60"/>
    <w:rsid w:val="00CF3ECC"/>
    <w:rsid w:val="00CF4607"/>
    <w:rsid w:val="00CF4C38"/>
    <w:rsid w:val="00CF4DB2"/>
    <w:rsid w:val="00CF6C09"/>
    <w:rsid w:val="00CF6DE2"/>
    <w:rsid w:val="00CF7DEA"/>
    <w:rsid w:val="00D003FE"/>
    <w:rsid w:val="00D00574"/>
    <w:rsid w:val="00D02D56"/>
    <w:rsid w:val="00D02FF2"/>
    <w:rsid w:val="00D041FC"/>
    <w:rsid w:val="00D04BFB"/>
    <w:rsid w:val="00D056D5"/>
    <w:rsid w:val="00D0625E"/>
    <w:rsid w:val="00D06E84"/>
    <w:rsid w:val="00D075EB"/>
    <w:rsid w:val="00D07858"/>
    <w:rsid w:val="00D07B04"/>
    <w:rsid w:val="00D114D4"/>
    <w:rsid w:val="00D1347B"/>
    <w:rsid w:val="00D144A7"/>
    <w:rsid w:val="00D14CBE"/>
    <w:rsid w:val="00D157C0"/>
    <w:rsid w:val="00D2276C"/>
    <w:rsid w:val="00D26929"/>
    <w:rsid w:val="00D26ACA"/>
    <w:rsid w:val="00D27BCC"/>
    <w:rsid w:val="00D31A3A"/>
    <w:rsid w:val="00D32B8F"/>
    <w:rsid w:val="00D33082"/>
    <w:rsid w:val="00D33233"/>
    <w:rsid w:val="00D33276"/>
    <w:rsid w:val="00D333B8"/>
    <w:rsid w:val="00D336A3"/>
    <w:rsid w:val="00D33A68"/>
    <w:rsid w:val="00D34150"/>
    <w:rsid w:val="00D343AE"/>
    <w:rsid w:val="00D34965"/>
    <w:rsid w:val="00D35CD4"/>
    <w:rsid w:val="00D363C3"/>
    <w:rsid w:val="00D37DAC"/>
    <w:rsid w:val="00D37EE8"/>
    <w:rsid w:val="00D37FBD"/>
    <w:rsid w:val="00D432C7"/>
    <w:rsid w:val="00D45618"/>
    <w:rsid w:val="00D46A85"/>
    <w:rsid w:val="00D46D8E"/>
    <w:rsid w:val="00D50B26"/>
    <w:rsid w:val="00D51DB3"/>
    <w:rsid w:val="00D538E8"/>
    <w:rsid w:val="00D614F2"/>
    <w:rsid w:val="00D61F28"/>
    <w:rsid w:val="00D6287C"/>
    <w:rsid w:val="00D63203"/>
    <w:rsid w:val="00D6328C"/>
    <w:rsid w:val="00D63300"/>
    <w:rsid w:val="00D636B1"/>
    <w:rsid w:val="00D652AB"/>
    <w:rsid w:val="00D664A4"/>
    <w:rsid w:val="00D67CF1"/>
    <w:rsid w:val="00D70E56"/>
    <w:rsid w:val="00D714FA"/>
    <w:rsid w:val="00D732A0"/>
    <w:rsid w:val="00D76194"/>
    <w:rsid w:val="00D76E0D"/>
    <w:rsid w:val="00D779C3"/>
    <w:rsid w:val="00D81C1E"/>
    <w:rsid w:val="00D81F08"/>
    <w:rsid w:val="00D82510"/>
    <w:rsid w:val="00D825B7"/>
    <w:rsid w:val="00D82BB3"/>
    <w:rsid w:val="00D84BAD"/>
    <w:rsid w:val="00D85187"/>
    <w:rsid w:val="00D85723"/>
    <w:rsid w:val="00D87C89"/>
    <w:rsid w:val="00D90904"/>
    <w:rsid w:val="00D90B2B"/>
    <w:rsid w:val="00D90B30"/>
    <w:rsid w:val="00D923FF"/>
    <w:rsid w:val="00D92BDD"/>
    <w:rsid w:val="00D93C76"/>
    <w:rsid w:val="00D94896"/>
    <w:rsid w:val="00D95640"/>
    <w:rsid w:val="00D96633"/>
    <w:rsid w:val="00D9690A"/>
    <w:rsid w:val="00D970E8"/>
    <w:rsid w:val="00D97C9E"/>
    <w:rsid w:val="00DA04AE"/>
    <w:rsid w:val="00DA0817"/>
    <w:rsid w:val="00DA0C64"/>
    <w:rsid w:val="00DA1FEA"/>
    <w:rsid w:val="00DA39F3"/>
    <w:rsid w:val="00DA4394"/>
    <w:rsid w:val="00DA47DA"/>
    <w:rsid w:val="00DA5703"/>
    <w:rsid w:val="00DA5AA5"/>
    <w:rsid w:val="00DA6ECA"/>
    <w:rsid w:val="00DA726C"/>
    <w:rsid w:val="00DB097D"/>
    <w:rsid w:val="00DC1A3E"/>
    <w:rsid w:val="00DC2004"/>
    <w:rsid w:val="00DC423A"/>
    <w:rsid w:val="00DC4D65"/>
    <w:rsid w:val="00DC514D"/>
    <w:rsid w:val="00DC6393"/>
    <w:rsid w:val="00DC63E8"/>
    <w:rsid w:val="00DC698E"/>
    <w:rsid w:val="00DC7781"/>
    <w:rsid w:val="00DD1732"/>
    <w:rsid w:val="00DD188D"/>
    <w:rsid w:val="00DD2672"/>
    <w:rsid w:val="00DD27A0"/>
    <w:rsid w:val="00DD688F"/>
    <w:rsid w:val="00DE0ABC"/>
    <w:rsid w:val="00DE0D46"/>
    <w:rsid w:val="00DE1F00"/>
    <w:rsid w:val="00DE267B"/>
    <w:rsid w:val="00DE26AA"/>
    <w:rsid w:val="00DE2888"/>
    <w:rsid w:val="00DE34AE"/>
    <w:rsid w:val="00DE377E"/>
    <w:rsid w:val="00DE47EE"/>
    <w:rsid w:val="00DE52AC"/>
    <w:rsid w:val="00DE684B"/>
    <w:rsid w:val="00DF0259"/>
    <w:rsid w:val="00DF03D5"/>
    <w:rsid w:val="00DF084B"/>
    <w:rsid w:val="00DF2E99"/>
    <w:rsid w:val="00DF3095"/>
    <w:rsid w:val="00DF4871"/>
    <w:rsid w:val="00E018A2"/>
    <w:rsid w:val="00E0282F"/>
    <w:rsid w:val="00E04867"/>
    <w:rsid w:val="00E04AD2"/>
    <w:rsid w:val="00E077D6"/>
    <w:rsid w:val="00E10309"/>
    <w:rsid w:val="00E1085F"/>
    <w:rsid w:val="00E11EDE"/>
    <w:rsid w:val="00E129E1"/>
    <w:rsid w:val="00E15D45"/>
    <w:rsid w:val="00E15E34"/>
    <w:rsid w:val="00E202B6"/>
    <w:rsid w:val="00E2090E"/>
    <w:rsid w:val="00E20BF8"/>
    <w:rsid w:val="00E21548"/>
    <w:rsid w:val="00E23334"/>
    <w:rsid w:val="00E248AC"/>
    <w:rsid w:val="00E24BE4"/>
    <w:rsid w:val="00E24C2F"/>
    <w:rsid w:val="00E25C91"/>
    <w:rsid w:val="00E263CA"/>
    <w:rsid w:val="00E273D7"/>
    <w:rsid w:val="00E27C93"/>
    <w:rsid w:val="00E3117E"/>
    <w:rsid w:val="00E33C95"/>
    <w:rsid w:val="00E34006"/>
    <w:rsid w:val="00E356BB"/>
    <w:rsid w:val="00E35AA6"/>
    <w:rsid w:val="00E37BCB"/>
    <w:rsid w:val="00E37EF8"/>
    <w:rsid w:val="00E37FF4"/>
    <w:rsid w:val="00E41422"/>
    <w:rsid w:val="00E4250B"/>
    <w:rsid w:val="00E43EC1"/>
    <w:rsid w:val="00E45BA5"/>
    <w:rsid w:val="00E4797D"/>
    <w:rsid w:val="00E50D3A"/>
    <w:rsid w:val="00E51353"/>
    <w:rsid w:val="00E51A08"/>
    <w:rsid w:val="00E53757"/>
    <w:rsid w:val="00E539EC"/>
    <w:rsid w:val="00E54091"/>
    <w:rsid w:val="00E54B4E"/>
    <w:rsid w:val="00E55B20"/>
    <w:rsid w:val="00E5769C"/>
    <w:rsid w:val="00E576F2"/>
    <w:rsid w:val="00E5788D"/>
    <w:rsid w:val="00E604CF"/>
    <w:rsid w:val="00E608B3"/>
    <w:rsid w:val="00E61CF1"/>
    <w:rsid w:val="00E622DE"/>
    <w:rsid w:val="00E62E46"/>
    <w:rsid w:val="00E634EF"/>
    <w:rsid w:val="00E6466F"/>
    <w:rsid w:val="00E64C7B"/>
    <w:rsid w:val="00E6618B"/>
    <w:rsid w:val="00E67575"/>
    <w:rsid w:val="00E71F58"/>
    <w:rsid w:val="00E727C1"/>
    <w:rsid w:val="00E753D4"/>
    <w:rsid w:val="00E769E0"/>
    <w:rsid w:val="00E76C06"/>
    <w:rsid w:val="00E76EEB"/>
    <w:rsid w:val="00E7743F"/>
    <w:rsid w:val="00E776ED"/>
    <w:rsid w:val="00E77CDF"/>
    <w:rsid w:val="00E80D21"/>
    <w:rsid w:val="00E833CE"/>
    <w:rsid w:val="00E841CB"/>
    <w:rsid w:val="00E843F5"/>
    <w:rsid w:val="00E86437"/>
    <w:rsid w:val="00E868F2"/>
    <w:rsid w:val="00E86B8E"/>
    <w:rsid w:val="00E90AC4"/>
    <w:rsid w:val="00E9277F"/>
    <w:rsid w:val="00E937F4"/>
    <w:rsid w:val="00E94A05"/>
    <w:rsid w:val="00EA01B8"/>
    <w:rsid w:val="00EA0680"/>
    <w:rsid w:val="00EA3FD8"/>
    <w:rsid w:val="00EA5BEF"/>
    <w:rsid w:val="00EB1548"/>
    <w:rsid w:val="00EB21A3"/>
    <w:rsid w:val="00EB24C3"/>
    <w:rsid w:val="00EB403B"/>
    <w:rsid w:val="00EB4C39"/>
    <w:rsid w:val="00EB52F1"/>
    <w:rsid w:val="00EB6871"/>
    <w:rsid w:val="00EB6AF5"/>
    <w:rsid w:val="00EB70D0"/>
    <w:rsid w:val="00EB74BF"/>
    <w:rsid w:val="00EC0DF4"/>
    <w:rsid w:val="00EC3372"/>
    <w:rsid w:val="00EC499C"/>
    <w:rsid w:val="00EC53F6"/>
    <w:rsid w:val="00EC5AA4"/>
    <w:rsid w:val="00EC6506"/>
    <w:rsid w:val="00EC6982"/>
    <w:rsid w:val="00ED06C4"/>
    <w:rsid w:val="00ED1120"/>
    <w:rsid w:val="00ED1440"/>
    <w:rsid w:val="00ED3926"/>
    <w:rsid w:val="00ED449E"/>
    <w:rsid w:val="00ED5883"/>
    <w:rsid w:val="00ED5B34"/>
    <w:rsid w:val="00ED68F6"/>
    <w:rsid w:val="00EE04D6"/>
    <w:rsid w:val="00EE4902"/>
    <w:rsid w:val="00EE5606"/>
    <w:rsid w:val="00EE5E83"/>
    <w:rsid w:val="00EE65BF"/>
    <w:rsid w:val="00EE6AAB"/>
    <w:rsid w:val="00EE7BB9"/>
    <w:rsid w:val="00EE7CA9"/>
    <w:rsid w:val="00EF02BB"/>
    <w:rsid w:val="00EF0759"/>
    <w:rsid w:val="00EF2C7F"/>
    <w:rsid w:val="00EF2FDC"/>
    <w:rsid w:val="00EF53F0"/>
    <w:rsid w:val="00EF7CAF"/>
    <w:rsid w:val="00F00584"/>
    <w:rsid w:val="00F04084"/>
    <w:rsid w:val="00F054CD"/>
    <w:rsid w:val="00F0644A"/>
    <w:rsid w:val="00F06E19"/>
    <w:rsid w:val="00F076FE"/>
    <w:rsid w:val="00F102CD"/>
    <w:rsid w:val="00F10D0A"/>
    <w:rsid w:val="00F10ECA"/>
    <w:rsid w:val="00F133E5"/>
    <w:rsid w:val="00F1423D"/>
    <w:rsid w:val="00F151A8"/>
    <w:rsid w:val="00F219A9"/>
    <w:rsid w:val="00F21B72"/>
    <w:rsid w:val="00F23F4E"/>
    <w:rsid w:val="00F24629"/>
    <w:rsid w:val="00F2470F"/>
    <w:rsid w:val="00F306EE"/>
    <w:rsid w:val="00F30826"/>
    <w:rsid w:val="00F30D31"/>
    <w:rsid w:val="00F3293E"/>
    <w:rsid w:val="00F3315F"/>
    <w:rsid w:val="00F3420E"/>
    <w:rsid w:val="00F346E0"/>
    <w:rsid w:val="00F34BEB"/>
    <w:rsid w:val="00F34FE1"/>
    <w:rsid w:val="00F3733A"/>
    <w:rsid w:val="00F4124B"/>
    <w:rsid w:val="00F419FC"/>
    <w:rsid w:val="00F41CE1"/>
    <w:rsid w:val="00F41E1F"/>
    <w:rsid w:val="00F47577"/>
    <w:rsid w:val="00F47719"/>
    <w:rsid w:val="00F47B6A"/>
    <w:rsid w:val="00F51157"/>
    <w:rsid w:val="00F515C3"/>
    <w:rsid w:val="00F52E6B"/>
    <w:rsid w:val="00F53ED6"/>
    <w:rsid w:val="00F55285"/>
    <w:rsid w:val="00F55985"/>
    <w:rsid w:val="00F55F65"/>
    <w:rsid w:val="00F567EF"/>
    <w:rsid w:val="00F57304"/>
    <w:rsid w:val="00F60382"/>
    <w:rsid w:val="00F6051E"/>
    <w:rsid w:val="00F605C0"/>
    <w:rsid w:val="00F607E5"/>
    <w:rsid w:val="00F60F2C"/>
    <w:rsid w:val="00F620E5"/>
    <w:rsid w:val="00F629E3"/>
    <w:rsid w:val="00F629FE"/>
    <w:rsid w:val="00F64C86"/>
    <w:rsid w:val="00F65259"/>
    <w:rsid w:val="00F668A7"/>
    <w:rsid w:val="00F702FD"/>
    <w:rsid w:val="00F7141E"/>
    <w:rsid w:val="00F71A24"/>
    <w:rsid w:val="00F7264D"/>
    <w:rsid w:val="00F737C4"/>
    <w:rsid w:val="00F75A7D"/>
    <w:rsid w:val="00F7672C"/>
    <w:rsid w:val="00F76980"/>
    <w:rsid w:val="00F7726A"/>
    <w:rsid w:val="00F77F18"/>
    <w:rsid w:val="00F8160C"/>
    <w:rsid w:val="00F82496"/>
    <w:rsid w:val="00F861E0"/>
    <w:rsid w:val="00F86344"/>
    <w:rsid w:val="00F86567"/>
    <w:rsid w:val="00F90237"/>
    <w:rsid w:val="00F9028B"/>
    <w:rsid w:val="00F91EAB"/>
    <w:rsid w:val="00F94564"/>
    <w:rsid w:val="00F979F2"/>
    <w:rsid w:val="00F97D27"/>
    <w:rsid w:val="00FA0FFB"/>
    <w:rsid w:val="00FA3F6B"/>
    <w:rsid w:val="00FA60A2"/>
    <w:rsid w:val="00FA6B44"/>
    <w:rsid w:val="00FA6DBB"/>
    <w:rsid w:val="00FB07C3"/>
    <w:rsid w:val="00FB16BA"/>
    <w:rsid w:val="00FB2CBC"/>
    <w:rsid w:val="00FB3EB2"/>
    <w:rsid w:val="00FB518D"/>
    <w:rsid w:val="00FB5B6C"/>
    <w:rsid w:val="00FB74C0"/>
    <w:rsid w:val="00FB779B"/>
    <w:rsid w:val="00FB7820"/>
    <w:rsid w:val="00FB7B0A"/>
    <w:rsid w:val="00FC0C41"/>
    <w:rsid w:val="00FC12D3"/>
    <w:rsid w:val="00FC39D5"/>
    <w:rsid w:val="00FC7697"/>
    <w:rsid w:val="00FD0C06"/>
    <w:rsid w:val="00FD0E5B"/>
    <w:rsid w:val="00FD119A"/>
    <w:rsid w:val="00FD231C"/>
    <w:rsid w:val="00FD312E"/>
    <w:rsid w:val="00FD4286"/>
    <w:rsid w:val="00FD60FD"/>
    <w:rsid w:val="00FE08FF"/>
    <w:rsid w:val="00FE3BC9"/>
    <w:rsid w:val="00FE3EF7"/>
    <w:rsid w:val="00FE522C"/>
    <w:rsid w:val="00FE68DD"/>
    <w:rsid w:val="00FE693E"/>
    <w:rsid w:val="00FE6B8F"/>
    <w:rsid w:val="00FE6DF8"/>
    <w:rsid w:val="00FF169B"/>
    <w:rsid w:val="00FF518C"/>
    <w:rsid w:val="00FF5D3A"/>
    <w:rsid w:val="00FF5F6A"/>
    <w:rsid w:val="00FF716A"/>
    <w:rsid w:val="00FF7521"/>
    <w:rsid w:val="00FF7A7B"/>
    <w:rsid w:val="00FF7C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27009"/>
    <o:shapelayout v:ext="edit">
      <o:idmap v:ext="edit" data="1"/>
    </o:shapelayout>
  </w:shapeDefaults>
  <w:decimalSymbol w:val=","/>
  <w:listSeparator w:val=";"/>
  <w14:docId w14:val="5C37642E"/>
  <w15:docId w15:val="{0F5523EA-BC06-4031-8B9D-23ED202C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67EF"/>
  </w:style>
  <w:style w:type="paragraph" w:styleId="Kop1">
    <w:name w:val="heading 1"/>
    <w:basedOn w:val="Standaard"/>
    <w:next w:val="Standaard"/>
    <w:link w:val="Kop1Char"/>
    <w:qFormat/>
    <w:rsid w:val="000F1531"/>
    <w:pPr>
      <w:keepNext/>
      <w:spacing w:after="0" w:line="240" w:lineRule="auto"/>
      <w:ind w:left="-284"/>
      <w:jc w:val="both"/>
      <w:outlineLvl w:val="0"/>
    </w:pPr>
    <w:rPr>
      <w:rFonts w:ascii="Arial" w:eastAsia="Times New Roman" w:hAnsi="Arial" w:cs="Times New Roman"/>
      <w:b/>
      <w:sz w:val="20"/>
      <w:szCs w:val="20"/>
      <w:lang w:val="nl-NL" w:eastAsia="nl-NL"/>
    </w:rPr>
  </w:style>
  <w:style w:type="paragraph" w:styleId="Kop2">
    <w:name w:val="heading 2"/>
    <w:basedOn w:val="Standaard"/>
    <w:next w:val="Standaard"/>
    <w:link w:val="Kop2Char"/>
    <w:qFormat/>
    <w:rsid w:val="00E727C1"/>
    <w:pPr>
      <w:keepNext/>
      <w:tabs>
        <w:tab w:val="left" w:pos="284"/>
        <w:tab w:val="left" w:pos="567"/>
        <w:tab w:val="left" w:pos="851"/>
        <w:tab w:val="left" w:pos="1134"/>
        <w:tab w:val="left" w:pos="1418"/>
        <w:tab w:val="left" w:pos="1701"/>
        <w:tab w:val="left" w:pos="1985"/>
      </w:tabs>
      <w:spacing w:after="0" w:line="240" w:lineRule="auto"/>
      <w:jc w:val="center"/>
      <w:outlineLvl w:val="1"/>
    </w:pPr>
    <w:rPr>
      <w:rFonts w:ascii="Arial" w:eastAsia="Times New Roman" w:hAnsi="Arial" w:cs="Times New Roman"/>
      <w:b/>
      <w:spacing w:val="-3"/>
      <w:sz w:val="20"/>
      <w:szCs w:val="20"/>
      <w:lang w:val="nl-BE"/>
    </w:rPr>
  </w:style>
  <w:style w:type="paragraph" w:styleId="Kop3">
    <w:name w:val="heading 3"/>
    <w:basedOn w:val="Standaard"/>
    <w:next w:val="Standaard"/>
    <w:link w:val="Kop3Char"/>
    <w:qFormat/>
    <w:rsid w:val="000F1531"/>
    <w:pPr>
      <w:keepNext/>
      <w:suppressAutoHyphens/>
      <w:spacing w:after="0" w:line="240" w:lineRule="auto"/>
      <w:jc w:val="both"/>
      <w:outlineLvl w:val="2"/>
    </w:pPr>
    <w:rPr>
      <w:rFonts w:ascii="Arial" w:eastAsia="Times New Roman" w:hAnsi="Arial" w:cs="Times New Roman"/>
      <w:b/>
      <w:spacing w:val="-2"/>
      <w:sz w:val="20"/>
      <w:szCs w:val="20"/>
      <w:lang w:val="nl-NL" w:eastAsia="nl-NL"/>
    </w:rPr>
  </w:style>
  <w:style w:type="paragraph" w:styleId="Kop4">
    <w:name w:val="heading 4"/>
    <w:basedOn w:val="Standaard"/>
    <w:next w:val="Standaard"/>
    <w:link w:val="Kop4Char"/>
    <w:qFormat/>
    <w:rsid w:val="000F1531"/>
    <w:pPr>
      <w:keepNext/>
      <w:spacing w:after="0" w:line="240" w:lineRule="auto"/>
      <w:outlineLvl w:val="3"/>
    </w:pPr>
    <w:rPr>
      <w:rFonts w:ascii="Arial" w:eastAsia="Times New Roman" w:hAnsi="Arial" w:cs="Times New Roman"/>
      <w:b/>
      <w:sz w:val="20"/>
      <w:szCs w:val="20"/>
      <w:lang w:val="nl-NL" w:eastAsia="nl-NL"/>
    </w:rPr>
  </w:style>
  <w:style w:type="paragraph" w:styleId="Kop5">
    <w:name w:val="heading 5"/>
    <w:basedOn w:val="Standaard"/>
    <w:next w:val="Standaard"/>
    <w:link w:val="Kop5Char"/>
    <w:qFormat/>
    <w:rsid w:val="000F1531"/>
    <w:pPr>
      <w:keepNext/>
      <w:tabs>
        <w:tab w:val="left" w:pos="0"/>
      </w:tabs>
      <w:suppressAutoHyphens/>
      <w:spacing w:after="0" w:line="240" w:lineRule="auto"/>
      <w:jc w:val="both"/>
      <w:outlineLvl w:val="4"/>
    </w:pPr>
    <w:rPr>
      <w:rFonts w:ascii="Arial" w:eastAsia="Times New Roman" w:hAnsi="Arial" w:cs="Times New Roman"/>
      <w:b/>
      <w:i/>
      <w:spacing w:val="-2"/>
      <w:sz w:val="20"/>
      <w:szCs w:val="20"/>
      <w:lang w:val="nl-NL" w:eastAsia="nl-NL"/>
    </w:rPr>
  </w:style>
  <w:style w:type="paragraph" w:styleId="Kop6">
    <w:name w:val="heading 6"/>
    <w:basedOn w:val="Standaard"/>
    <w:next w:val="Standaard"/>
    <w:link w:val="Kop6Char"/>
    <w:qFormat/>
    <w:rsid w:val="000F1531"/>
    <w:pPr>
      <w:keepNext/>
      <w:spacing w:after="0" w:line="240" w:lineRule="auto"/>
      <w:outlineLvl w:val="5"/>
    </w:pPr>
    <w:rPr>
      <w:rFonts w:ascii="Arial Black" w:eastAsia="Times New Roman" w:hAnsi="Arial Black" w:cs="Times New Roman"/>
      <w:sz w:val="28"/>
      <w:szCs w:val="20"/>
      <w:lang w:val="nl-NL" w:eastAsia="nl-NL"/>
    </w:rPr>
  </w:style>
  <w:style w:type="paragraph" w:styleId="Kop7">
    <w:name w:val="heading 7"/>
    <w:basedOn w:val="Standaard"/>
    <w:next w:val="Standaard"/>
    <w:link w:val="Kop7Char"/>
    <w:qFormat/>
    <w:rsid w:val="000F1531"/>
    <w:pPr>
      <w:keepNext/>
      <w:tabs>
        <w:tab w:val="left" w:pos="0"/>
      </w:tabs>
      <w:suppressAutoHyphens/>
      <w:spacing w:after="0" w:line="240" w:lineRule="auto"/>
      <w:jc w:val="center"/>
      <w:outlineLvl w:val="6"/>
    </w:pPr>
    <w:rPr>
      <w:rFonts w:ascii="Arial" w:eastAsia="Times New Roman" w:hAnsi="Arial" w:cs="Times New Roman"/>
      <w:spacing w:val="-3"/>
      <w:sz w:val="24"/>
      <w:szCs w:val="20"/>
      <w:lang w:eastAsia="nl-NL"/>
    </w:rPr>
  </w:style>
  <w:style w:type="paragraph" w:styleId="Kop8">
    <w:name w:val="heading 8"/>
    <w:basedOn w:val="Standaard"/>
    <w:next w:val="Standaard"/>
    <w:link w:val="Kop8Char"/>
    <w:qFormat/>
    <w:rsid w:val="000F1531"/>
    <w:pPr>
      <w:spacing w:before="240" w:after="60" w:line="240" w:lineRule="auto"/>
      <w:outlineLvl w:val="7"/>
    </w:pPr>
    <w:rPr>
      <w:rFonts w:ascii="Times New Roman" w:eastAsia="Times New Roman" w:hAnsi="Times New Roman" w:cs="Times New Roman"/>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Table Grid nm,Tabellengitternetz 9pt"/>
    <w:basedOn w:val="Standaardtabel"/>
    <w:uiPriority w:val="39"/>
    <w:rsid w:val="00E5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nhideWhenUsed/>
    <w:rsid w:val="00E53757"/>
    <w:rPr>
      <w:sz w:val="16"/>
      <w:szCs w:val="16"/>
    </w:rPr>
  </w:style>
  <w:style w:type="paragraph" w:styleId="Tekstopmerking">
    <w:name w:val="annotation text"/>
    <w:basedOn w:val="Standaard"/>
    <w:link w:val="TekstopmerkingChar"/>
    <w:unhideWhenUsed/>
    <w:rsid w:val="00E53757"/>
    <w:pPr>
      <w:spacing w:line="240" w:lineRule="auto"/>
    </w:pPr>
    <w:rPr>
      <w:sz w:val="20"/>
      <w:szCs w:val="20"/>
    </w:rPr>
  </w:style>
  <w:style w:type="character" w:customStyle="1" w:styleId="TekstopmerkingChar">
    <w:name w:val="Tekst opmerking Char"/>
    <w:basedOn w:val="Standaardalinea-lettertype"/>
    <w:link w:val="Tekstopmerking"/>
    <w:rsid w:val="00E53757"/>
    <w:rPr>
      <w:sz w:val="20"/>
      <w:szCs w:val="20"/>
    </w:rPr>
  </w:style>
  <w:style w:type="paragraph" w:styleId="Ballontekst">
    <w:name w:val="Balloon Text"/>
    <w:basedOn w:val="Standaard"/>
    <w:link w:val="BallontekstChar"/>
    <w:unhideWhenUsed/>
    <w:rsid w:val="00E537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E53757"/>
    <w:rPr>
      <w:rFonts w:ascii="Tahoma" w:hAnsi="Tahoma" w:cs="Tahoma"/>
      <w:sz w:val="16"/>
      <w:szCs w:val="16"/>
    </w:rPr>
  </w:style>
  <w:style w:type="paragraph" w:styleId="Onderwerpvanopmerking">
    <w:name w:val="annotation subject"/>
    <w:basedOn w:val="Tekstopmerking"/>
    <w:next w:val="Tekstopmerking"/>
    <w:link w:val="OnderwerpvanopmerkingChar"/>
    <w:unhideWhenUsed/>
    <w:rsid w:val="0054579E"/>
    <w:rPr>
      <w:b/>
      <w:bCs/>
    </w:rPr>
  </w:style>
  <w:style w:type="character" w:customStyle="1" w:styleId="OnderwerpvanopmerkingChar">
    <w:name w:val="Onderwerp van opmerking Char"/>
    <w:basedOn w:val="TekstopmerkingChar"/>
    <w:link w:val="Onderwerpvanopmerking"/>
    <w:rsid w:val="0054579E"/>
    <w:rPr>
      <w:b/>
      <w:bCs/>
      <w:sz w:val="20"/>
      <w:szCs w:val="20"/>
    </w:rPr>
  </w:style>
  <w:style w:type="paragraph" w:styleId="Koptekst">
    <w:name w:val="header"/>
    <w:basedOn w:val="Standaard"/>
    <w:link w:val="KoptekstChar"/>
    <w:uiPriority w:val="99"/>
    <w:unhideWhenUsed/>
    <w:rsid w:val="00D8251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82510"/>
  </w:style>
  <w:style w:type="paragraph" w:styleId="Voettekst">
    <w:name w:val="footer"/>
    <w:basedOn w:val="Standaard"/>
    <w:link w:val="VoettekstChar"/>
    <w:uiPriority w:val="99"/>
    <w:unhideWhenUsed/>
    <w:rsid w:val="00D8251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82510"/>
  </w:style>
  <w:style w:type="paragraph" w:styleId="Plattetekstinspringen">
    <w:name w:val="Body Text Indent"/>
    <w:basedOn w:val="Standaard"/>
    <w:link w:val="PlattetekstinspringenChar"/>
    <w:rsid w:val="00D85187"/>
    <w:pPr>
      <w:widowControl w:val="0"/>
      <w:tabs>
        <w:tab w:val="left" w:pos="-306"/>
        <w:tab w:val="left" w:pos="174"/>
        <w:tab w:val="left" w:pos="654"/>
        <w:tab w:val="left" w:pos="1134"/>
        <w:tab w:val="left" w:pos="1614"/>
        <w:tab w:val="left" w:pos="2094"/>
        <w:tab w:val="left" w:pos="2574"/>
        <w:tab w:val="left" w:pos="3054"/>
        <w:tab w:val="left" w:pos="3534"/>
        <w:tab w:val="left" w:pos="4014"/>
      </w:tabs>
      <w:suppressAutoHyphens/>
      <w:spacing w:after="0" w:line="240" w:lineRule="auto"/>
      <w:ind w:left="654" w:hanging="654"/>
      <w:jc w:val="both"/>
    </w:pPr>
    <w:rPr>
      <w:rFonts w:ascii="CG Times" w:eastAsia="Times New Roman" w:hAnsi="CG Times" w:cs="Times New Roman"/>
      <w:snapToGrid w:val="0"/>
      <w:spacing w:val="-3"/>
      <w:sz w:val="24"/>
      <w:szCs w:val="20"/>
      <w:lang w:val="nl-BE"/>
    </w:rPr>
  </w:style>
  <w:style w:type="character" w:customStyle="1" w:styleId="PlattetekstinspringenChar">
    <w:name w:val="Platte tekst inspringen Char"/>
    <w:basedOn w:val="Standaardalinea-lettertype"/>
    <w:link w:val="Plattetekstinspringen"/>
    <w:rsid w:val="00D85187"/>
    <w:rPr>
      <w:rFonts w:ascii="CG Times" w:eastAsia="Times New Roman" w:hAnsi="CG Times" w:cs="Times New Roman"/>
      <w:snapToGrid w:val="0"/>
      <w:spacing w:val="-3"/>
      <w:sz w:val="24"/>
      <w:szCs w:val="20"/>
      <w:lang w:val="nl-BE"/>
    </w:rPr>
  </w:style>
  <w:style w:type="paragraph" w:customStyle="1" w:styleId="Default">
    <w:name w:val="Default"/>
    <w:rsid w:val="00D8518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D85187"/>
    <w:rPr>
      <w:color w:val="0000FF"/>
      <w:u w:val="single"/>
    </w:rPr>
  </w:style>
  <w:style w:type="character" w:customStyle="1" w:styleId="systranseg">
    <w:name w:val="systran_seg"/>
    <w:basedOn w:val="Standaardalinea-lettertype"/>
    <w:rsid w:val="00D85187"/>
  </w:style>
  <w:style w:type="character" w:customStyle="1" w:styleId="systrantokenword">
    <w:name w:val="systran_token_word"/>
    <w:basedOn w:val="Standaardalinea-lettertype"/>
    <w:rsid w:val="00D85187"/>
  </w:style>
  <w:style w:type="character" w:customStyle="1" w:styleId="systrantokennumeric">
    <w:name w:val="systran_token_numeric"/>
    <w:basedOn w:val="Standaardalinea-lettertype"/>
    <w:rsid w:val="00D85187"/>
  </w:style>
  <w:style w:type="paragraph" w:styleId="Lijstalinea">
    <w:name w:val="List Paragraph"/>
    <w:aliases w:val="_CC_Bullet,Paragraphe de liste1,Bullet1,Section 5,Bullet 1,List Paragraph1,Bullet List,Styl moj,Akapit z listą11,Bullet Niv 1,lp1,P1 Pharos,Bullet List 2,CONSORT list,Table Legend,Bullets Points,Dairy Paragraphe,Liste à puce,Bodytext"/>
    <w:basedOn w:val="Standaard"/>
    <w:link w:val="LijstalineaChar"/>
    <w:uiPriority w:val="34"/>
    <w:qFormat/>
    <w:rsid w:val="00FD60FD"/>
    <w:pPr>
      <w:ind w:left="720"/>
      <w:contextualSpacing/>
    </w:pPr>
  </w:style>
  <w:style w:type="paragraph" w:styleId="Plattetekst">
    <w:name w:val="Body Text"/>
    <w:basedOn w:val="Standaard"/>
    <w:link w:val="PlattetekstChar"/>
    <w:unhideWhenUsed/>
    <w:rsid w:val="00684751"/>
    <w:pPr>
      <w:spacing w:after="120"/>
    </w:pPr>
  </w:style>
  <w:style w:type="character" w:customStyle="1" w:styleId="PlattetekstChar">
    <w:name w:val="Platte tekst Char"/>
    <w:basedOn w:val="Standaardalinea-lettertype"/>
    <w:link w:val="Plattetekst"/>
    <w:rsid w:val="00684751"/>
  </w:style>
  <w:style w:type="character" w:customStyle="1" w:styleId="Kop2Char">
    <w:name w:val="Kop 2 Char"/>
    <w:basedOn w:val="Standaardalinea-lettertype"/>
    <w:link w:val="Kop2"/>
    <w:rsid w:val="00E727C1"/>
    <w:rPr>
      <w:rFonts w:ascii="Arial" w:eastAsia="Times New Roman" w:hAnsi="Arial" w:cs="Times New Roman"/>
      <w:b/>
      <w:spacing w:val="-3"/>
      <w:sz w:val="20"/>
      <w:szCs w:val="20"/>
      <w:lang w:val="nl-BE"/>
    </w:rPr>
  </w:style>
  <w:style w:type="paragraph" w:styleId="Plattetekst3">
    <w:name w:val="Body Text 3"/>
    <w:basedOn w:val="Standaard"/>
    <w:link w:val="Plattetekst3Char"/>
    <w:rsid w:val="00E727C1"/>
    <w:pPr>
      <w:suppressAutoHyphens/>
      <w:spacing w:after="0" w:line="240" w:lineRule="auto"/>
    </w:pPr>
    <w:rPr>
      <w:rFonts w:ascii="Arial" w:eastAsia="Times New Roman" w:hAnsi="Arial" w:cs="Times New Roman"/>
      <w:b/>
      <w:sz w:val="20"/>
      <w:szCs w:val="20"/>
      <w:lang w:val="nl-NL" w:eastAsia="nl-NL"/>
    </w:rPr>
  </w:style>
  <w:style w:type="character" w:customStyle="1" w:styleId="Plattetekst3Char">
    <w:name w:val="Platte tekst 3 Char"/>
    <w:basedOn w:val="Standaardalinea-lettertype"/>
    <w:link w:val="Plattetekst3"/>
    <w:rsid w:val="00E727C1"/>
    <w:rPr>
      <w:rFonts w:ascii="Arial" w:eastAsia="Times New Roman" w:hAnsi="Arial" w:cs="Times New Roman"/>
      <w:b/>
      <w:sz w:val="20"/>
      <w:szCs w:val="20"/>
      <w:lang w:val="nl-NL" w:eastAsia="nl-NL"/>
    </w:rPr>
  </w:style>
  <w:style w:type="paragraph" w:styleId="Plattetekst2">
    <w:name w:val="Body Text 2"/>
    <w:basedOn w:val="Standaard"/>
    <w:link w:val="Plattetekst2Char"/>
    <w:rsid w:val="00E727C1"/>
    <w:pPr>
      <w:widowControl w:val="0"/>
      <w:tabs>
        <w:tab w:val="left" w:pos="-306"/>
        <w:tab w:val="left" w:pos="174"/>
        <w:tab w:val="left" w:pos="654"/>
        <w:tab w:val="left" w:pos="1134"/>
        <w:tab w:val="left" w:pos="1614"/>
        <w:tab w:val="left" w:pos="2094"/>
        <w:tab w:val="left" w:pos="2574"/>
        <w:tab w:val="left" w:pos="3054"/>
        <w:tab w:val="left" w:pos="3534"/>
        <w:tab w:val="left" w:pos="4014"/>
      </w:tabs>
      <w:suppressAutoHyphens/>
      <w:spacing w:after="0" w:line="240" w:lineRule="auto"/>
      <w:jc w:val="both"/>
    </w:pPr>
    <w:rPr>
      <w:rFonts w:ascii="CG Times" w:eastAsia="Times New Roman" w:hAnsi="CG Times" w:cs="Times New Roman"/>
      <w:snapToGrid w:val="0"/>
      <w:spacing w:val="-3"/>
      <w:sz w:val="24"/>
      <w:szCs w:val="20"/>
      <w:lang w:val="nl-BE"/>
    </w:rPr>
  </w:style>
  <w:style w:type="character" w:customStyle="1" w:styleId="Plattetekst2Char">
    <w:name w:val="Platte tekst 2 Char"/>
    <w:basedOn w:val="Standaardalinea-lettertype"/>
    <w:link w:val="Plattetekst2"/>
    <w:rsid w:val="00E727C1"/>
    <w:rPr>
      <w:rFonts w:ascii="CG Times" w:eastAsia="Times New Roman" w:hAnsi="CG Times" w:cs="Times New Roman"/>
      <w:snapToGrid w:val="0"/>
      <w:spacing w:val="-3"/>
      <w:sz w:val="24"/>
      <w:szCs w:val="20"/>
      <w:lang w:val="nl-BE"/>
    </w:rPr>
  </w:style>
  <w:style w:type="paragraph" w:styleId="Plattetekstinspringen3">
    <w:name w:val="Body Text Indent 3"/>
    <w:basedOn w:val="Standaard"/>
    <w:link w:val="Plattetekstinspringen3Char"/>
    <w:unhideWhenUsed/>
    <w:rsid w:val="00AC3873"/>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AC3873"/>
    <w:rPr>
      <w:sz w:val="16"/>
      <w:szCs w:val="16"/>
    </w:rPr>
  </w:style>
  <w:style w:type="character" w:customStyle="1" w:styleId="systrantokenpunctuation">
    <w:name w:val="systran_token_punctuation"/>
    <w:basedOn w:val="Standaardalinea-lettertype"/>
    <w:rsid w:val="00381068"/>
  </w:style>
  <w:style w:type="character" w:customStyle="1" w:styleId="Kop1Char">
    <w:name w:val="Kop 1 Char"/>
    <w:basedOn w:val="Standaardalinea-lettertype"/>
    <w:link w:val="Kop1"/>
    <w:rsid w:val="000F1531"/>
    <w:rPr>
      <w:rFonts w:ascii="Arial" w:eastAsia="Times New Roman" w:hAnsi="Arial" w:cs="Times New Roman"/>
      <w:b/>
      <w:sz w:val="20"/>
      <w:szCs w:val="20"/>
      <w:lang w:val="nl-NL" w:eastAsia="nl-NL"/>
    </w:rPr>
  </w:style>
  <w:style w:type="character" w:customStyle="1" w:styleId="Kop3Char">
    <w:name w:val="Kop 3 Char"/>
    <w:basedOn w:val="Standaardalinea-lettertype"/>
    <w:link w:val="Kop3"/>
    <w:rsid w:val="000F1531"/>
    <w:rPr>
      <w:rFonts w:ascii="Arial" w:eastAsia="Times New Roman" w:hAnsi="Arial" w:cs="Times New Roman"/>
      <w:b/>
      <w:spacing w:val="-2"/>
      <w:sz w:val="20"/>
      <w:szCs w:val="20"/>
      <w:lang w:val="nl-NL" w:eastAsia="nl-NL"/>
    </w:rPr>
  </w:style>
  <w:style w:type="character" w:customStyle="1" w:styleId="Kop4Char">
    <w:name w:val="Kop 4 Char"/>
    <w:basedOn w:val="Standaardalinea-lettertype"/>
    <w:link w:val="Kop4"/>
    <w:rsid w:val="000F1531"/>
    <w:rPr>
      <w:rFonts w:ascii="Arial" w:eastAsia="Times New Roman" w:hAnsi="Arial" w:cs="Times New Roman"/>
      <w:b/>
      <w:sz w:val="20"/>
      <w:szCs w:val="20"/>
      <w:lang w:val="nl-NL" w:eastAsia="nl-NL"/>
    </w:rPr>
  </w:style>
  <w:style w:type="character" w:customStyle="1" w:styleId="Kop5Char">
    <w:name w:val="Kop 5 Char"/>
    <w:basedOn w:val="Standaardalinea-lettertype"/>
    <w:link w:val="Kop5"/>
    <w:rsid w:val="000F1531"/>
    <w:rPr>
      <w:rFonts w:ascii="Arial" w:eastAsia="Times New Roman" w:hAnsi="Arial" w:cs="Times New Roman"/>
      <w:b/>
      <w:i/>
      <w:spacing w:val="-2"/>
      <w:sz w:val="20"/>
      <w:szCs w:val="20"/>
      <w:lang w:val="nl-NL" w:eastAsia="nl-NL"/>
    </w:rPr>
  </w:style>
  <w:style w:type="character" w:customStyle="1" w:styleId="Kop6Char">
    <w:name w:val="Kop 6 Char"/>
    <w:basedOn w:val="Standaardalinea-lettertype"/>
    <w:link w:val="Kop6"/>
    <w:rsid w:val="000F1531"/>
    <w:rPr>
      <w:rFonts w:ascii="Arial Black" w:eastAsia="Times New Roman" w:hAnsi="Arial Black" w:cs="Times New Roman"/>
      <w:sz w:val="28"/>
      <w:szCs w:val="20"/>
      <w:lang w:val="nl-NL" w:eastAsia="nl-NL"/>
    </w:rPr>
  </w:style>
  <w:style w:type="character" w:customStyle="1" w:styleId="Kop7Char">
    <w:name w:val="Kop 7 Char"/>
    <w:basedOn w:val="Standaardalinea-lettertype"/>
    <w:link w:val="Kop7"/>
    <w:rsid w:val="000F1531"/>
    <w:rPr>
      <w:rFonts w:ascii="Arial" w:eastAsia="Times New Roman" w:hAnsi="Arial" w:cs="Times New Roman"/>
      <w:spacing w:val="-3"/>
      <w:sz w:val="24"/>
      <w:szCs w:val="20"/>
      <w:lang w:eastAsia="nl-NL"/>
    </w:rPr>
  </w:style>
  <w:style w:type="character" w:customStyle="1" w:styleId="Kop8Char">
    <w:name w:val="Kop 8 Char"/>
    <w:basedOn w:val="Standaardalinea-lettertype"/>
    <w:link w:val="Kop8"/>
    <w:rsid w:val="000F1531"/>
    <w:rPr>
      <w:rFonts w:ascii="Times New Roman" w:eastAsia="Times New Roman" w:hAnsi="Times New Roman" w:cs="Times New Roman"/>
      <w:i/>
      <w:iCs/>
      <w:sz w:val="24"/>
      <w:szCs w:val="24"/>
    </w:rPr>
  </w:style>
  <w:style w:type="numbering" w:customStyle="1" w:styleId="Aucuneliste1">
    <w:name w:val="Aucune liste1"/>
    <w:next w:val="Geenlijst"/>
    <w:uiPriority w:val="99"/>
    <w:semiHidden/>
    <w:unhideWhenUsed/>
    <w:rsid w:val="000F1531"/>
  </w:style>
  <w:style w:type="character" w:styleId="Paginanummer">
    <w:name w:val="page number"/>
    <w:basedOn w:val="Standaardalinea-lettertype"/>
    <w:rsid w:val="000F1531"/>
  </w:style>
  <w:style w:type="paragraph" w:styleId="Eindnoottekst">
    <w:name w:val="endnote text"/>
    <w:basedOn w:val="Standaard"/>
    <w:link w:val="EindnoottekstChar"/>
    <w:semiHidden/>
    <w:rsid w:val="000F1531"/>
    <w:pPr>
      <w:widowControl w:val="0"/>
      <w:spacing w:after="0" w:line="240" w:lineRule="auto"/>
    </w:pPr>
    <w:rPr>
      <w:rFonts w:ascii="Courier" w:eastAsia="Times New Roman" w:hAnsi="Courier" w:cs="Times New Roman"/>
      <w:snapToGrid w:val="0"/>
      <w:sz w:val="24"/>
      <w:szCs w:val="20"/>
      <w:lang w:val="en-GB"/>
    </w:rPr>
  </w:style>
  <w:style w:type="character" w:customStyle="1" w:styleId="EindnoottekstChar">
    <w:name w:val="Eindnoottekst Char"/>
    <w:basedOn w:val="Standaardalinea-lettertype"/>
    <w:link w:val="Eindnoottekst"/>
    <w:semiHidden/>
    <w:rsid w:val="000F1531"/>
    <w:rPr>
      <w:rFonts w:ascii="Courier" w:eastAsia="Times New Roman" w:hAnsi="Courier" w:cs="Times New Roman"/>
      <w:snapToGrid w:val="0"/>
      <w:sz w:val="24"/>
      <w:szCs w:val="20"/>
      <w:lang w:val="en-GB"/>
    </w:rPr>
  </w:style>
  <w:style w:type="paragraph" w:styleId="Plattetekstinspringen2">
    <w:name w:val="Body Text Indent 2"/>
    <w:basedOn w:val="Standaard"/>
    <w:link w:val="Plattetekstinspringen2Char"/>
    <w:rsid w:val="000F1531"/>
    <w:pPr>
      <w:spacing w:after="0" w:line="240" w:lineRule="auto"/>
      <w:ind w:left="426"/>
    </w:pPr>
    <w:rPr>
      <w:rFonts w:ascii="Arial" w:eastAsia="Times New Roman" w:hAnsi="Arial" w:cs="Times New Roman"/>
      <w:i/>
      <w:sz w:val="20"/>
      <w:szCs w:val="20"/>
      <w:lang w:val="nl-NL" w:eastAsia="nl-NL"/>
    </w:rPr>
  </w:style>
  <w:style w:type="character" w:customStyle="1" w:styleId="Plattetekstinspringen2Char">
    <w:name w:val="Platte tekst inspringen 2 Char"/>
    <w:basedOn w:val="Standaardalinea-lettertype"/>
    <w:link w:val="Plattetekstinspringen2"/>
    <w:rsid w:val="000F1531"/>
    <w:rPr>
      <w:rFonts w:ascii="Arial" w:eastAsia="Times New Roman" w:hAnsi="Arial" w:cs="Times New Roman"/>
      <w:i/>
      <w:sz w:val="20"/>
      <w:szCs w:val="20"/>
      <w:lang w:val="nl-NL" w:eastAsia="nl-NL"/>
    </w:rPr>
  </w:style>
  <w:style w:type="paragraph" w:customStyle="1" w:styleId="Document1">
    <w:name w:val="Document 1"/>
    <w:rsid w:val="000F1531"/>
    <w:pPr>
      <w:keepNext/>
      <w:keepLines/>
      <w:widowControl w:val="0"/>
      <w:tabs>
        <w:tab w:val="left" w:pos="-720"/>
      </w:tabs>
      <w:suppressAutoHyphens/>
      <w:spacing w:after="0" w:line="240" w:lineRule="auto"/>
    </w:pPr>
    <w:rPr>
      <w:rFonts w:ascii="Courier" w:eastAsia="Times New Roman" w:hAnsi="Courier" w:cs="Times New Roman"/>
      <w:snapToGrid w:val="0"/>
      <w:sz w:val="20"/>
      <w:szCs w:val="20"/>
      <w:lang w:val="en-US"/>
    </w:rPr>
  </w:style>
  <w:style w:type="paragraph" w:styleId="Tekstzonderopmaak">
    <w:name w:val="Plain Text"/>
    <w:basedOn w:val="Standaard"/>
    <w:link w:val="TekstzonderopmaakChar"/>
    <w:rsid w:val="000F1531"/>
    <w:pPr>
      <w:spacing w:after="0" w:line="240" w:lineRule="auto"/>
    </w:pPr>
    <w:rPr>
      <w:rFonts w:ascii="Courier New" w:eastAsia="Times New Roman" w:hAnsi="Courier New" w:cs="Times New Roman"/>
      <w:sz w:val="20"/>
      <w:szCs w:val="20"/>
      <w:lang w:eastAsia="nl-NL"/>
    </w:rPr>
  </w:style>
  <w:style w:type="character" w:customStyle="1" w:styleId="TekstzonderopmaakChar">
    <w:name w:val="Tekst zonder opmaak Char"/>
    <w:basedOn w:val="Standaardalinea-lettertype"/>
    <w:link w:val="Tekstzonderopmaak"/>
    <w:rsid w:val="000F1531"/>
    <w:rPr>
      <w:rFonts w:ascii="Courier New" w:eastAsia="Times New Roman" w:hAnsi="Courier New" w:cs="Times New Roman"/>
      <w:sz w:val="20"/>
      <w:szCs w:val="20"/>
      <w:lang w:eastAsia="nl-NL"/>
    </w:rPr>
  </w:style>
  <w:style w:type="paragraph" w:styleId="Bloktekst">
    <w:name w:val="Block Text"/>
    <w:basedOn w:val="Standaard"/>
    <w:rsid w:val="000F1531"/>
    <w:pPr>
      <w:tabs>
        <w:tab w:val="left" w:pos="-4961"/>
        <w:tab w:val="left" w:pos="-4616"/>
        <w:tab w:val="left" w:pos="-4356"/>
        <w:tab w:val="left" w:pos="-4097"/>
      </w:tabs>
      <w:spacing w:after="0" w:line="240" w:lineRule="auto"/>
      <w:ind w:left="-140" w:right="-142"/>
      <w:jc w:val="both"/>
    </w:pPr>
    <w:rPr>
      <w:rFonts w:ascii="Arial" w:eastAsia="Times New Roman" w:hAnsi="Arial" w:cs="Times New Roman"/>
      <w:spacing w:val="-2"/>
      <w:sz w:val="20"/>
      <w:szCs w:val="20"/>
      <w:lang w:val="fr-FR" w:eastAsia="nl-NL"/>
    </w:rPr>
  </w:style>
  <w:style w:type="table" w:customStyle="1" w:styleId="Grilledutableau1">
    <w:name w:val="Grille du tableau1"/>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0F1531"/>
    <w:pPr>
      <w:spacing w:after="0" w:line="240" w:lineRule="auto"/>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rsid w:val="000F1531"/>
    <w:rPr>
      <w:rFonts w:ascii="Times New Roman" w:eastAsia="Times New Roman" w:hAnsi="Times New Roman" w:cs="Times New Roman"/>
      <w:sz w:val="20"/>
      <w:szCs w:val="20"/>
      <w:lang w:val="en-GB"/>
    </w:rPr>
  </w:style>
  <w:style w:type="character" w:styleId="Voetnootmarkering">
    <w:name w:val="footnote reference"/>
    <w:basedOn w:val="Standaardalinea-lettertype"/>
    <w:rsid w:val="000F1531"/>
    <w:rPr>
      <w:rFonts w:ascii="Arial" w:hAnsi="Arial" w:cs="Arial"/>
      <w:bCs/>
      <w:vertAlign w:val="superscript"/>
      <w:lang w:val="nl-BE"/>
    </w:rPr>
  </w:style>
  <w:style w:type="numbering" w:customStyle="1" w:styleId="Aucuneliste2">
    <w:name w:val="Aucune liste2"/>
    <w:next w:val="Geenlijst"/>
    <w:uiPriority w:val="99"/>
    <w:semiHidden/>
    <w:unhideWhenUsed/>
    <w:rsid w:val="000F1531"/>
  </w:style>
  <w:style w:type="table" w:customStyle="1" w:styleId="Grilledutableau2">
    <w:name w:val="Grille du tableau2"/>
    <w:basedOn w:val="Standaardtabel"/>
    <w:next w:val="Tabelraster"/>
    <w:uiPriority w:val="59"/>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Geenlijst"/>
    <w:uiPriority w:val="99"/>
    <w:semiHidden/>
    <w:unhideWhenUsed/>
    <w:rsid w:val="000F1531"/>
  </w:style>
  <w:style w:type="table" w:customStyle="1" w:styleId="Grilledutableau4">
    <w:name w:val="Grille du tableau4"/>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
    <w:name w:val="Aucune liste4"/>
    <w:next w:val="Geenlijst"/>
    <w:uiPriority w:val="99"/>
    <w:semiHidden/>
    <w:unhideWhenUsed/>
    <w:rsid w:val="000F1531"/>
  </w:style>
  <w:style w:type="table" w:customStyle="1" w:styleId="Grilledutableau5">
    <w:name w:val="Grille du tableau5"/>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Geenlijst"/>
    <w:uiPriority w:val="99"/>
    <w:semiHidden/>
    <w:unhideWhenUsed/>
    <w:rsid w:val="000F1531"/>
  </w:style>
  <w:style w:type="table" w:customStyle="1" w:styleId="Grilledutableau9">
    <w:name w:val="Grille du tableau9"/>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Geenlijst"/>
    <w:uiPriority w:val="99"/>
    <w:semiHidden/>
    <w:unhideWhenUsed/>
    <w:rsid w:val="000F1531"/>
  </w:style>
  <w:style w:type="table" w:customStyle="1" w:styleId="Grilledutableau10">
    <w:name w:val="Grille du tableau10"/>
    <w:basedOn w:val="Standaardtabel"/>
    <w:next w:val="Tabelraster"/>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Geenlijst"/>
    <w:semiHidden/>
    <w:rsid w:val="000F1531"/>
  </w:style>
  <w:style w:type="character" w:customStyle="1" w:styleId="Document8">
    <w:name w:val="Document 8"/>
    <w:basedOn w:val="Standaardalinea-lettertype"/>
    <w:rsid w:val="000F1531"/>
  </w:style>
  <w:style w:type="numbering" w:customStyle="1" w:styleId="Aucuneliste111">
    <w:name w:val="Aucune liste111"/>
    <w:next w:val="Geenlijst"/>
    <w:uiPriority w:val="99"/>
    <w:semiHidden/>
    <w:unhideWhenUsed/>
    <w:rsid w:val="000F1531"/>
  </w:style>
  <w:style w:type="numbering" w:customStyle="1" w:styleId="Aucuneliste21">
    <w:name w:val="Aucune liste21"/>
    <w:next w:val="Geenlijst"/>
    <w:semiHidden/>
    <w:rsid w:val="000F1531"/>
  </w:style>
  <w:style w:type="numbering" w:customStyle="1" w:styleId="Aucuneliste7">
    <w:name w:val="Aucune liste7"/>
    <w:next w:val="Geenlijst"/>
    <w:uiPriority w:val="99"/>
    <w:semiHidden/>
    <w:unhideWhenUsed/>
    <w:rsid w:val="000F1531"/>
  </w:style>
  <w:style w:type="table" w:customStyle="1" w:styleId="Grilledutableau11">
    <w:name w:val="Grille du tableau11"/>
    <w:basedOn w:val="Standaardtabel"/>
    <w:next w:val="Tabelraster"/>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Geenlijst"/>
    <w:semiHidden/>
    <w:rsid w:val="000F1531"/>
  </w:style>
  <w:style w:type="numbering" w:customStyle="1" w:styleId="Aucuneliste112">
    <w:name w:val="Aucune liste112"/>
    <w:next w:val="Geenlijst"/>
    <w:uiPriority w:val="99"/>
    <w:semiHidden/>
    <w:unhideWhenUsed/>
    <w:rsid w:val="000F1531"/>
  </w:style>
  <w:style w:type="numbering" w:customStyle="1" w:styleId="Aucuneliste22">
    <w:name w:val="Aucune liste22"/>
    <w:next w:val="Geenlijst"/>
    <w:semiHidden/>
    <w:rsid w:val="000F1531"/>
  </w:style>
  <w:style w:type="numbering" w:customStyle="1" w:styleId="Aucuneliste8">
    <w:name w:val="Aucune liste8"/>
    <w:next w:val="Geenlijst"/>
    <w:uiPriority w:val="99"/>
    <w:semiHidden/>
    <w:unhideWhenUsed/>
    <w:rsid w:val="000F1531"/>
  </w:style>
  <w:style w:type="table" w:customStyle="1" w:styleId="Grilledutableau12">
    <w:name w:val="Grille du tableau12"/>
    <w:basedOn w:val="Standaardtabel"/>
    <w:next w:val="Tabelraster"/>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
    <w:name w:val="Aucune liste13"/>
    <w:next w:val="Geenlijst"/>
    <w:semiHidden/>
    <w:rsid w:val="000F1531"/>
  </w:style>
  <w:style w:type="numbering" w:customStyle="1" w:styleId="Aucuneliste113">
    <w:name w:val="Aucune liste113"/>
    <w:next w:val="Geenlijst"/>
    <w:uiPriority w:val="99"/>
    <w:semiHidden/>
    <w:unhideWhenUsed/>
    <w:rsid w:val="000F1531"/>
  </w:style>
  <w:style w:type="numbering" w:customStyle="1" w:styleId="Aucuneliste23">
    <w:name w:val="Aucune liste23"/>
    <w:next w:val="Geenlijst"/>
    <w:semiHidden/>
    <w:rsid w:val="000F1531"/>
  </w:style>
  <w:style w:type="numbering" w:customStyle="1" w:styleId="Aucuneliste9">
    <w:name w:val="Aucune liste9"/>
    <w:next w:val="Geenlijst"/>
    <w:uiPriority w:val="99"/>
    <w:semiHidden/>
    <w:unhideWhenUsed/>
    <w:rsid w:val="000F1531"/>
  </w:style>
  <w:style w:type="table" w:customStyle="1" w:styleId="Grilledutableau13">
    <w:name w:val="Grille du tableau13"/>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Geenlijst"/>
    <w:uiPriority w:val="99"/>
    <w:semiHidden/>
    <w:unhideWhenUsed/>
    <w:rsid w:val="000F1531"/>
  </w:style>
  <w:style w:type="table" w:customStyle="1" w:styleId="Grilledutableau14">
    <w:name w:val="Grille du tableau14"/>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
    <w:name w:val="Aucune liste14"/>
    <w:next w:val="Geenlijst"/>
    <w:uiPriority w:val="99"/>
    <w:semiHidden/>
    <w:unhideWhenUsed/>
    <w:rsid w:val="000F1531"/>
  </w:style>
  <w:style w:type="table" w:customStyle="1" w:styleId="Grilledutableau17">
    <w:name w:val="Grille du tableau17"/>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Geenlijst"/>
    <w:uiPriority w:val="99"/>
    <w:semiHidden/>
    <w:unhideWhenUsed/>
    <w:rsid w:val="000F1531"/>
  </w:style>
  <w:style w:type="table" w:customStyle="1" w:styleId="Grilledutableau18">
    <w:name w:val="Grille du tableau18"/>
    <w:basedOn w:val="Standaardtabel"/>
    <w:next w:val="Tabelraster"/>
    <w:uiPriority w:val="59"/>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
    <w:name w:val="Aucune liste16"/>
    <w:next w:val="Geenlijst"/>
    <w:semiHidden/>
    <w:rsid w:val="000F1531"/>
  </w:style>
  <w:style w:type="numbering" w:customStyle="1" w:styleId="Aucuneliste114">
    <w:name w:val="Aucune liste114"/>
    <w:next w:val="Geenlijst"/>
    <w:uiPriority w:val="99"/>
    <w:semiHidden/>
    <w:unhideWhenUsed/>
    <w:rsid w:val="000F1531"/>
  </w:style>
  <w:style w:type="numbering" w:customStyle="1" w:styleId="Aucuneliste24">
    <w:name w:val="Aucune liste24"/>
    <w:next w:val="Geenlijst"/>
    <w:semiHidden/>
    <w:rsid w:val="000F1531"/>
  </w:style>
  <w:style w:type="table" w:customStyle="1" w:styleId="Grilledutableau19">
    <w:name w:val="Grille du tableau19"/>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
    <w:name w:val="Aucune liste17"/>
    <w:next w:val="Geenlijst"/>
    <w:uiPriority w:val="99"/>
    <w:semiHidden/>
    <w:unhideWhenUsed/>
    <w:rsid w:val="000F1531"/>
  </w:style>
  <w:style w:type="table" w:customStyle="1" w:styleId="Grilledutableau20">
    <w:name w:val="Grille du tableau20"/>
    <w:basedOn w:val="Standaardtabel"/>
    <w:next w:val="Tabelraster"/>
    <w:uiPriority w:val="59"/>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
    <w:name w:val="Aucune liste18"/>
    <w:next w:val="Geenlijst"/>
    <w:semiHidden/>
    <w:rsid w:val="000F1531"/>
  </w:style>
  <w:style w:type="numbering" w:customStyle="1" w:styleId="Aucuneliste115">
    <w:name w:val="Aucune liste115"/>
    <w:next w:val="Geenlijst"/>
    <w:uiPriority w:val="99"/>
    <w:semiHidden/>
    <w:unhideWhenUsed/>
    <w:rsid w:val="000F1531"/>
  </w:style>
  <w:style w:type="numbering" w:customStyle="1" w:styleId="Aucuneliste25">
    <w:name w:val="Aucune liste25"/>
    <w:next w:val="Geenlijst"/>
    <w:semiHidden/>
    <w:rsid w:val="000F1531"/>
  </w:style>
  <w:style w:type="table" w:customStyle="1" w:styleId="Grilledutableau21">
    <w:name w:val="Grille du tableau21"/>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Geenlijst"/>
    <w:uiPriority w:val="99"/>
    <w:semiHidden/>
    <w:unhideWhenUsed/>
    <w:rsid w:val="000F1531"/>
  </w:style>
  <w:style w:type="character" w:styleId="Eindnootmarkering">
    <w:name w:val="endnote reference"/>
    <w:basedOn w:val="Standaardalinea-lettertype"/>
    <w:semiHidden/>
    <w:rsid w:val="000F1531"/>
    <w:rPr>
      <w:vertAlign w:val="superscript"/>
    </w:rPr>
  </w:style>
  <w:style w:type="character" w:styleId="Zwaar">
    <w:name w:val="Strong"/>
    <w:basedOn w:val="Standaardalinea-lettertype"/>
    <w:qFormat/>
    <w:rsid w:val="000F1531"/>
    <w:rPr>
      <w:b/>
      <w:bCs/>
    </w:rPr>
  </w:style>
  <w:style w:type="character" w:customStyle="1" w:styleId="longtext">
    <w:name w:val="long_text"/>
    <w:basedOn w:val="Standaardalinea-lettertype"/>
    <w:rsid w:val="000F1531"/>
  </w:style>
  <w:style w:type="character" w:customStyle="1" w:styleId="hps">
    <w:name w:val="hps"/>
    <w:basedOn w:val="Standaardalinea-lettertype"/>
    <w:rsid w:val="000F1531"/>
  </w:style>
  <w:style w:type="character" w:customStyle="1" w:styleId="Policepardfaut1">
    <w:name w:val="Police par défaut1"/>
    <w:rsid w:val="000F1531"/>
  </w:style>
  <w:style w:type="table" w:customStyle="1" w:styleId="Grilledutableau22">
    <w:name w:val="Grille du tableau22"/>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Standaardtabel"/>
    <w:next w:val="Tabelraster"/>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3C5DD1"/>
  </w:style>
  <w:style w:type="table" w:customStyle="1" w:styleId="TableGrid1">
    <w:name w:val="Table Grid1"/>
    <w:basedOn w:val="Standaardtabel"/>
    <w:next w:val="Tabelraster"/>
    <w:rsid w:val="003C5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
    <w:name w:val="Aucune liste19"/>
    <w:next w:val="Geenlijst"/>
    <w:uiPriority w:val="99"/>
    <w:semiHidden/>
    <w:unhideWhenUsed/>
    <w:rsid w:val="003C5DD1"/>
  </w:style>
  <w:style w:type="table" w:customStyle="1" w:styleId="Grilledutableau110">
    <w:name w:val="Grille du tableau110"/>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
    <w:name w:val="Aucune liste26"/>
    <w:next w:val="Geenlijst"/>
    <w:uiPriority w:val="99"/>
    <w:semiHidden/>
    <w:unhideWhenUsed/>
    <w:rsid w:val="003C5DD1"/>
  </w:style>
  <w:style w:type="table" w:customStyle="1" w:styleId="Grilledutableau24">
    <w:name w:val="Grille du tableau24"/>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Standaardtabel"/>
    <w:next w:val="Tabelraster"/>
    <w:uiPriority w:val="59"/>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Geenlijst"/>
    <w:uiPriority w:val="99"/>
    <w:semiHidden/>
    <w:unhideWhenUsed/>
    <w:rsid w:val="003C5DD1"/>
  </w:style>
  <w:style w:type="table" w:customStyle="1" w:styleId="Grilledutableau41">
    <w:name w:val="Grille du tableau4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
    <w:name w:val="Aucune liste41"/>
    <w:next w:val="Geenlijst"/>
    <w:uiPriority w:val="99"/>
    <w:semiHidden/>
    <w:unhideWhenUsed/>
    <w:rsid w:val="003C5DD1"/>
  </w:style>
  <w:style w:type="table" w:customStyle="1" w:styleId="Grilledutableau51">
    <w:name w:val="Grille du tableau5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
    <w:name w:val="Aucune liste51"/>
    <w:next w:val="Geenlijst"/>
    <w:uiPriority w:val="99"/>
    <w:semiHidden/>
    <w:unhideWhenUsed/>
    <w:rsid w:val="003C5DD1"/>
  </w:style>
  <w:style w:type="table" w:customStyle="1" w:styleId="Grilledutableau91">
    <w:name w:val="Grille du tableau9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Geenlijst"/>
    <w:uiPriority w:val="99"/>
    <w:semiHidden/>
    <w:unhideWhenUsed/>
    <w:rsid w:val="003C5DD1"/>
  </w:style>
  <w:style w:type="table" w:customStyle="1" w:styleId="Grilledutableau101">
    <w:name w:val="Grille du tableau101"/>
    <w:basedOn w:val="Standaardtabel"/>
    <w:next w:val="Tabelraster"/>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
    <w:name w:val="Aucune liste116"/>
    <w:next w:val="Geenlijst"/>
    <w:semiHidden/>
    <w:rsid w:val="003C5DD1"/>
  </w:style>
  <w:style w:type="numbering" w:customStyle="1" w:styleId="Aucuneliste1111">
    <w:name w:val="Aucune liste1111"/>
    <w:next w:val="Geenlijst"/>
    <w:uiPriority w:val="99"/>
    <w:semiHidden/>
    <w:unhideWhenUsed/>
    <w:rsid w:val="003C5DD1"/>
  </w:style>
  <w:style w:type="numbering" w:customStyle="1" w:styleId="Aucuneliste211">
    <w:name w:val="Aucune liste211"/>
    <w:next w:val="Geenlijst"/>
    <w:semiHidden/>
    <w:rsid w:val="003C5DD1"/>
  </w:style>
  <w:style w:type="numbering" w:customStyle="1" w:styleId="Aucuneliste71">
    <w:name w:val="Aucune liste71"/>
    <w:next w:val="Geenlijst"/>
    <w:uiPriority w:val="99"/>
    <w:semiHidden/>
    <w:unhideWhenUsed/>
    <w:rsid w:val="003C5DD1"/>
  </w:style>
  <w:style w:type="table" w:customStyle="1" w:styleId="Grilledutableau111">
    <w:name w:val="Grille du tableau111"/>
    <w:basedOn w:val="Standaardtabel"/>
    <w:next w:val="Tabelraster"/>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Geenlijst"/>
    <w:semiHidden/>
    <w:rsid w:val="003C5DD1"/>
  </w:style>
  <w:style w:type="numbering" w:customStyle="1" w:styleId="Aucuneliste1121">
    <w:name w:val="Aucune liste1121"/>
    <w:next w:val="Geenlijst"/>
    <w:uiPriority w:val="99"/>
    <w:semiHidden/>
    <w:unhideWhenUsed/>
    <w:rsid w:val="003C5DD1"/>
  </w:style>
  <w:style w:type="numbering" w:customStyle="1" w:styleId="Aucuneliste221">
    <w:name w:val="Aucune liste221"/>
    <w:next w:val="Geenlijst"/>
    <w:semiHidden/>
    <w:rsid w:val="003C5DD1"/>
  </w:style>
  <w:style w:type="numbering" w:customStyle="1" w:styleId="Aucuneliste81">
    <w:name w:val="Aucune liste81"/>
    <w:next w:val="Geenlijst"/>
    <w:uiPriority w:val="99"/>
    <w:semiHidden/>
    <w:unhideWhenUsed/>
    <w:rsid w:val="003C5DD1"/>
  </w:style>
  <w:style w:type="table" w:customStyle="1" w:styleId="Grilledutableau121">
    <w:name w:val="Grille du tableau121"/>
    <w:basedOn w:val="Standaardtabel"/>
    <w:next w:val="Tabelraster"/>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
    <w:name w:val="Aucune liste131"/>
    <w:next w:val="Geenlijst"/>
    <w:semiHidden/>
    <w:rsid w:val="003C5DD1"/>
  </w:style>
  <w:style w:type="numbering" w:customStyle="1" w:styleId="Aucuneliste1131">
    <w:name w:val="Aucune liste1131"/>
    <w:next w:val="Geenlijst"/>
    <w:uiPriority w:val="99"/>
    <w:semiHidden/>
    <w:unhideWhenUsed/>
    <w:rsid w:val="003C5DD1"/>
  </w:style>
  <w:style w:type="numbering" w:customStyle="1" w:styleId="Aucuneliste231">
    <w:name w:val="Aucune liste231"/>
    <w:next w:val="Geenlijst"/>
    <w:semiHidden/>
    <w:rsid w:val="003C5DD1"/>
  </w:style>
  <w:style w:type="numbering" w:customStyle="1" w:styleId="Aucuneliste91">
    <w:name w:val="Aucune liste91"/>
    <w:next w:val="Geenlijst"/>
    <w:uiPriority w:val="99"/>
    <w:semiHidden/>
    <w:unhideWhenUsed/>
    <w:rsid w:val="003C5DD1"/>
  </w:style>
  <w:style w:type="table" w:customStyle="1" w:styleId="Grilledutableau131">
    <w:name w:val="Grille du tableau13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Geenlijst"/>
    <w:uiPriority w:val="99"/>
    <w:semiHidden/>
    <w:unhideWhenUsed/>
    <w:rsid w:val="003C5DD1"/>
  </w:style>
  <w:style w:type="table" w:customStyle="1" w:styleId="Grilledutableau141">
    <w:name w:val="Grille du tableau14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
    <w:name w:val="Grille du tableau15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
    <w:name w:val="Grille du tableau16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
    <w:name w:val="Aucune liste141"/>
    <w:next w:val="Geenlijst"/>
    <w:uiPriority w:val="99"/>
    <w:semiHidden/>
    <w:unhideWhenUsed/>
    <w:rsid w:val="003C5DD1"/>
  </w:style>
  <w:style w:type="table" w:customStyle="1" w:styleId="Grilledutableau171">
    <w:name w:val="Grille du tableau17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
    <w:name w:val="Aucune liste151"/>
    <w:next w:val="Geenlijst"/>
    <w:uiPriority w:val="99"/>
    <w:semiHidden/>
    <w:unhideWhenUsed/>
    <w:rsid w:val="003C5DD1"/>
  </w:style>
  <w:style w:type="table" w:customStyle="1" w:styleId="Grilledutableau181">
    <w:name w:val="Grille du tableau181"/>
    <w:basedOn w:val="Standaardtabel"/>
    <w:next w:val="Tabelraster"/>
    <w:uiPriority w:val="59"/>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
    <w:name w:val="Aucune liste161"/>
    <w:next w:val="Geenlijst"/>
    <w:semiHidden/>
    <w:rsid w:val="003C5DD1"/>
  </w:style>
  <w:style w:type="numbering" w:customStyle="1" w:styleId="Aucuneliste1141">
    <w:name w:val="Aucune liste1141"/>
    <w:next w:val="Geenlijst"/>
    <w:uiPriority w:val="99"/>
    <w:semiHidden/>
    <w:unhideWhenUsed/>
    <w:rsid w:val="003C5DD1"/>
  </w:style>
  <w:style w:type="numbering" w:customStyle="1" w:styleId="Aucuneliste241">
    <w:name w:val="Aucune liste241"/>
    <w:next w:val="Geenlijst"/>
    <w:semiHidden/>
    <w:rsid w:val="003C5DD1"/>
  </w:style>
  <w:style w:type="table" w:customStyle="1" w:styleId="Grilledutableau191">
    <w:name w:val="Grille du tableau19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
    <w:name w:val="Aucune liste171"/>
    <w:next w:val="Geenlijst"/>
    <w:uiPriority w:val="99"/>
    <w:semiHidden/>
    <w:unhideWhenUsed/>
    <w:rsid w:val="003C5DD1"/>
  </w:style>
  <w:style w:type="table" w:customStyle="1" w:styleId="Grilledutableau201">
    <w:name w:val="Grille du tableau201"/>
    <w:basedOn w:val="Standaardtabel"/>
    <w:next w:val="Tabelraster"/>
    <w:uiPriority w:val="59"/>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
    <w:name w:val="Aucune liste181"/>
    <w:next w:val="Geenlijst"/>
    <w:semiHidden/>
    <w:rsid w:val="003C5DD1"/>
  </w:style>
  <w:style w:type="numbering" w:customStyle="1" w:styleId="Aucuneliste1151">
    <w:name w:val="Aucune liste1151"/>
    <w:next w:val="Geenlijst"/>
    <w:uiPriority w:val="99"/>
    <w:semiHidden/>
    <w:unhideWhenUsed/>
    <w:rsid w:val="003C5DD1"/>
  </w:style>
  <w:style w:type="numbering" w:customStyle="1" w:styleId="Aucuneliste251">
    <w:name w:val="Aucune liste251"/>
    <w:next w:val="Geenlijst"/>
    <w:semiHidden/>
    <w:rsid w:val="003C5DD1"/>
  </w:style>
  <w:style w:type="table" w:customStyle="1" w:styleId="Grilledutableau211">
    <w:name w:val="Grille du tableau21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3C5DD1"/>
  </w:style>
  <w:style w:type="table" w:customStyle="1" w:styleId="Grilledutableau221">
    <w:name w:val="Grille du tableau22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
    <w:name w:val="Grille du tableau231"/>
    <w:basedOn w:val="Standaardtabel"/>
    <w:next w:val="Tabelraster"/>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
    <w:name w:val="Grille du tableau25"/>
    <w:basedOn w:val="Standaardtabel"/>
    <w:next w:val="Tabelraster"/>
    <w:rsid w:val="000B38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
    <w:name w:val="Grille du tableau26"/>
    <w:basedOn w:val="Standaardtabel"/>
    <w:next w:val="Tabelraster"/>
    <w:rsid w:val="00600BD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
    <w:name w:val="Grille du tableau27"/>
    <w:basedOn w:val="Standaardtabel"/>
    <w:next w:val="Tabelraster"/>
    <w:rsid w:val="003254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
    <w:name w:val="Grille du tableau28"/>
    <w:basedOn w:val="Standaardtabel"/>
    <w:next w:val="Tabelraster"/>
    <w:rsid w:val="003254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
    <w:name w:val="Grille du tableau29"/>
    <w:basedOn w:val="Standaardtabel"/>
    <w:next w:val="Tabelraster"/>
    <w:rsid w:val="00F151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
    <w:name w:val="Grille du tableau30"/>
    <w:basedOn w:val="Standaardtabel"/>
    <w:next w:val="Tabelraster"/>
    <w:rsid w:val="00F151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Standaardtabel"/>
    <w:next w:val="Tabelraster"/>
    <w:rsid w:val="00F151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Standaardtabel"/>
    <w:next w:val="Tabelraster"/>
    <w:uiPriority w:val="59"/>
    <w:rsid w:val="004E1A6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
    <w:name w:val="Grille du tableau210"/>
    <w:basedOn w:val="Standaardtabel"/>
    <w:next w:val="Tabelraster"/>
    <w:uiPriority w:val="59"/>
    <w:rsid w:val="004E1A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
    <w:name w:val="Grille du tableau311"/>
    <w:basedOn w:val="Standaardtabel"/>
    <w:next w:val="Tabelraster"/>
    <w:uiPriority w:val="59"/>
    <w:rsid w:val="004E1A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Standaardtabel"/>
    <w:next w:val="Tabelraster"/>
    <w:uiPriority w:val="59"/>
    <w:rsid w:val="004E1A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0">
    <w:name w:val="Aucune liste20"/>
    <w:next w:val="Geenlijst"/>
    <w:uiPriority w:val="99"/>
    <w:semiHidden/>
    <w:unhideWhenUsed/>
    <w:rsid w:val="00BB7423"/>
  </w:style>
  <w:style w:type="table" w:customStyle="1" w:styleId="Grilledutableau34">
    <w:name w:val="Grille du tableau34"/>
    <w:basedOn w:val="Standaardtabel"/>
    <w:next w:val="Tabelraster"/>
    <w:uiPriority w:val="59"/>
    <w:rsid w:val="00BB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0">
    <w:name w:val="Aucune liste110"/>
    <w:next w:val="Geenlijst"/>
    <w:uiPriority w:val="99"/>
    <w:semiHidden/>
    <w:unhideWhenUsed/>
    <w:rsid w:val="00BB7423"/>
  </w:style>
  <w:style w:type="table" w:customStyle="1" w:styleId="Grilledutableau112">
    <w:name w:val="Grille du tableau11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7">
    <w:name w:val="Aucune liste27"/>
    <w:next w:val="Geenlijst"/>
    <w:uiPriority w:val="99"/>
    <w:semiHidden/>
    <w:unhideWhenUsed/>
    <w:rsid w:val="00BB7423"/>
  </w:style>
  <w:style w:type="table" w:customStyle="1" w:styleId="Grilledutableau212">
    <w:name w:val="Grille du tableau212"/>
    <w:basedOn w:val="Standaardtabel"/>
    <w:next w:val="Tabelraster"/>
    <w:uiPriority w:val="59"/>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Geenlijst"/>
    <w:uiPriority w:val="99"/>
    <w:semiHidden/>
    <w:unhideWhenUsed/>
    <w:rsid w:val="00BB7423"/>
  </w:style>
  <w:style w:type="table" w:customStyle="1" w:styleId="Grilledutableau43">
    <w:name w:val="Grille du tableau43"/>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2">
    <w:name w:val="Aucune liste42"/>
    <w:next w:val="Geenlijst"/>
    <w:uiPriority w:val="99"/>
    <w:semiHidden/>
    <w:unhideWhenUsed/>
    <w:rsid w:val="00BB7423"/>
  </w:style>
  <w:style w:type="table" w:customStyle="1" w:styleId="Grilledutableau52">
    <w:name w:val="Grille du tableau5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2">
    <w:name w:val="Aucune liste52"/>
    <w:next w:val="Geenlijst"/>
    <w:uiPriority w:val="99"/>
    <w:semiHidden/>
    <w:unhideWhenUsed/>
    <w:rsid w:val="00BB7423"/>
  </w:style>
  <w:style w:type="table" w:customStyle="1" w:styleId="Grilledutableau92">
    <w:name w:val="Grille du tableau9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2">
    <w:name w:val="Aucune liste62"/>
    <w:next w:val="Geenlijst"/>
    <w:uiPriority w:val="99"/>
    <w:semiHidden/>
    <w:unhideWhenUsed/>
    <w:rsid w:val="00BB7423"/>
  </w:style>
  <w:style w:type="table" w:customStyle="1" w:styleId="Grilledutableau102">
    <w:name w:val="Grille du tableau102"/>
    <w:basedOn w:val="Standaardtabel"/>
    <w:next w:val="Tabelraster"/>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7">
    <w:name w:val="Aucune liste117"/>
    <w:next w:val="Geenlijst"/>
    <w:semiHidden/>
    <w:rsid w:val="00BB7423"/>
  </w:style>
  <w:style w:type="numbering" w:customStyle="1" w:styleId="Aucuneliste1112">
    <w:name w:val="Aucune liste1112"/>
    <w:next w:val="Geenlijst"/>
    <w:uiPriority w:val="99"/>
    <w:semiHidden/>
    <w:unhideWhenUsed/>
    <w:rsid w:val="00BB7423"/>
  </w:style>
  <w:style w:type="numbering" w:customStyle="1" w:styleId="Aucuneliste212">
    <w:name w:val="Aucune liste212"/>
    <w:next w:val="Geenlijst"/>
    <w:semiHidden/>
    <w:rsid w:val="00BB7423"/>
  </w:style>
  <w:style w:type="numbering" w:customStyle="1" w:styleId="Aucuneliste72">
    <w:name w:val="Aucune liste72"/>
    <w:next w:val="Geenlijst"/>
    <w:uiPriority w:val="99"/>
    <w:semiHidden/>
    <w:unhideWhenUsed/>
    <w:rsid w:val="00BB7423"/>
  </w:style>
  <w:style w:type="table" w:customStyle="1" w:styleId="Grilledutableau113">
    <w:name w:val="Grille du tableau113"/>
    <w:basedOn w:val="Standaardtabel"/>
    <w:next w:val="Tabelraster"/>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Geenlijst"/>
    <w:semiHidden/>
    <w:rsid w:val="00BB7423"/>
  </w:style>
  <w:style w:type="numbering" w:customStyle="1" w:styleId="Aucuneliste1122">
    <w:name w:val="Aucune liste1122"/>
    <w:next w:val="Geenlijst"/>
    <w:uiPriority w:val="99"/>
    <w:semiHidden/>
    <w:unhideWhenUsed/>
    <w:rsid w:val="00BB7423"/>
  </w:style>
  <w:style w:type="numbering" w:customStyle="1" w:styleId="Aucuneliste222">
    <w:name w:val="Aucune liste222"/>
    <w:next w:val="Geenlijst"/>
    <w:semiHidden/>
    <w:rsid w:val="00BB7423"/>
  </w:style>
  <w:style w:type="numbering" w:customStyle="1" w:styleId="Aucuneliste82">
    <w:name w:val="Aucune liste82"/>
    <w:next w:val="Geenlijst"/>
    <w:uiPriority w:val="99"/>
    <w:semiHidden/>
    <w:unhideWhenUsed/>
    <w:rsid w:val="00BB7423"/>
  </w:style>
  <w:style w:type="table" w:customStyle="1" w:styleId="Grilledutableau122">
    <w:name w:val="Grille du tableau122"/>
    <w:basedOn w:val="Standaardtabel"/>
    <w:next w:val="Tabelraster"/>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2">
    <w:name w:val="Aucune liste132"/>
    <w:next w:val="Geenlijst"/>
    <w:semiHidden/>
    <w:rsid w:val="00BB7423"/>
  </w:style>
  <w:style w:type="numbering" w:customStyle="1" w:styleId="Aucuneliste1132">
    <w:name w:val="Aucune liste1132"/>
    <w:next w:val="Geenlijst"/>
    <w:uiPriority w:val="99"/>
    <w:semiHidden/>
    <w:unhideWhenUsed/>
    <w:rsid w:val="00BB7423"/>
  </w:style>
  <w:style w:type="numbering" w:customStyle="1" w:styleId="Aucuneliste232">
    <w:name w:val="Aucune liste232"/>
    <w:next w:val="Geenlijst"/>
    <w:semiHidden/>
    <w:rsid w:val="00BB7423"/>
  </w:style>
  <w:style w:type="numbering" w:customStyle="1" w:styleId="Aucuneliste92">
    <w:name w:val="Aucune liste92"/>
    <w:next w:val="Geenlijst"/>
    <w:uiPriority w:val="99"/>
    <w:semiHidden/>
    <w:unhideWhenUsed/>
    <w:rsid w:val="00BB7423"/>
  </w:style>
  <w:style w:type="table" w:customStyle="1" w:styleId="Grilledutableau132">
    <w:name w:val="Grille du tableau13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2">
    <w:name w:val="Aucune liste102"/>
    <w:next w:val="Geenlijst"/>
    <w:uiPriority w:val="99"/>
    <w:semiHidden/>
    <w:unhideWhenUsed/>
    <w:rsid w:val="00BB7423"/>
  </w:style>
  <w:style w:type="table" w:customStyle="1" w:styleId="Grilledutableau142">
    <w:name w:val="Grille du tableau14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2">
    <w:name w:val="Grille du tableau15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2">
    <w:name w:val="Grille du tableau16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2">
    <w:name w:val="Aucune liste142"/>
    <w:next w:val="Geenlijst"/>
    <w:uiPriority w:val="99"/>
    <w:semiHidden/>
    <w:unhideWhenUsed/>
    <w:rsid w:val="00BB7423"/>
  </w:style>
  <w:style w:type="table" w:customStyle="1" w:styleId="Grilledutableau172">
    <w:name w:val="Grille du tableau17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2">
    <w:name w:val="Aucune liste152"/>
    <w:next w:val="Geenlijst"/>
    <w:uiPriority w:val="99"/>
    <w:semiHidden/>
    <w:unhideWhenUsed/>
    <w:rsid w:val="00BB7423"/>
  </w:style>
  <w:style w:type="table" w:customStyle="1" w:styleId="Grilledutableau182">
    <w:name w:val="Grille du tableau182"/>
    <w:basedOn w:val="Standaardtabel"/>
    <w:next w:val="Tabelraster"/>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2">
    <w:name w:val="Aucune liste162"/>
    <w:next w:val="Geenlijst"/>
    <w:semiHidden/>
    <w:rsid w:val="00BB7423"/>
  </w:style>
  <w:style w:type="numbering" w:customStyle="1" w:styleId="Aucuneliste1142">
    <w:name w:val="Aucune liste1142"/>
    <w:next w:val="Geenlijst"/>
    <w:uiPriority w:val="99"/>
    <w:semiHidden/>
    <w:unhideWhenUsed/>
    <w:rsid w:val="00BB7423"/>
  </w:style>
  <w:style w:type="numbering" w:customStyle="1" w:styleId="Aucuneliste242">
    <w:name w:val="Aucune liste242"/>
    <w:next w:val="Geenlijst"/>
    <w:semiHidden/>
    <w:rsid w:val="00BB7423"/>
  </w:style>
  <w:style w:type="table" w:customStyle="1" w:styleId="Grilledutableau192">
    <w:name w:val="Grille du tableau19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2">
    <w:name w:val="Aucune liste172"/>
    <w:next w:val="Geenlijst"/>
    <w:uiPriority w:val="99"/>
    <w:semiHidden/>
    <w:unhideWhenUsed/>
    <w:rsid w:val="00BB7423"/>
  </w:style>
  <w:style w:type="table" w:customStyle="1" w:styleId="Grilledutableau202">
    <w:name w:val="Grille du tableau202"/>
    <w:basedOn w:val="Standaardtabel"/>
    <w:next w:val="Tabelraster"/>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2">
    <w:name w:val="Aucune liste182"/>
    <w:next w:val="Geenlijst"/>
    <w:semiHidden/>
    <w:rsid w:val="00BB7423"/>
  </w:style>
  <w:style w:type="numbering" w:customStyle="1" w:styleId="Aucuneliste1152">
    <w:name w:val="Aucune liste1152"/>
    <w:next w:val="Geenlijst"/>
    <w:uiPriority w:val="99"/>
    <w:semiHidden/>
    <w:unhideWhenUsed/>
    <w:rsid w:val="00BB7423"/>
  </w:style>
  <w:style w:type="numbering" w:customStyle="1" w:styleId="Aucuneliste252">
    <w:name w:val="Aucune liste252"/>
    <w:next w:val="Geenlijst"/>
    <w:semiHidden/>
    <w:rsid w:val="00BB7423"/>
  </w:style>
  <w:style w:type="table" w:customStyle="1" w:styleId="Grilledutableau213">
    <w:name w:val="Grille du tableau213"/>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Geenlijst"/>
    <w:uiPriority w:val="99"/>
    <w:semiHidden/>
    <w:unhideWhenUsed/>
    <w:rsid w:val="00BB7423"/>
  </w:style>
  <w:style w:type="table" w:customStyle="1" w:styleId="Grilledutableau222">
    <w:name w:val="Grille du tableau22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2">
    <w:name w:val="Grille du tableau232"/>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Geenlijst"/>
    <w:uiPriority w:val="99"/>
    <w:semiHidden/>
    <w:unhideWhenUsed/>
    <w:rsid w:val="00BB7423"/>
  </w:style>
  <w:style w:type="table" w:customStyle="1" w:styleId="TableGrid11">
    <w:name w:val="Table Grid11"/>
    <w:basedOn w:val="Standaardtabel"/>
    <w:next w:val="Tabelraster"/>
    <w:rsid w:val="00BB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1">
    <w:name w:val="Aucune liste191"/>
    <w:next w:val="Geenlijst"/>
    <w:uiPriority w:val="99"/>
    <w:semiHidden/>
    <w:unhideWhenUsed/>
    <w:rsid w:val="00BB7423"/>
  </w:style>
  <w:style w:type="table" w:customStyle="1" w:styleId="Grilledutableau1101">
    <w:name w:val="Grille du tableau110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1">
    <w:name w:val="Aucune liste261"/>
    <w:next w:val="Geenlijst"/>
    <w:uiPriority w:val="99"/>
    <w:semiHidden/>
    <w:unhideWhenUsed/>
    <w:rsid w:val="00BB7423"/>
  </w:style>
  <w:style w:type="table" w:customStyle="1" w:styleId="Grilledutableau241">
    <w:name w:val="Grille du tableau24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Standaardtabel"/>
    <w:next w:val="Tabelraster"/>
    <w:uiPriority w:val="59"/>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1">
    <w:name w:val="Aucune liste311"/>
    <w:next w:val="Geenlijst"/>
    <w:uiPriority w:val="99"/>
    <w:semiHidden/>
    <w:unhideWhenUsed/>
    <w:rsid w:val="00BB7423"/>
  </w:style>
  <w:style w:type="table" w:customStyle="1" w:styleId="Grilledutableau411">
    <w:name w:val="Grille du tableau4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1">
    <w:name w:val="Aucune liste411"/>
    <w:next w:val="Geenlijst"/>
    <w:uiPriority w:val="99"/>
    <w:semiHidden/>
    <w:unhideWhenUsed/>
    <w:rsid w:val="00BB7423"/>
  </w:style>
  <w:style w:type="table" w:customStyle="1" w:styleId="Grilledutableau511">
    <w:name w:val="Grille du tableau5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
    <w:name w:val="Grille du tableau6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
    <w:name w:val="Grille du tableau7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1">
    <w:name w:val="Grille du tableau8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1">
    <w:name w:val="Aucune liste511"/>
    <w:next w:val="Geenlijst"/>
    <w:uiPriority w:val="99"/>
    <w:semiHidden/>
    <w:unhideWhenUsed/>
    <w:rsid w:val="00BB7423"/>
  </w:style>
  <w:style w:type="table" w:customStyle="1" w:styleId="Grilledutableau911">
    <w:name w:val="Grille du tableau9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Geenlijst"/>
    <w:uiPriority w:val="99"/>
    <w:semiHidden/>
    <w:unhideWhenUsed/>
    <w:rsid w:val="00BB7423"/>
  </w:style>
  <w:style w:type="table" w:customStyle="1" w:styleId="Grilledutableau1011">
    <w:name w:val="Grille du tableau1011"/>
    <w:basedOn w:val="Standaardtabel"/>
    <w:next w:val="Tabelraster"/>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1">
    <w:name w:val="Aucune liste1161"/>
    <w:next w:val="Geenlijst"/>
    <w:semiHidden/>
    <w:rsid w:val="00BB7423"/>
  </w:style>
  <w:style w:type="numbering" w:customStyle="1" w:styleId="Aucuneliste11111">
    <w:name w:val="Aucune liste11111"/>
    <w:next w:val="Geenlijst"/>
    <w:uiPriority w:val="99"/>
    <w:semiHidden/>
    <w:unhideWhenUsed/>
    <w:rsid w:val="00BB7423"/>
  </w:style>
  <w:style w:type="numbering" w:customStyle="1" w:styleId="Aucuneliste2111">
    <w:name w:val="Aucune liste2111"/>
    <w:next w:val="Geenlijst"/>
    <w:semiHidden/>
    <w:rsid w:val="00BB7423"/>
  </w:style>
  <w:style w:type="numbering" w:customStyle="1" w:styleId="Aucuneliste711">
    <w:name w:val="Aucune liste711"/>
    <w:next w:val="Geenlijst"/>
    <w:uiPriority w:val="99"/>
    <w:semiHidden/>
    <w:unhideWhenUsed/>
    <w:rsid w:val="00BB7423"/>
  </w:style>
  <w:style w:type="table" w:customStyle="1" w:styleId="Grilledutableau1111">
    <w:name w:val="Grille du tableau1111"/>
    <w:basedOn w:val="Standaardtabel"/>
    <w:next w:val="Tabelraster"/>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Geenlijst"/>
    <w:semiHidden/>
    <w:rsid w:val="00BB7423"/>
  </w:style>
  <w:style w:type="numbering" w:customStyle="1" w:styleId="Aucuneliste11211">
    <w:name w:val="Aucune liste11211"/>
    <w:next w:val="Geenlijst"/>
    <w:uiPriority w:val="99"/>
    <w:semiHidden/>
    <w:unhideWhenUsed/>
    <w:rsid w:val="00BB7423"/>
  </w:style>
  <w:style w:type="numbering" w:customStyle="1" w:styleId="Aucuneliste2211">
    <w:name w:val="Aucune liste2211"/>
    <w:next w:val="Geenlijst"/>
    <w:semiHidden/>
    <w:rsid w:val="00BB7423"/>
  </w:style>
  <w:style w:type="numbering" w:customStyle="1" w:styleId="Aucuneliste811">
    <w:name w:val="Aucune liste811"/>
    <w:next w:val="Geenlijst"/>
    <w:uiPriority w:val="99"/>
    <w:semiHidden/>
    <w:unhideWhenUsed/>
    <w:rsid w:val="00BB7423"/>
  </w:style>
  <w:style w:type="table" w:customStyle="1" w:styleId="Grilledutableau1211">
    <w:name w:val="Grille du tableau1211"/>
    <w:basedOn w:val="Standaardtabel"/>
    <w:next w:val="Tabelraster"/>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1">
    <w:name w:val="Aucune liste1311"/>
    <w:next w:val="Geenlijst"/>
    <w:semiHidden/>
    <w:rsid w:val="00BB7423"/>
  </w:style>
  <w:style w:type="numbering" w:customStyle="1" w:styleId="Aucuneliste11311">
    <w:name w:val="Aucune liste11311"/>
    <w:next w:val="Geenlijst"/>
    <w:uiPriority w:val="99"/>
    <w:semiHidden/>
    <w:unhideWhenUsed/>
    <w:rsid w:val="00BB7423"/>
  </w:style>
  <w:style w:type="numbering" w:customStyle="1" w:styleId="Aucuneliste2311">
    <w:name w:val="Aucune liste2311"/>
    <w:next w:val="Geenlijst"/>
    <w:semiHidden/>
    <w:rsid w:val="00BB7423"/>
  </w:style>
  <w:style w:type="numbering" w:customStyle="1" w:styleId="Aucuneliste911">
    <w:name w:val="Aucune liste911"/>
    <w:next w:val="Geenlijst"/>
    <w:uiPriority w:val="99"/>
    <w:semiHidden/>
    <w:unhideWhenUsed/>
    <w:rsid w:val="00BB7423"/>
  </w:style>
  <w:style w:type="table" w:customStyle="1" w:styleId="Grilledutableau1311">
    <w:name w:val="Grille du tableau13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Geenlijst"/>
    <w:uiPriority w:val="99"/>
    <w:semiHidden/>
    <w:unhideWhenUsed/>
    <w:rsid w:val="00BB7423"/>
  </w:style>
  <w:style w:type="table" w:customStyle="1" w:styleId="Grilledutableau1411">
    <w:name w:val="Grille du tableau14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1">
    <w:name w:val="Grille du tableau15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1">
    <w:name w:val="Grille du tableau16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1">
    <w:name w:val="Aucune liste1411"/>
    <w:next w:val="Geenlijst"/>
    <w:uiPriority w:val="99"/>
    <w:semiHidden/>
    <w:unhideWhenUsed/>
    <w:rsid w:val="00BB7423"/>
  </w:style>
  <w:style w:type="table" w:customStyle="1" w:styleId="Grilledutableau1711">
    <w:name w:val="Grille du tableau17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1">
    <w:name w:val="Aucune liste1511"/>
    <w:next w:val="Geenlijst"/>
    <w:uiPriority w:val="99"/>
    <w:semiHidden/>
    <w:unhideWhenUsed/>
    <w:rsid w:val="00BB7423"/>
  </w:style>
  <w:style w:type="table" w:customStyle="1" w:styleId="Grilledutableau1811">
    <w:name w:val="Grille du tableau1811"/>
    <w:basedOn w:val="Standaardtabel"/>
    <w:next w:val="Tabelraster"/>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1">
    <w:name w:val="Aucune liste1611"/>
    <w:next w:val="Geenlijst"/>
    <w:semiHidden/>
    <w:rsid w:val="00BB7423"/>
  </w:style>
  <w:style w:type="numbering" w:customStyle="1" w:styleId="Aucuneliste11411">
    <w:name w:val="Aucune liste11411"/>
    <w:next w:val="Geenlijst"/>
    <w:uiPriority w:val="99"/>
    <w:semiHidden/>
    <w:unhideWhenUsed/>
    <w:rsid w:val="00BB7423"/>
  </w:style>
  <w:style w:type="numbering" w:customStyle="1" w:styleId="Aucuneliste2411">
    <w:name w:val="Aucune liste2411"/>
    <w:next w:val="Geenlijst"/>
    <w:semiHidden/>
    <w:rsid w:val="00BB7423"/>
  </w:style>
  <w:style w:type="table" w:customStyle="1" w:styleId="Grilledutableau1911">
    <w:name w:val="Grille du tableau19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1">
    <w:name w:val="Aucune liste1711"/>
    <w:next w:val="Geenlijst"/>
    <w:uiPriority w:val="99"/>
    <w:semiHidden/>
    <w:unhideWhenUsed/>
    <w:rsid w:val="00BB7423"/>
  </w:style>
  <w:style w:type="table" w:customStyle="1" w:styleId="Grilledutableau2011">
    <w:name w:val="Grille du tableau2011"/>
    <w:basedOn w:val="Standaardtabel"/>
    <w:next w:val="Tabelraster"/>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1">
    <w:name w:val="Aucune liste1811"/>
    <w:next w:val="Geenlijst"/>
    <w:semiHidden/>
    <w:rsid w:val="00BB7423"/>
  </w:style>
  <w:style w:type="numbering" w:customStyle="1" w:styleId="Aucuneliste11511">
    <w:name w:val="Aucune liste11511"/>
    <w:next w:val="Geenlijst"/>
    <w:uiPriority w:val="99"/>
    <w:semiHidden/>
    <w:unhideWhenUsed/>
    <w:rsid w:val="00BB7423"/>
  </w:style>
  <w:style w:type="numbering" w:customStyle="1" w:styleId="Aucuneliste2511">
    <w:name w:val="Aucune liste2511"/>
    <w:next w:val="Geenlijst"/>
    <w:semiHidden/>
    <w:rsid w:val="00BB7423"/>
  </w:style>
  <w:style w:type="table" w:customStyle="1" w:styleId="Grilledutableau2111">
    <w:name w:val="Grille du tableau21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Geenlijst"/>
    <w:uiPriority w:val="99"/>
    <w:semiHidden/>
    <w:unhideWhenUsed/>
    <w:rsid w:val="00BB7423"/>
  </w:style>
  <w:style w:type="table" w:customStyle="1" w:styleId="Grilledutableau2211">
    <w:name w:val="Grille du tableau22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1">
    <w:name w:val="Grille du tableau231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1">
    <w:name w:val="Grille du tableau25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1">
    <w:name w:val="Grille du tableau26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1">
    <w:name w:val="Grille du tableau27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1">
    <w:name w:val="Grille du tableau28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1">
    <w:name w:val="Grille du tableau29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1">
    <w:name w:val="Grille du tableau30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Standaardtabel"/>
    <w:next w:val="Tabelraster"/>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Standaardtabel"/>
    <w:next w:val="Tabelraster"/>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1">
    <w:name w:val="Grille du tableau2101"/>
    <w:basedOn w:val="Standaardtabel"/>
    <w:next w:val="Tabelraster"/>
    <w:uiPriority w:val="59"/>
    <w:rsid w:val="00BB7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Standaardtabel"/>
    <w:next w:val="Tabelraster"/>
    <w:uiPriority w:val="59"/>
    <w:rsid w:val="00BB7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Standaardtabel"/>
    <w:next w:val="Tabelraster"/>
    <w:uiPriority w:val="59"/>
    <w:rsid w:val="00BB74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8">
    <w:name w:val="Aucune liste28"/>
    <w:next w:val="Geenlijst"/>
    <w:uiPriority w:val="99"/>
    <w:semiHidden/>
    <w:unhideWhenUsed/>
    <w:rsid w:val="000E5D95"/>
  </w:style>
  <w:style w:type="table" w:customStyle="1" w:styleId="Grilledutableau36">
    <w:name w:val="Grille du tableau36"/>
    <w:basedOn w:val="Standaardtabel"/>
    <w:next w:val="Tabelraster"/>
    <w:uiPriority w:val="59"/>
    <w:rsid w:val="000E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8">
    <w:name w:val="Aucune liste118"/>
    <w:next w:val="Geenlijst"/>
    <w:uiPriority w:val="99"/>
    <w:semiHidden/>
    <w:unhideWhenUsed/>
    <w:rsid w:val="000E5D95"/>
  </w:style>
  <w:style w:type="table" w:customStyle="1" w:styleId="Grilledutableau114">
    <w:name w:val="Grille du tableau114"/>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9">
    <w:name w:val="Aucune liste29"/>
    <w:next w:val="Geenlijst"/>
    <w:uiPriority w:val="99"/>
    <w:semiHidden/>
    <w:unhideWhenUsed/>
    <w:rsid w:val="000E5D95"/>
  </w:style>
  <w:style w:type="table" w:customStyle="1" w:styleId="Grilledutableau214">
    <w:name w:val="Grille du tableau214"/>
    <w:basedOn w:val="Standaardtabel"/>
    <w:next w:val="Tabelraster"/>
    <w:uiPriority w:val="59"/>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7">
    <w:name w:val="Grille du tableau37"/>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Geenlijst"/>
    <w:uiPriority w:val="99"/>
    <w:semiHidden/>
    <w:unhideWhenUsed/>
    <w:rsid w:val="000E5D95"/>
  </w:style>
  <w:style w:type="table" w:customStyle="1" w:styleId="Grilledutableau44">
    <w:name w:val="Grille du tableau44"/>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3">
    <w:name w:val="Aucune liste43"/>
    <w:next w:val="Geenlijst"/>
    <w:uiPriority w:val="99"/>
    <w:semiHidden/>
    <w:unhideWhenUsed/>
    <w:rsid w:val="000E5D95"/>
  </w:style>
  <w:style w:type="table" w:customStyle="1" w:styleId="Grilledutableau53">
    <w:name w:val="Grille du tableau5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3">
    <w:name w:val="Aucune liste53"/>
    <w:next w:val="Geenlijst"/>
    <w:uiPriority w:val="99"/>
    <w:semiHidden/>
    <w:unhideWhenUsed/>
    <w:rsid w:val="000E5D95"/>
  </w:style>
  <w:style w:type="table" w:customStyle="1" w:styleId="Grilledutableau93">
    <w:name w:val="Grille du tableau9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Geenlijst"/>
    <w:uiPriority w:val="99"/>
    <w:semiHidden/>
    <w:unhideWhenUsed/>
    <w:rsid w:val="000E5D95"/>
  </w:style>
  <w:style w:type="table" w:customStyle="1" w:styleId="Grilledutableau103">
    <w:name w:val="Grille du tableau103"/>
    <w:basedOn w:val="Standaardtabel"/>
    <w:next w:val="Tabelraster"/>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9">
    <w:name w:val="Aucune liste119"/>
    <w:next w:val="Geenlijst"/>
    <w:semiHidden/>
    <w:rsid w:val="000E5D95"/>
  </w:style>
  <w:style w:type="numbering" w:customStyle="1" w:styleId="Aucuneliste1113">
    <w:name w:val="Aucune liste1113"/>
    <w:next w:val="Geenlijst"/>
    <w:uiPriority w:val="99"/>
    <w:semiHidden/>
    <w:unhideWhenUsed/>
    <w:rsid w:val="000E5D95"/>
  </w:style>
  <w:style w:type="numbering" w:customStyle="1" w:styleId="Aucuneliste213">
    <w:name w:val="Aucune liste213"/>
    <w:next w:val="Geenlijst"/>
    <w:semiHidden/>
    <w:rsid w:val="000E5D95"/>
  </w:style>
  <w:style w:type="numbering" w:customStyle="1" w:styleId="Aucuneliste73">
    <w:name w:val="Aucune liste73"/>
    <w:next w:val="Geenlijst"/>
    <w:uiPriority w:val="99"/>
    <w:semiHidden/>
    <w:unhideWhenUsed/>
    <w:rsid w:val="000E5D95"/>
  </w:style>
  <w:style w:type="table" w:customStyle="1" w:styleId="Grilledutableau115">
    <w:name w:val="Grille du tableau115"/>
    <w:basedOn w:val="Standaardtabel"/>
    <w:next w:val="Tabelraster"/>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Geenlijst"/>
    <w:semiHidden/>
    <w:rsid w:val="000E5D95"/>
  </w:style>
  <w:style w:type="numbering" w:customStyle="1" w:styleId="Aucuneliste1123">
    <w:name w:val="Aucune liste1123"/>
    <w:next w:val="Geenlijst"/>
    <w:uiPriority w:val="99"/>
    <w:semiHidden/>
    <w:unhideWhenUsed/>
    <w:rsid w:val="000E5D95"/>
  </w:style>
  <w:style w:type="numbering" w:customStyle="1" w:styleId="Aucuneliste223">
    <w:name w:val="Aucune liste223"/>
    <w:next w:val="Geenlijst"/>
    <w:semiHidden/>
    <w:rsid w:val="000E5D95"/>
  </w:style>
  <w:style w:type="numbering" w:customStyle="1" w:styleId="Aucuneliste83">
    <w:name w:val="Aucune liste83"/>
    <w:next w:val="Geenlijst"/>
    <w:uiPriority w:val="99"/>
    <w:semiHidden/>
    <w:unhideWhenUsed/>
    <w:rsid w:val="000E5D95"/>
  </w:style>
  <w:style w:type="table" w:customStyle="1" w:styleId="Grilledutableau123">
    <w:name w:val="Grille du tableau123"/>
    <w:basedOn w:val="Standaardtabel"/>
    <w:next w:val="Tabelraster"/>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3">
    <w:name w:val="Aucune liste133"/>
    <w:next w:val="Geenlijst"/>
    <w:semiHidden/>
    <w:rsid w:val="000E5D95"/>
  </w:style>
  <w:style w:type="numbering" w:customStyle="1" w:styleId="Aucuneliste1133">
    <w:name w:val="Aucune liste1133"/>
    <w:next w:val="Geenlijst"/>
    <w:uiPriority w:val="99"/>
    <w:semiHidden/>
    <w:unhideWhenUsed/>
    <w:rsid w:val="000E5D95"/>
  </w:style>
  <w:style w:type="numbering" w:customStyle="1" w:styleId="Aucuneliste233">
    <w:name w:val="Aucune liste233"/>
    <w:next w:val="Geenlijst"/>
    <w:semiHidden/>
    <w:rsid w:val="000E5D95"/>
  </w:style>
  <w:style w:type="numbering" w:customStyle="1" w:styleId="Aucuneliste93">
    <w:name w:val="Aucune liste93"/>
    <w:next w:val="Geenlijst"/>
    <w:uiPriority w:val="99"/>
    <w:semiHidden/>
    <w:unhideWhenUsed/>
    <w:rsid w:val="000E5D95"/>
  </w:style>
  <w:style w:type="table" w:customStyle="1" w:styleId="Grilledutableau133">
    <w:name w:val="Grille du tableau13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Geenlijst"/>
    <w:uiPriority w:val="99"/>
    <w:semiHidden/>
    <w:unhideWhenUsed/>
    <w:rsid w:val="000E5D95"/>
  </w:style>
  <w:style w:type="table" w:customStyle="1" w:styleId="Grilledutableau143">
    <w:name w:val="Grille du tableau14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3">
    <w:name w:val="Grille du tableau15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3">
    <w:name w:val="Grille du tableau16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3">
    <w:name w:val="Aucune liste143"/>
    <w:next w:val="Geenlijst"/>
    <w:uiPriority w:val="99"/>
    <w:semiHidden/>
    <w:unhideWhenUsed/>
    <w:rsid w:val="000E5D95"/>
  </w:style>
  <w:style w:type="table" w:customStyle="1" w:styleId="Grilledutableau173">
    <w:name w:val="Grille du tableau17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3">
    <w:name w:val="Aucune liste153"/>
    <w:next w:val="Geenlijst"/>
    <w:uiPriority w:val="99"/>
    <w:semiHidden/>
    <w:unhideWhenUsed/>
    <w:rsid w:val="000E5D95"/>
  </w:style>
  <w:style w:type="table" w:customStyle="1" w:styleId="Grilledutableau183">
    <w:name w:val="Grille du tableau183"/>
    <w:basedOn w:val="Standaardtabel"/>
    <w:next w:val="Tabelraster"/>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3">
    <w:name w:val="Aucune liste163"/>
    <w:next w:val="Geenlijst"/>
    <w:semiHidden/>
    <w:rsid w:val="000E5D95"/>
  </w:style>
  <w:style w:type="numbering" w:customStyle="1" w:styleId="Aucuneliste1143">
    <w:name w:val="Aucune liste1143"/>
    <w:next w:val="Geenlijst"/>
    <w:uiPriority w:val="99"/>
    <w:semiHidden/>
    <w:unhideWhenUsed/>
    <w:rsid w:val="000E5D95"/>
  </w:style>
  <w:style w:type="numbering" w:customStyle="1" w:styleId="Aucuneliste243">
    <w:name w:val="Aucune liste243"/>
    <w:next w:val="Geenlijst"/>
    <w:semiHidden/>
    <w:rsid w:val="000E5D95"/>
  </w:style>
  <w:style w:type="table" w:customStyle="1" w:styleId="Grilledutableau193">
    <w:name w:val="Grille du tableau19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3">
    <w:name w:val="Aucune liste173"/>
    <w:next w:val="Geenlijst"/>
    <w:uiPriority w:val="99"/>
    <w:semiHidden/>
    <w:unhideWhenUsed/>
    <w:rsid w:val="000E5D95"/>
  </w:style>
  <w:style w:type="table" w:customStyle="1" w:styleId="Grilledutableau203">
    <w:name w:val="Grille du tableau203"/>
    <w:basedOn w:val="Standaardtabel"/>
    <w:next w:val="Tabelraster"/>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3">
    <w:name w:val="Aucune liste183"/>
    <w:next w:val="Geenlijst"/>
    <w:semiHidden/>
    <w:rsid w:val="000E5D95"/>
  </w:style>
  <w:style w:type="numbering" w:customStyle="1" w:styleId="Aucuneliste1153">
    <w:name w:val="Aucune liste1153"/>
    <w:next w:val="Geenlijst"/>
    <w:uiPriority w:val="99"/>
    <w:semiHidden/>
    <w:unhideWhenUsed/>
    <w:rsid w:val="000E5D95"/>
  </w:style>
  <w:style w:type="numbering" w:customStyle="1" w:styleId="Aucuneliste253">
    <w:name w:val="Aucune liste253"/>
    <w:next w:val="Geenlijst"/>
    <w:semiHidden/>
    <w:rsid w:val="000E5D95"/>
  </w:style>
  <w:style w:type="table" w:customStyle="1" w:styleId="Grilledutableau215">
    <w:name w:val="Grille du tableau215"/>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Geenlijst"/>
    <w:uiPriority w:val="99"/>
    <w:semiHidden/>
    <w:unhideWhenUsed/>
    <w:rsid w:val="000E5D95"/>
  </w:style>
  <w:style w:type="table" w:customStyle="1" w:styleId="Grilledutableau223">
    <w:name w:val="Grille du tableau22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3">
    <w:name w:val="Grille du tableau233"/>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Geenlijst"/>
    <w:uiPriority w:val="99"/>
    <w:semiHidden/>
    <w:unhideWhenUsed/>
    <w:rsid w:val="000E5D95"/>
  </w:style>
  <w:style w:type="table" w:customStyle="1" w:styleId="TableGrid12">
    <w:name w:val="Table Grid12"/>
    <w:basedOn w:val="Standaardtabel"/>
    <w:next w:val="Tabelraster"/>
    <w:rsid w:val="000E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2">
    <w:name w:val="Aucune liste192"/>
    <w:next w:val="Geenlijst"/>
    <w:uiPriority w:val="99"/>
    <w:semiHidden/>
    <w:unhideWhenUsed/>
    <w:rsid w:val="000E5D95"/>
  </w:style>
  <w:style w:type="table" w:customStyle="1" w:styleId="Grilledutableau1102">
    <w:name w:val="Grille du tableau110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2">
    <w:name w:val="Aucune liste262"/>
    <w:next w:val="Geenlijst"/>
    <w:uiPriority w:val="99"/>
    <w:semiHidden/>
    <w:unhideWhenUsed/>
    <w:rsid w:val="000E5D95"/>
  </w:style>
  <w:style w:type="table" w:customStyle="1" w:styleId="Grilledutableau242">
    <w:name w:val="Grille du tableau24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Standaardtabel"/>
    <w:next w:val="Tabelraster"/>
    <w:uiPriority w:val="59"/>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2">
    <w:name w:val="Aucune liste312"/>
    <w:next w:val="Geenlijst"/>
    <w:uiPriority w:val="99"/>
    <w:semiHidden/>
    <w:unhideWhenUsed/>
    <w:rsid w:val="000E5D95"/>
  </w:style>
  <w:style w:type="table" w:customStyle="1" w:styleId="Grilledutableau412">
    <w:name w:val="Grille du tableau4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2">
    <w:name w:val="Aucune liste412"/>
    <w:next w:val="Geenlijst"/>
    <w:uiPriority w:val="99"/>
    <w:semiHidden/>
    <w:unhideWhenUsed/>
    <w:rsid w:val="000E5D95"/>
  </w:style>
  <w:style w:type="table" w:customStyle="1" w:styleId="Grilledutableau512">
    <w:name w:val="Grille du tableau5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2">
    <w:name w:val="Grille du tableau8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2">
    <w:name w:val="Aucune liste512"/>
    <w:next w:val="Geenlijst"/>
    <w:uiPriority w:val="99"/>
    <w:semiHidden/>
    <w:unhideWhenUsed/>
    <w:rsid w:val="000E5D95"/>
  </w:style>
  <w:style w:type="table" w:customStyle="1" w:styleId="Grilledutableau912">
    <w:name w:val="Grille du tableau9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2">
    <w:name w:val="Aucune liste612"/>
    <w:next w:val="Geenlijst"/>
    <w:uiPriority w:val="99"/>
    <w:semiHidden/>
    <w:unhideWhenUsed/>
    <w:rsid w:val="000E5D95"/>
  </w:style>
  <w:style w:type="table" w:customStyle="1" w:styleId="Grilledutableau1012">
    <w:name w:val="Grille du tableau1012"/>
    <w:basedOn w:val="Standaardtabel"/>
    <w:next w:val="Tabelraster"/>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2">
    <w:name w:val="Aucune liste1162"/>
    <w:next w:val="Geenlijst"/>
    <w:semiHidden/>
    <w:rsid w:val="000E5D95"/>
  </w:style>
  <w:style w:type="numbering" w:customStyle="1" w:styleId="Aucuneliste11112">
    <w:name w:val="Aucune liste11112"/>
    <w:next w:val="Geenlijst"/>
    <w:uiPriority w:val="99"/>
    <w:semiHidden/>
    <w:unhideWhenUsed/>
    <w:rsid w:val="000E5D95"/>
  </w:style>
  <w:style w:type="numbering" w:customStyle="1" w:styleId="Aucuneliste2112">
    <w:name w:val="Aucune liste2112"/>
    <w:next w:val="Geenlijst"/>
    <w:semiHidden/>
    <w:rsid w:val="000E5D95"/>
  </w:style>
  <w:style w:type="numbering" w:customStyle="1" w:styleId="Aucuneliste712">
    <w:name w:val="Aucune liste712"/>
    <w:next w:val="Geenlijst"/>
    <w:uiPriority w:val="99"/>
    <w:semiHidden/>
    <w:unhideWhenUsed/>
    <w:rsid w:val="000E5D95"/>
  </w:style>
  <w:style w:type="table" w:customStyle="1" w:styleId="Grilledutableau1112">
    <w:name w:val="Grille du tableau1112"/>
    <w:basedOn w:val="Standaardtabel"/>
    <w:next w:val="Tabelraster"/>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2">
    <w:name w:val="Aucune liste1212"/>
    <w:next w:val="Geenlijst"/>
    <w:semiHidden/>
    <w:rsid w:val="000E5D95"/>
  </w:style>
  <w:style w:type="numbering" w:customStyle="1" w:styleId="Aucuneliste11212">
    <w:name w:val="Aucune liste11212"/>
    <w:next w:val="Geenlijst"/>
    <w:uiPriority w:val="99"/>
    <w:semiHidden/>
    <w:unhideWhenUsed/>
    <w:rsid w:val="000E5D95"/>
  </w:style>
  <w:style w:type="numbering" w:customStyle="1" w:styleId="Aucuneliste2212">
    <w:name w:val="Aucune liste2212"/>
    <w:next w:val="Geenlijst"/>
    <w:semiHidden/>
    <w:rsid w:val="000E5D95"/>
  </w:style>
  <w:style w:type="numbering" w:customStyle="1" w:styleId="Aucuneliste812">
    <w:name w:val="Aucune liste812"/>
    <w:next w:val="Geenlijst"/>
    <w:uiPriority w:val="99"/>
    <w:semiHidden/>
    <w:unhideWhenUsed/>
    <w:rsid w:val="000E5D95"/>
  </w:style>
  <w:style w:type="table" w:customStyle="1" w:styleId="Grilledutableau1212">
    <w:name w:val="Grille du tableau1212"/>
    <w:basedOn w:val="Standaardtabel"/>
    <w:next w:val="Tabelraster"/>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2">
    <w:name w:val="Aucune liste1312"/>
    <w:next w:val="Geenlijst"/>
    <w:semiHidden/>
    <w:rsid w:val="000E5D95"/>
  </w:style>
  <w:style w:type="numbering" w:customStyle="1" w:styleId="Aucuneliste11312">
    <w:name w:val="Aucune liste11312"/>
    <w:next w:val="Geenlijst"/>
    <w:uiPriority w:val="99"/>
    <w:semiHidden/>
    <w:unhideWhenUsed/>
    <w:rsid w:val="000E5D95"/>
  </w:style>
  <w:style w:type="numbering" w:customStyle="1" w:styleId="Aucuneliste2312">
    <w:name w:val="Aucune liste2312"/>
    <w:next w:val="Geenlijst"/>
    <w:semiHidden/>
    <w:rsid w:val="000E5D95"/>
  </w:style>
  <w:style w:type="numbering" w:customStyle="1" w:styleId="Aucuneliste912">
    <w:name w:val="Aucune liste912"/>
    <w:next w:val="Geenlijst"/>
    <w:uiPriority w:val="99"/>
    <w:semiHidden/>
    <w:unhideWhenUsed/>
    <w:rsid w:val="000E5D95"/>
  </w:style>
  <w:style w:type="table" w:customStyle="1" w:styleId="Grilledutableau1312">
    <w:name w:val="Grille du tableau13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2">
    <w:name w:val="Aucune liste1012"/>
    <w:next w:val="Geenlijst"/>
    <w:uiPriority w:val="99"/>
    <w:semiHidden/>
    <w:unhideWhenUsed/>
    <w:rsid w:val="000E5D95"/>
  </w:style>
  <w:style w:type="table" w:customStyle="1" w:styleId="Grilledutableau1412">
    <w:name w:val="Grille du tableau14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2">
    <w:name w:val="Grille du tableau15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2">
    <w:name w:val="Grille du tableau16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2">
    <w:name w:val="Aucune liste1412"/>
    <w:next w:val="Geenlijst"/>
    <w:uiPriority w:val="99"/>
    <w:semiHidden/>
    <w:unhideWhenUsed/>
    <w:rsid w:val="000E5D95"/>
  </w:style>
  <w:style w:type="table" w:customStyle="1" w:styleId="Grilledutableau1712">
    <w:name w:val="Grille du tableau17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2">
    <w:name w:val="Aucune liste1512"/>
    <w:next w:val="Geenlijst"/>
    <w:uiPriority w:val="99"/>
    <w:semiHidden/>
    <w:unhideWhenUsed/>
    <w:rsid w:val="000E5D95"/>
  </w:style>
  <w:style w:type="table" w:customStyle="1" w:styleId="Grilledutableau1812">
    <w:name w:val="Grille du tableau1812"/>
    <w:basedOn w:val="Standaardtabel"/>
    <w:next w:val="Tabelraster"/>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2">
    <w:name w:val="Aucune liste1612"/>
    <w:next w:val="Geenlijst"/>
    <w:semiHidden/>
    <w:rsid w:val="000E5D95"/>
  </w:style>
  <w:style w:type="numbering" w:customStyle="1" w:styleId="Aucuneliste11412">
    <w:name w:val="Aucune liste11412"/>
    <w:next w:val="Geenlijst"/>
    <w:uiPriority w:val="99"/>
    <w:semiHidden/>
    <w:unhideWhenUsed/>
    <w:rsid w:val="000E5D95"/>
  </w:style>
  <w:style w:type="numbering" w:customStyle="1" w:styleId="Aucuneliste2412">
    <w:name w:val="Aucune liste2412"/>
    <w:next w:val="Geenlijst"/>
    <w:semiHidden/>
    <w:rsid w:val="000E5D95"/>
  </w:style>
  <w:style w:type="table" w:customStyle="1" w:styleId="Grilledutableau1912">
    <w:name w:val="Grille du tableau19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2">
    <w:name w:val="Aucune liste1712"/>
    <w:next w:val="Geenlijst"/>
    <w:uiPriority w:val="99"/>
    <w:semiHidden/>
    <w:unhideWhenUsed/>
    <w:rsid w:val="000E5D95"/>
  </w:style>
  <w:style w:type="table" w:customStyle="1" w:styleId="Grilledutableau2012">
    <w:name w:val="Grille du tableau2012"/>
    <w:basedOn w:val="Standaardtabel"/>
    <w:next w:val="Tabelraster"/>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2">
    <w:name w:val="Aucune liste1812"/>
    <w:next w:val="Geenlijst"/>
    <w:semiHidden/>
    <w:rsid w:val="000E5D95"/>
  </w:style>
  <w:style w:type="numbering" w:customStyle="1" w:styleId="Aucuneliste11512">
    <w:name w:val="Aucune liste11512"/>
    <w:next w:val="Geenlijst"/>
    <w:uiPriority w:val="99"/>
    <w:semiHidden/>
    <w:unhideWhenUsed/>
    <w:rsid w:val="000E5D95"/>
  </w:style>
  <w:style w:type="numbering" w:customStyle="1" w:styleId="Aucuneliste2512">
    <w:name w:val="Aucune liste2512"/>
    <w:next w:val="Geenlijst"/>
    <w:semiHidden/>
    <w:rsid w:val="000E5D95"/>
  </w:style>
  <w:style w:type="table" w:customStyle="1" w:styleId="Grilledutableau2112">
    <w:name w:val="Grille du tableau21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Geenlijst"/>
    <w:uiPriority w:val="99"/>
    <w:semiHidden/>
    <w:unhideWhenUsed/>
    <w:rsid w:val="000E5D95"/>
  </w:style>
  <w:style w:type="table" w:customStyle="1" w:styleId="Grilledutableau2212">
    <w:name w:val="Grille du tableau22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2">
    <w:name w:val="Grille du tableau231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2">
    <w:name w:val="Grille du tableau25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2">
    <w:name w:val="Grille du tableau26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2">
    <w:name w:val="Grille du tableau27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2">
    <w:name w:val="Grille du tableau28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2">
    <w:name w:val="Grille du tableau29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2">
    <w:name w:val="Grille du tableau30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Standaardtabel"/>
    <w:next w:val="Tabelraster"/>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Standaardtabel"/>
    <w:next w:val="Tabelraster"/>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2">
    <w:name w:val="Grille du tableau2102"/>
    <w:basedOn w:val="Standaardtabel"/>
    <w:next w:val="Tabelraster"/>
    <w:uiPriority w:val="59"/>
    <w:rsid w:val="000E5D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Standaardtabel"/>
    <w:next w:val="Tabelraster"/>
    <w:uiPriority w:val="59"/>
    <w:rsid w:val="000E5D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Standaardtabel"/>
    <w:next w:val="Tabelraster"/>
    <w:uiPriority w:val="59"/>
    <w:rsid w:val="000E5D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6">
    <w:name w:val="Grille du tableau116"/>
    <w:basedOn w:val="Standaardtabel"/>
    <w:next w:val="Tabelraster"/>
    <w:uiPriority w:val="59"/>
    <w:rsid w:val="00676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6">
    <w:name w:val="Grille du tableau216"/>
    <w:basedOn w:val="Standaardtabel"/>
    <w:next w:val="Tabelraster"/>
    <w:uiPriority w:val="59"/>
    <w:rsid w:val="00676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7">
    <w:name w:val="Grille du tableau117"/>
    <w:basedOn w:val="Standaardtabel"/>
    <w:next w:val="Tabelraster"/>
    <w:rsid w:val="00CF2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7">
    <w:name w:val="Grille du tableau217"/>
    <w:basedOn w:val="Standaardtabel"/>
    <w:next w:val="Tabelraster"/>
    <w:uiPriority w:val="59"/>
    <w:rsid w:val="00CF2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kenscreated">
    <w:name w:val="tokens_created"/>
    <w:basedOn w:val="Standaardalinea-lettertype"/>
    <w:rsid w:val="00DF03D5"/>
  </w:style>
  <w:style w:type="character" w:customStyle="1" w:styleId="tokencreated">
    <w:name w:val="token_created"/>
    <w:basedOn w:val="Standaardalinea-lettertype"/>
    <w:rsid w:val="00DF03D5"/>
  </w:style>
  <w:style w:type="paragraph" w:styleId="Revisie">
    <w:name w:val="Revision"/>
    <w:hidden/>
    <w:uiPriority w:val="99"/>
    <w:semiHidden/>
    <w:rsid w:val="00F86344"/>
    <w:pPr>
      <w:spacing w:after="0" w:line="240" w:lineRule="auto"/>
    </w:pPr>
  </w:style>
  <w:style w:type="character" w:customStyle="1" w:styleId="LijstalineaChar">
    <w:name w:val="Lijstalinea Char"/>
    <w:aliases w:val="_CC_Bullet Char,Paragraphe de liste1 Char,Bullet1 Char,Section 5 Char,Bullet 1 Char,List Paragraph1 Char,Bullet List Char,Styl moj Char,Akapit z listą11 Char,Bullet Niv 1 Char,lp1 Char,P1 Pharos Char,Bullet List 2 Char,CONSORT list Char"/>
    <w:link w:val="Lijstalinea"/>
    <w:uiPriority w:val="34"/>
    <w:qFormat/>
    <w:rsid w:val="008F6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48">
      <w:bodyDiv w:val="1"/>
      <w:marLeft w:val="0"/>
      <w:marRight w:val="0"/>
      <w:marTop w:val="0"/>
      <w:marBottom w:val="0"/>
      <w:divBdr>
        <w:top w:val="none" w:sz="0" w:space="0" w:color="auto"/>
        <w:left w:val="none" w:sz="0" w:space="0" w:color="auto"/>
        <w:bottom w:val="none" w:sz="0" w:space="0" w:color="auto"/>
        <w:right w:val="none" w:sz="0" w:space="0" w:color="auto"/>
      </w:divBdr>
    </w:div>
    <w:div w:id="25183120">
      <w:bodyDiv w:val="1"/>
      <w:marLeft w:val="0"/>
      <w:marRight w:val="0"/>
      <w:marTop w:val="0"/>
      <w:marBottom w:val="0"/>
      <w:divBdr>
        <w:top w:val="none" w:sz="0" w:space="0" w:color="auto"/>
        <w:left w:val="none" w:sz="0" w:space="0" w:color="auto"/>
        <w:bottom w:val="none" w:sz="0" w:space="0" w:color="auto"/>
        <w:right w:val="none" w:sz="0" w:space="0" w:color="auto"/>
      </w:divBdr>
    </w:div>
    <w:div w:id="29763375">
      <w:bodyDiv w:val="1"/>
      <w:marLeft w:val="0"/>
      <w:marRight w:val="0"/>
      <w:marTop w:val="0"/>
      <w:marBottom w:val="0"/>
      <w:divBdr>
        <w:top w:val="none" w:sz="0" w:space="0" w:color="auto"/>
        <w:left w:val="none" w:sz="0" w:space="0" w:color="auto"/>
        <w:bottom w:val="none" w:sz="0" w:space="0" w:color="auto"/>
        <w:right w:val="none" w:sz="0" w:space="0" w:color="auto"/>
      </w:divBdr>
    </w:div>
    <w:div w:id="83722143">
      <w:bodyDiv w:val="1"/>
      <w:marLeft w:val="0"/>
      <w:marRight w:val="0"/>
      <w:marTop w:val="0"/>
      <w:marBottom w:val="0"/>
      <w:divBdr>
        <w:top w:val="none" w:sz="0" w:space="0" w:color="auto"/>
        <w:left w:val="none" w:sz="0" w:space="0" w:color="auto"/>
        <w:bottom w:val="none" w:sz="0" w:space="0" w:color="auto"/>
        <w:right w:val="none" w:sz="0" w:space="0" w:color="auto"/>
      </w:divBdr>
    </w:div>
    <w:div w:id="99616911">
      <w:bodyDiv w:val="1"/>
      <w:marLeft w:val="0"/>
      <w:marRight w:val="0"/>
      <w:marTop w:val="0"/>
      <w:marBottom w:val="0"/>
      <w:divBdr>
        <w:top w:val="none" w:sz="0" w:space="0" w:color="auto"/>
        <w:left w:val="none" w:sz="0" w:space="0" w:color="auto"/>
        <w:bottom w:val="none" w:sz="0" w:space="0" w:color="auto"/>
        <w:right w:val="none" w:sz="0" w:space="0" w:color="auto"/>
      </w:divBdr>
    </w:div>
    <w:div w:id="107287000">
      <w:bodyDiv w:val="1"/>
      <w:marLeft w:val="0"/>
      <w:marRight w:val="0"/>
      <w:marTop w:val="0"/>
      <w:marBottom w:val="0"/>
      <w:divBdr>
        <w:top w:val="none" w:sz="0" w:space="0" w:color="auto"/>
        <w:left w:val="none" w:sz="0" w:space="0" w:color="auto"/>
        <w:bottom w:val="none" w:sz="0" w:space="0" w:color="auto"/>
        <w:right w:val="none" w:sz="0" w:space="0" w:color="auto"/>
      </w:divBdr>
    </w:div>
    <w:div w:id="108667802">
      <w:bodyDiv w:val="1"/>
      <w:marLeft w:val="0"/>
      <w:marRight w:val="0"/>
      <w:marTop w:val="0"/>
      <w:marBottom w:val="0"/>
      <w:divBdr>
        <w:top w:val="none" w:sz="0" w:space="0" w:color="auto"/>
        <w:left w:val="none" w:sz="0" w:space="0" w:color="auto"/>
        <w:bottom w:val="none" w:sz="0" w:space="0" w:color="auto"/>
        <w:right w:val="none" w:sz="0" w:space="0" w:color="auto"/>
      </w:divBdr>
    </w:div>
    <w:div w:id="113256366">
      <w:bodyDiv w:val="1"/>
      <w:marLeft w:val="0"/>
      <w:marRight w:val="0"/>
      <w:marTop w:val="0"/>
      <w:marBottom w:val="0"/>
      <w:divBdr>
        <w:top w:val="none" w:sz="0" w:space="0" w:color="auto"/>
        <w:left w:val="none" w:sz="0" w:space="0" w:color="auto"/>
        <w:bottom w:val="none" w:sz="0" w:space="0" w:color="auto"/>
        <w:right w:val="none" w:sz="0" w:space="0" w:color="auto"/>
      </w:divBdr>
    </w:div>
    <w:div w:id="121460417">
      <w:bodyDiv w:val="1"/>
      <w:marLeft w:val="0"/>
      <w:marRight w:val="0"/>
      <w:marTop w:val="0"/>
      <w:marBottom w:val="0"/>
      <w:divBdr>
        <w:top w:val="none" w:sz="0" w:space="0" w:color="auto"/>
        <w:left w:val="none" w:sz="0" w:space="0" w:color="auto"/>
        <w:bottom w:val="none" w:sz="0" w:space="0" w:color="auto"/>
        <w:right w:val="none" w:sz="0" w:space="0" w:color="auto"/>
      </w:divBdr>
    </w:div>
    <w:div w:id="138621482">
      <w:bodyDiv w:val="1"/>
      <w:marLeft w:val="0"/>
      <w:marRight w:val="0"/>
      <w:marTop w:val="0"/>
      <w:marBottom w:val="0"/>
      <w:divBdr>
        <w:top w:val="none" w:sz="0" w:space="0" w:color="auto"/>
        <w:left w:val="none" w:sz="0" w:space="0" w:color="auto"/>
        <w:bottom w:val="none" w:sz="0" w:space="0" w:color="auto"/>
        <w:right w:val="none" w:sz="0" w:space="0" w:color="auto"/>
      </w:divBdr>
    </w:div>
    <w:div w:id="151336348">
      <w:bodyDiv w:val="1"/>
      <w:marLeft w:val="0"/>
      <w:marRight w:val="0"/>
      <w:marTop w:val="0"/>
      <w:marBottom w:val="0"/>
      <w:divBdr>
        <w:top w:val="none" w:sz="0" w:space="0" w:color="auto"/>
        <w:left w:val="none" w:sz="0" w:space="0" w:color="auto"/>
        <w:bottom w:val="none" w:sz="0" w:space="0" w:color="auto"/>
        <w:right w:val="none" w:sz="0" w:space="0" w:color="auto"/>
      </w:divBdr>
    </w:div>
    <w:div w:id="185143973">
      <w:bodyDiv w:val="1"/>
      <w:marLeft w:val="0"/>
      <w:marRight w:val="0"/>
      <w:marTop w:val="0"/>
      <w:marBottom w:val="0"/>
      <w:divBdr>
        <w:top w:val="none" w:sz="0" w:space="0" w:color="auto"/>
        <w:left w:val="none" w:sz="0" w:space="0" w:color="auto"/>
        <w:bottom w:val="none" w:sz="0" w:space="0" w:color="auto"/>
        <w:right w:val="none" w:sz="0" w:space="0" w:color="auto"/>
      </w:divBdr>
    </w:div>
    <w:div w:id="196744703">
      <w:bodyDiv w:val="1"/>
      <w:marLeft w:val="0"/>
      <w:marRight w:val="0"/>
      <w:marTop w:val="0"/>
      <w:marBottom w:val="0"/>
      <w:divBdr>
        <w:top w:val="none" w:sz="0" w:space="0" w:color="auto"/>
        <w:left w:val="none" w:sz="0" w:space="0" w:color="auto"/>
        <w:bottom w:val="none" w:sz="0" w:space="0" w:color="auto"/>
        <w:right w:val="none" w:sz="0" w:space="0" w:color="auto"/>
      </w:divBdr>
    </w:div>
    <w:div w:id="203912289">
      <w:bodyDiv w:val="1"/>
      <w:marLeft w:val="0"/>
      <w:marRight w:val="0"/>
      <w:marTop w:val="0"/>
      <w:marBottom w:val="0"/>
      <w:divBdr>
        <w:top w:val="none" w:sz="0" w:space="0" w:color="auto"/>
        <w:left w:val="none" w:sz="0" w:space="0" w:color="auto"/>
        <w:bottom w:val="none" w:sz="0" w:space="0" w:color="auto"/>
        <w:right w:val="none" w:sz="0" w:space="0" w:color="auto"/>
      </w:divBdr>
    </w:div>
    <w:div w:id="206382615">
      <w:bodyDiv w:val="1"/>
      <w:marLeft w:val="0"/>
      <w:marRight w:val="0"/>
      <w:marTop w:val="0"/>
      <w:marBottom w:val="0"/>
      <w:divBdr>
        <w:top w:val="none" w:sz="0" w:space="0" w:color="auto"/>
        <w:left w:val="none" w:sz="0" w:space="0" w:color="auto"/>
        <w:bottom w:val="none" w:sz="0" w:space="0" w:color="auto"/>
        <w:right w:val="none" w:sz="0" w:space="0" w:color="auto"/>
      </w:divBdr>
    </w:div>
    <w:div w:id="213473420">
      <w:bodyDiv w:val="1"/>
      <w:marLeft w:val="0"/>
      <w:marRight w:val="0"/>
      <w:marTop w:val="0"/>
      <w:marBottom w:val="0"/>
      <w:divBdr>
        <w:top w:val="none" w:sz="0" w:space="0" w:color="auto"/>
        <w:left w:val="none" w:sz="0" w:space="0" w:color="auto"/>
        <w:bottom w:val="none" w:sz="0" w:space="0" w:color="auto"/>
        <w:right w:val="none" w:sz="0" w:space="0" w:color="auto"/>
      </w:divBdr>
    </w:div>
    <w:div w:id="219874525">
      <w:bodyDiv w:val="1"/>
      <w:marLeft w:val="0"/>
      <w:marRight w:val="0"/>
      <w:marTop w:val="0"/>
      <w:marBottom w:val="0"/>
      <w:divBdr>
        <w:top w:val="none" w:sz="0" w:space="0" w:color="auto"/>
        <w:left w:val="none" w:sz="0" w:space="0" w:color="auto"/>
        <w:bottom w:val="none" w:sz="0" w:space="0" w:color="auto"/>
        <w:right w:val="none" w:sz="0" w:space="0" w:color="auto"/>
      </w:divBdr>
    </w:div>
    <w:div w:id="224412602">
      <w:bodyDiv w:val="1"/>
      <w:marLeft w:val="0"/>
      <w:marRight w:val="0"/>
      <w:marTop w:val="0"/>
      <w:marBottom w:val="0"/>
      <w:divBdr>
        <w:top w:val="none" w:sz="0" w:space="0" w:color="auto"/>
        <w:left w:val="none" w:sz="0" w:space="0" w:color="auto"/>
        <w:bottom w:val="none" w:sz="0" w:space="0" w:color="auto"/>
        <w:right w:val="none" w:sz="0" w:space="0" w:color="auto"/>
      </w:divBdr>
    </w:div>
    <w:div w:id="309795371">
      <w:bodyDiv w:val="1"/>
      <w:marLeft w:val="0"/>
      <w:marRight w:val="0"/>
      <w:marTop w:val="0"/>
      <w:marBottom w:val="0"/>
      <w:divBdr>
        <w:top w:val="none" w:sz="0" w:space="0" w:color="auto"/>
        <w:left w:val="none" w:sz="0" w:space="0" w:color="auto"/>
        <w:bottom w:val="none" w:sz="0" w:space="0" w:color="auto"/>
        <w:right w:val="none" w:sz="0" w:space="0" w:color="auto"/>
      </w:divBdr>
    </w:div>
    <w:div w:id="329720118">
      <w:bodyDiv w:val="1"/>
      <w:marLeft w:val="0"/>
      <w:marRight w:val="0"/>
      <w:marTop w:val="0"/>
      <w:marBottom w:val="0"/>
      <w:divBdr>
        <w:top w:val="none" w:sz="0" w:space="0" w:color="auto"/>
        <w:left w:val="none" w:sz="0" w:space="0" w:color="auto"/>
        <w:bottom w:val="none" w:sz="0" w:space="0" w:color="auto"/>
        <w:right w:val="none" w:sz="0" w:space="0" w:color="auto"/>
      </w:divBdr>
    </w:div>
    <w:div w:id="331681382">
      <w:bodyDiv w:val="1"/>
      <w:marLeft w:val="0"/>
      <w:marRight w:val="0"/>
      <w:marTop w:val="0"/>
      <w:marBottom w:val="0"/>
      <w:divBdr>
        <w:top w:val="none" w:sz="0" w:space="0" w:color="auto"/>
        <w:left w:val="none" w:sz="0" w:space="0" w:color="auto"/>
        <w:bottom w:val="none" w:sz="0" w:space="0" w:color="auto"/>
        <w:right w:val="none" w:sz="0" w:space="0" w:color="auto"/>
      </w:divBdr>
    </w:div>
    <w:div w:id="374350616">
      <w:bodyDiv w:val="1"/>
      <w:marLeft w:val="0"/>
      <w:marRight w:val="0"/>
      <w:marTop w:val="0"/>
      <w:marBottom w:val="0"/>
      <w:divBdr>
        <w:top w:val="none" w:sz="0" w:space="0" w:color="auto"/>
        <w:left w:val="none" w:sz="0" w:space="0" w:color="auto"/>
        <w:bottom w:val="none" w:sz="0" w:space="0" w:color="auto"/>
        <w:right w:val="none" w:sz="0" w:space="0" w:color="auto"/>
      </w:divBdr>
    </w:div>
    <w:div w:id="391585568">
      <w:bodyDiv w:val="1"/>
      <w:marLeft w:val="0"/>
      <w:marRight w:val="0"/>
      <w:marTop w:val="0"/>
      <w:marBottom w:val="0"/>
      <w:divBdr>
        <w:top w:val="none" w:sz="0" w:space="0" w:color="auto"/>
        <w:left w:val="none" w:sz="0" w:space="0" w:color="auto"/>
        <w:bottom w:val="none" w:sz="0" w:space="0" w:color="auto"/>
        <w:right w:val="none" w:sz="0" w:space="0" w:color="auto"/>
      </w:divBdr>
    </w:div>
    <w:div w:id="402261613">
      <w:bodyDiv w:val="1"/>
      <w:marLeft w:val="0"/>
      <w:marRight w:val="0"/>
      <w:marTop w:val="0"/>
      <w:marBottom w:val="0"/>
      <w:divBdr>
        <w:top w:val="none" w:sz="0" w:space="0" w:color="auto"/>
        <w:left w:val="none" w:sz="0" w:space="0" w:color="auto"/>
        <w:bottom w:val="none" w:sz="0" w:space="0" w:color="auto"/>
        <w:right w:val="none" w:sz="0" w:space="0" w:color="auto"/>
      </w:divBdr>
    </w:div>
    <w:div w:id="429160692">
      <w:bodyDiv w:val="1"/>
      <w:marLeft w:val="0"/>
      <w:marRight w:val="0"/>
      <w:marTop w:val="0"/>
      <w:marBottom w:val="0"/>
      <w:divBdr>
        <w:top w:val="none" w:sz="0" w:space="0" w:color="auto"/>
        <w:left w:val="none" w:sz="0" w:space="0" w:color="auto"/>
        <w:bottom w:val="none" w:sz="0" w:space="0" w:color="auto"/>
        <w:right w:val="none" w:sz="0" w:space="0" w:color="auto"/>
      </w:divBdr>
    </w:div>
    <w:div w:id="531573558">
      <w:bodyDiv w:val="1"/>
      <w:marLeft w:val="0"/>
      <w:marRight w:val="0"/>
      <w:marTop w:val="0"/>
      <w:marBottom w:val="0"/>
      <w:divBdr>
        <w:top w:val="none" w:sz="0" w:space="0" w:color="auto"/>
        <w:left w:val="none" w:sz="0" w:space="0" w:color="auto"/>
        <w:bottom w:val="none" w:sz="0" w:space="0" w:color="auto"/>
        <w:right w:val="none" w:sz="0" w:space="0" w:color="auto"/>
      </w:divBdr>
    </w:div>
    <w:div w:id="568269010">
      <w:bodyDiv w:val="1"/>
      <w:marLeft w:val="0"/>
      <w:marRight w:val="0"/>
      <w:marTop w:val="0"/>
      <w:marBottom w:val="0"/>
      <w:divBdr>
        <w:top w:val="none" w:sz="0" w:space="0" w:color="auto"/>
        <w:left w:val="none" w:sz="0" w:space="0" w:color="auto"/>
        <w:bottom w:val="none" w:sz="0" w:space="0" w:color="auto"/>
        <w:right w:val="none" w:sz="0" w:space="0" w:color="auto"/>
      </w:divBdr>
    </w:div>
    <w:div w:id="599411663">
      <w:bodyDiv w:val="1"/>
      <w:marLeft w:val="0"/>
      <w:marRight w:val="0"/>
      <w:marTop w:val="0"/>
      <w:marBottom w:val="0"/>
      <w:divBdr>
        <w:top w:val="none" w:sz="0" w:space="0" w:color="auto"/>
        <w:left w:val="none" w:sz="0" w:space="0" w:color="auto"/>
        <w:bottom w:val="none" w:sz="0" w:space="0" w:color="auto"/>
        <w:right w:val="none" w:sz="0" w:space="0" w:color="auto"/>
      </w:divBdr>
    </w:div>
    <w:div w:id="649670428">
      <w:bodyDiv w:val="1"/>
      <w:marLeft w:val="0"/>
      <w:marRight w:val="0"/>
      <w:marTop w:val="0"/>
      <w:marBottom w:val="0"/>
      <w:divBdr>
        <w:top w:val="none" w:sz="0" w:space="0" w:color="auto"/>
        <w:left w:val="none" w:sz="0" w:space="0" w:color="auto"/>
        <w:bottom w:val="none" w:sz="0" w:space="0" w:color="auto"/>
        <w:right w:val="none" w:sz="0" w:space="0" w:color="auto"/>
      </w:divBdr>
    </w:div>
    <w:div w:id="755591722">
      <w:bodyDiv w:val="1"/>
      <w:marLeft w:val="0"/>
      <w:marRight w:val="0"/>
      <w:marTop w:val="0"/>
      <w:marBottom w:val="0"/>
      <w:divBdr>
        <w:top w:val="none" w:sz="0" w:space="0" w:color="auto"/>
        <w:left w:val="none" w:sz="0" w:space="0" w:color="auto"/>
        <w:bottom w:val="none" w:sz="0" w:space="0" w:color="auto"/>
        <w:right w:val="none" w:sz="0" w:space="0" w:color="auto"/>
      </w:divBdr>
    </w:div>
    <w:div w:id="791291335">
      <w:bodyDiv w:val="1"/>
      <w:marLeft w:val="0"/>
      <w:marRight w:val="0"/>
      <w:marTop w:val="0"/>
      <w:marBottom w:val="0"/>
      <w:divBdr>
        <w:top w:val="none" w:sz="0" w:space="0" w:color="auto"/>
        <w:left w:val="none" w:sz="0" w:space="0" w:color="auto"/>
        <w:bottom w:val="none" w:sz="0" w:space="0" w:color="auto"/>
        <w:right w:val="none" w:sz="0" w:space="0" w:color="auto"/>
      </w:divBdr>
    </w:div>
    <w:div w:id="864757189">
      <w:bodyDiv w:val="1"/>
      <w:marLeft w:val="0"/>
      <w:marRight w:val="0"/>
      <w:marTop w:val="0"/>
      <w:marBottom w:val="0"/>
      <w:divBdr>
        <w:top w:val="none" w:sz="0" w:space="0" w:color="auto"/>
        <w:left w:val="none" w:sz="0" w:space="0" w:color="auto"/>
        <w:bottom w:val="none" w:sz="0" w:space="0" w:color="auto"/>
        <w:right w:val="none" w:sz="0" w:space="0" w:color="auto"/>
      </w:divBdr>
    </w:div>
    <w:div w:id="882063993">
      <w:bodyDiv w:val="1"/>
      <w:marLeft w:val="0"/>
      <w:marRight w:val="0"/>
      <w:marTop w:val="0"/>
      <w:marBottom w:val="0"/>
      <w:divBdr>
        <w:top w:val="none" w:sz="0" w:space="0" w:color="auto"/>
        <w:left w:val="none" w:sz="0" w:space="0" w:color="auto"/>
        <w:bottom w:val="none" w:sz="0" w:space="0" w:color="auto"/>
        <w:right w:val="none" w:sz="0" w:space="0" w:color="auto"/>
      </w:divBdr>
    </w:div>
    <w:div w:id="922841178">
      <w:bodyDiv w:val="1"/>
      <w:marLeft w:val="0"/>
      <w:marRight w:val="0"/>
      <w:marTop w:val="0"/>
      <w:marBottom w:val="0"/>
      <w:divBdr>
        <w:top w:val="none" w:sz="0" w:space="0" w:color="auto"/>
        <w:left w:val="none" w:sz="0" w:space="0" w:color="auto"/>
        <w:bottom w:val="none" w:sz="0" w:space="0" w:color="auto"/>
        <w:right w:val="none" w:sz="0" w:space="0" w:color="auto"/>
      </w:divBdr>
    </w:div>
    <w:div w:id="983313314">
      <w:bodyDiv w:val="1"/>
      <w:marLeft w:val="0"/>
      <w:marRight w:val="0"/>
      <w:marTop w:val="0"/>
      <w:marBottom w:val="0"/>
      <w:divBdr>
        <w:top w:val="none" w:sz="0" w:space="0" w:color="auto"/>
        <w:left w:val="none" w:sz="0" w:space="0" w:color="auto"/>
        <w:bottom w:val="none" w:sz="0" w:space="0" w:color="auto"/>
        <w:right w:val="none" w:sz="0" w:space="0" w:color="auto"/>
      </w:divBdr>
    </w:div>
    <w:div w:id="1011956395">
      <w:bodyDiv w:val="1"/>
      <w:marLeft w:val="0"/>
      <w:marRight w:val="0"/>
      <w:marTop w:val="0"/>
      <w:marBottom w:val="0"/>
      <w:divBdr>
        <w:top w:val="none" w:sz="0" w:space="0" w:color="auto"/>
        <w:left w:val="none" w:sz="0" w:space="0" w:color="auto"/>
        <w:bottom w:val="none" w:sz="0" w:space="0" w:color="auto"/>
        <w:right w:val="none" w:sz="0" w:space="0" w:color="auto"/>
      </w:divBdr>
    </w:div>
    <w:div w:id="1015838388">
      <w:bodyDiv w:val="1"/>
      <w:marLeft w:val="0"/>
      <w:marRight w:val="0"/>
      <w:marTop w:val="0"/>
      <w:marBottom w:val="0"/>
      <w:divBdr>
        <w:top w:val="none" w:sz="0" w:space="0" w:color="auto"/>
        <w:left w:val="none" w:sz="0" w:space="0" w:color="auto"/>
        <w:bottom w:val="none" w:sz="0" w:space="0" w:color="auto"/>
        <w:right w:val="none" w:sz="0" w:space="0" w:color="auto"/>
      </w:divBdr>
    </w:div>
    <w:div w:id="1051540788">
      <w:bodyDiv w:val="1"/>
      <w:marLeft w:val="0"/>
      <w:marRight w:val="0"/>
      <w:marTop w:val="0"/>
      <w:marBottom w:val="0"/>
      <w:divBdr>
        <w:top w:val="none" w:sz="0" w:space="0" w:color="auto"/>
        <w:left w:val="none" w:sz="0" w:space="0" w:color="auto"/>
        <w:bottom w:val="none" w:sz="0" w:space="0" w:color="auto"/>
        <w:right w:val="none" w:sz="0" w:space="0" w:color="auto"/>
      </w:divBdr>
    </w:div>
    <w:div w:id="1090390903">
      <w:bodyDiv w:val="1"/>
      <w:marLeft w:val="0"/>
      <w:marRight w:val="0"/>
      <w:marTop w:val="0"/>
      <w:marBottom w:val="0"/>
      <w:divBdr>
        <w:top w:val="none" w:sz="0" w:space="0" w:color="auto"/>
        <w:left w:val="none" w:sz="0" w:space="0" w:color="auto"/>
        <w:bottom w:val="none" w:sz="0" w:space="0" w:color="auto"/>
        <w:right w:val="none" w:sz="0" w:space="0" w:color="auto"/>
      </w:divBdr>
    </w:div>
    <w:div w:id="1098524333">
      <w:bodyDiv w:val="1"/>
      <w:marLeft w:val="0"/>
      <w:marRight w:val="0"/>
      <w:marTop w:val="0"/>
      <w:marBottom w:val="0"/>
      <w:divBdr>
        <w:top w:val="none" w:sz="0" w:space="0" w:color="auto"/>
        <w:left w:val="none" w:sz="0" w:space="0" w:color="auto"/>
        <w:bottom w:val="none" w:sz="0" w:space="0" w:color="auto"/>
        <w:right w:val="none" w:sz="0" w:space="0" w:color="auto"/>
      </w:divBdr>
    </w:div>
    <w:div w:id="112750993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63281510">
      <w:bodyDiv w:val="1"/>
      <w:marLeft w:val="0"/>
      <w:marRight w:val="0"/>
      <w:marTop w:val="0"/>
      <w:marBottom w:val="0"/>
      <w:divBdr>
        <w:top w:val="none" w:sz="0" w:space="0" w:color="auto"/>
        <w:left w:val="none" w:sz="0" w:space="0" w:color="auto"/>
        <w:bottom w:val="none" w:sz="0" w:space="0" w:color="auto"/>
        <w:right w:val="none" w:sz="0" w:space="0" w:color="auto"/>
      </w:divBdr>
    </w:div>
    <w:div w:id="1182746699">
      <w:bodyDiv w:val="1"/>
      <w:marLeft w:val="0"/>
      <w:marRight w:val="0"/>
      <w:marTop w:val="0"/>
      <w:marBottom w:val="0"/>
      <w:divBdr>
        <w:top w:val="none" w:sz="0" w:space="0" w:color="auto"/>
        <w:left w:val="none" w:sz="0" w:space="0" w:color="auto"/>
        <w:bottom w:val="none" w:sz="0" w:space="0" w:color="auto"/>
        <w:right w:val="none" w:sz="0" w:space="0" w:color="auto"/>
      </w:divBdr>
    </w:div>
    <w:div w:id="1289510609">
      <w:bodyDiv w:val="1"/>
      <w:marLeft w:val="0"/>
      <w:marRight w:val="0"/>
      <w:marTop w:val="0"/>
      <w:marBottom w:val="0"/>
      <w:divBdr>
        <w:top w:val="none" w:sz="0" w:space="0" w:color="auto"/>
        <w:left w:val="none" w:sz="0" w:space="0" w:color="auto"/>
        <w:bottom w:val="none" w:sz="0" w:space="0" w:color="auto"/>
        <w:right w:val="none" w:sz="0" w:space="0" w:color="auto"/>
      </w:divBdr>
    </w:div>
    <w:div w:id="1297759344">
      <w:bodyDiv w:val="1"/>
      <w:marLeft w:val="0"/>
      <w:marRight w:val="0"/>
      <w:marTop w:val="0"/>
      <w:marBottom w:val="0"/>
      <w:divBdr>
        <w:top w:val="none" w:sz="0" w:space="0" w:color="auto"/>
        <w:left w:val="none" w:sz="0" w:space="0" w:color="auto"/>
        <w:bottom w:val="none" w:sz="0" w:space="0" w:color="auto"/>
        <w:right w:val="none" w:sz="0" w:space="0" w:color="auto"/>
      </w:divBdr>
    </w:div>
    <w:div w:id="1327517866">
      <w:bodyDiv w:val="1"/>
      <w:marLeft w:val="0"/>
      <w:marRight w:val="0"/>
      <w:marTop w:val="0"/>
      <w:marBottom w:val="0"/>
      <w:divBdr>
        <w:top w:val="none" w:sz="0" w:space="0" w:color="auto"/>
        <w:left w:val="none" w:sz="0" w:space="0" w:color="auto"/>
        <w:bottom w:val="none" w:sz="0" w:space="0" w:color="auto"/>
        <w:right w:val="none" w:sz="0" w:space="0" w:color="auto"/>
      </w:divBdr>
    </w:div>
    <w:div w:id="1358430809">
      <w:bodyDiv w:val="1"/>
      <w:marLeft w:val="0"/>
      <w:marRight w:val="0"/>
      <w:marTop w:val="0"/>
      <w:marBottom w:val="0"/>
      <w:divBdr>
        <w:top w:val="none" w:sz="0" w:space="0" w:color="auto"/>
        <w:left w:val="none" w:sz="0" w:space="0" w:color="auto"/>
        <w:bottom w:val="none" w:sz="0" w:space="0" w:color="auto"/>
        <w:right w:val="none" w:sz="0" w:space="0" w:color="auto"/>
      </w:divBdr>
    </w:div>
    <w:div w:id="1374883844">
      <w:bodyDiv w:val="1"/>
      <w:marLeft w:val="0"/>
      <w:marRight w:val="0"/>
      <w:marTop w:val="0"/>
      <w:marBottom w:val="0"/>
      <w:divBdr>
        <w:top w:val="none" w:sz="0" w:space="0" w:color="auto"/>
        <w:left w:val="none" w:sz="0" w:space="0" w:color="auto"/>
        <w:bottom w:val="none" w:sz="0" w:space="0" w:color="auto"/>
        <w:right w:val="none" w:sz="0" w:space="0" w:color="auto"/>
      </w:divBdr>
    </w:div>
    <w:div w:id="1431195272">
      <w:bodyDiv w:val="1"/>
      <w:marLeft w:val="0"/>
      <w:marRight w:val="0"/>
      <w:marTop w:val="0"/>
      <w:marBottom w:val="0"/>
      <w:divBdr>
        <w:top w:val="none" w:sz="0" w:space="0" w:color="auto"/>
        <w:left w:val="none" w:sz="0" w:space="0" w:color="auto"/>
        <w:bottom w:val="none" w:sz="0" w:space="0" w:color="auto"/>
        <w:right w:val="none" w:sz="0" w:space="0" w:color="auto"/>
      </w:divBdr>
    </w:div>
    <w:div w:id="1437601763">
      <w:bodyDiv w:val="1"/>
      <w:marLeft w:val="0"/>
      <w:marRight w:val="0"/>
      <w:marTop w:val="0"/>
      <w:marBottom w:val="0"/>
      <w:divBdr>
        <w:top w:val="none" w:sz="0" w:space="0" w:color="auto"/>
        <w:left w:val="none" w:sz="0" w:space="0" w:color="auto"/>
        <w:bottom w:val="none" w:sz="0" w:space="0" w:color="auto"/>
        <w:right w:val="none" w:sz="0" w:space="0" w:color="auto"/>
      </w:divBdr>
    </w:div>
    <w:div w:id="1462459902">
      <w:bodyDiv w:val="1"/>
      <w:marLeft w:val="0"/>
      <w:marRight w:val="0"/>
      <w:marTop w:val="0"/>
      <w:marBottom w:val="0"/>
      <w:divBdr>
        <w:top w:val="none" w:sz="0" w:space="0" w:color="auto"/>
        <w:left w:val="none" w:sz="0" w:space="0" w:color="auto"/>
        <w:bottom w:val="none" w:sz="0" w:space="0" w:color="auto"/>
        <w:right w:val="none" w:sz="0" w:space="0" w:color="auto"/>
      </w:divBdr>
    </w:div>
    <w:div w:id="1508255325">
      <w:bodyDiv w:val="1"/>
      <w:marLeft w:val="0"/>
      <w:marRight w:val="0"/>
      <w:marTop w:val="0"/>
      <w:marBottom w:val="0"/>
      <w:divBdr>
        <w:top w:val="none" w:sz="0" w:space="0" w:color="auto"/>
        <w:left w:val="none" w:sz="0" w:space="0" w:color="auto"/>
        <w:bottom w:val="none" w:sz="0" w:space="0" w:color="auto"/>
        <w:right w:val="none" w:sz="0" w:space="0" w:color="auto"/>
      </w:divBdr>
    </w:div>
    <w:div w:id="1516920515">
      <w:bodyDiv w:val="1"/>
      <w:marLeft w:val="0"/>
      <w:marRight w:val="0"/>
      <w:marTop w:val="0"/>
      <w:marBottom w:val="0"/>
      <w:divBdr>
        <w:top w:val="none" w:sz="0" w:space="0" w:color="auto"/>
        <w:left w:val="none" w:sz="0" w:space="0" w:color="auto"/>
        <w:bottom w:val="none" w:sz="0" w:space="0" w:color="auto"/>
        <w:right w:val="none" w:sz="0" w:space="0" w:color="auto"/>
      </w:divBdr>
    </w:div>
    <w:div w:id="1520973289">
      <w:bodyDiv w:val="1"/>
      <w:marLeft w:val="0"/>
      <w:marRight w:val="0"/>
      <w:marTop w:val="0"/>
      <w:marBottom w:val="0"/>
      <w:divBdr>
        <w:top w:val="none" w:sz="0" w:space="0" w:color="auto"/>
        <w:left w:val="none" w:sz="0" w:space="0" w:color="auto"/>
        <w:bottom w:val="none" w:sz="0" w:space="0" w:color="auto"/>
        <w:right w:val="none" w:sz="0" w:space="0" w:color="auto"/>
      </w:divBdr>
    </w:div>
    <w:div w:id="1566525553">
      <w:bodyDiv w:val="1"/>
      <w:marLeft w:val="0"/>
      <w:marRight w:val="0"/>
      <w:marTop w:val="0"/>
      <w:marBottom w:val="0"/>
      <w:divBdr>
        <w:top w:val="none" w:sz="0" w:space="0" w:color="auto"/>
        <w:left w:val="none" w:sz="0" w:space="0" w:color="auto"/>
        <w:bottom w:val="none" w:sz="0" w:space="0" w:color="auto"/>
        <w:right w:val="none" w:sz="0" w:space="0" w:color="auto"/>
      </w:divBdr>
    </w:div>
    <w:div w:id="1601137064">
      <w:bodyDiv w:val="1"/>
      <w:marLeft w:val="0"/>
      <w:marRight w:val="0"/>
      <w:marTop w:val="0"/>
      <w:marBottom w:val="0"/>
      <w:divBdr>
        <w:top w:val="none" w:sz="0" w:space="0" w:color="auto"/>
        <w:left w:val="none" w:sz="0" w:space="0" w:color="auto"/>
        <w:bottom w:val="none" w:sz="0" w:space="0" w:color="auto"/>
        <w:right w:val="none" w:sz="0" w:space="0" w:color="auto"/>
      </w:divBdr>
    </w:div>
    <w:div w:id="1603877291">
      <w:bodyDiv w:val="1"/>
      <w:marLeft w:val="0"/>
      <w:marRight w:val="0"/>
      <w:marTop w:val="0"/>
      <w:marBottom w:val="0"/>
      <w:divBdr>
        <w:top w:val="none" w:sz="0" w:space="0" w:color="auto"/>
        <w:left w:val="none" w:sz="0" w:space="0" w:color="auto"/>
        <w:bottom w:val="none" w:sz="0" w:space="0" w:color="auto"/>
        <w:right w:val="none" w:sz="0" w:space="0" w:color="auto"/>
      </w:divBdr>
    </w:div>
    <w:div w:id="1612474092">
      <w:bodyDiv w:val="1"/>
      <w:marLeft w:val="0"/>
      <w:marRight w:val="0"/>
      <w:marTop w:val="0"/>
      <w:marBottom w:val="0"/>
      <w:divBdr>
        <w:top w:val="none" w:sz="0" w:space="0" w:color="auto"/>
        <w:left w:val="none" w:sz="0" w:space="0" w:color="auto"/>
        <w:bottom w:val="none" w:sz="0" w:space="0" w:color="auto"/>
        <w:right w:val="none" w:sz="0" w:space="0" w:color="auto"/>
      </w:divBdr>
    </w:div>
    <w:div w:id="1637952942">
      <w:bodyDiv w:val="1"/>
      <w:marLeft w:val="0"/>
      <w:marRight w:val="0"/>
      <w:marTop w:val="0"/>
      <w:marBottom w:val="0"/>
      <w:divBdr>
        <w:top w:val="none" w:sz="0" w:space="0" w:color="auto"/>
        <w:left w:val="none" w:sz="0" w:space="0" w:color="auto"/>
        <w:bottom w:val="none" w:sz="0" w:space="0" w:color="auto"/>
        <w:right w:val="none" w:sz="0" w:space="0" w:color="auto"/>
      </w:divBdr>
    </w:div>
    <w:div w:id="1648898201">
      <w:bodyDiv w:val="1"/>
      <w:marLeft w:val="0"/>
      <w:marRight w:val="0"/>
      <w:marTop w:val="0"/>
      <w:marBottom w:val="0"/>
      <w:divBdr>
        <w:top w:val="none" w:sz="0" w:space="0" w:color="auto"/>
        <w:left w:val="none" w:sz="0" w:space="0" w:color="auto"/>
        <w:bottom w:val="none" w:sz="0" w:space="0" w:color="auto"/>
        <w:right w:val="none" w:sz="0" w:space="0" w:color="auto"/>
      </w:divBdr>
    </w:div>
    <w:div w:id="1652756203">
      <w:bodyDiv w:val="1"/>
      <w:marLeft w:val="0"/>
      <w:marRight w:val="0"/>
      <w:marTop w:val="0"/>
      <w:marBottom w:val="0"/>
      <w:divBdr>
        <w:top w:val="none" w:sz="0" w:space="0" w:color="auto"/>
        <w:left w:val="none" w:sz="0" w:space="0" w:color="auto"/>
        <w:bottom w:val="none" w:sz="0" w:space="0" w:color="auto"/>
        <w:right w:val="none" w:sz="0" w:space="0" w:color="auto"/>
      </w:divBdr>
    </w:div>
    <w:div w:id="1658344129">
      <w:bodyDiv w:val="1"/>
      <w:marLeft w:val="0"/>
      <w:marRight w:val="0"/>
      <w:marTop w:val="0"/>
      <w:marBottom w:val="0"/>
      <w:divBdr>
        <w:top w:val="none" w:sz="0" w:space="0" w:color="auto"/>
        <w:left w:val="none" w:sz="0" w:space="0" w:color="auto"/>
        <w:bottom w:val="none" w:sz="0" w:space="0" w:color="auto"/>
        <w:right w:val="none" w:sz="0" w:space="0" w:color="auto"/>
      </w:divBdr>
    </w:div>
    <w:div w:id="1735080318">
      <w:bodyDiv w:val="1"/>
      <w:marLeft w:val="0"/>
      <w:marRight w:val="0"/>
      <w:marTop w:val="0"/>
      <w:marBottom w:val="0"/>
      <w:divBdr>
        <w:top w:val="none" w:sz="0" w:space="0" w:color="auto"/>
        <w:left w:val="none" w:sz="0" w:space="0" w:color="auto"/>
        <w:bottom w:val="none" w:sz="0" w:space="0" w:color="auto"/>
        <w:right w:val="none" w:sz="0" w:space="0" w:color="auto"/>
      </w:divBdr>
    </w:div>
    <w:div w:id="1757900985">
      <w:bodyDiv w:val="1"/>
      <w:marLeft w:val="0"/>
      <w:marRight w:val="0"/>
      <w:marTop w:val="0"/>
      <w:marBottom w:val="0"/>
      <w:divBdr>
        <w:top w:val="none" w:sz="0" w:space="0" w:color="auto"/>
        <w:left w:val="none" w:sz="0" w:space="0" w:color="auto"/>
        <w:bottom w:val="none" w:sz="0" w:space="0" w:color="auto"/>
        <w:right w:val="none" w:sz="0" w:space="0" w:color="auto"/>
      </w:divBdr>
    </w:div>
    <w:div w:id="1781299917">
      <w:bodyDiv w:val="1"/>
      <w:marLeft w:val="0"/>
      <w:marRight w:val="0"/>
      <w:marTop w:val="0"/>
      <w:marBottom w:val="0"/>
      <w:divBdr>
        <w:top w:val="none" w:sz="0" w:space="0" w:color="auto"/>
        <w:left w:val="none" w:sz="0" w:space="0" w:color="auto"/>
        <w:bottom w:val="none" w:sz="0" w:space="0" w:color="auto"/>
        <w:right w:val="none" w:sz="0" w:space="0" w:color="auto"/>
      </w:divBdr>
    </w:div>
    <w:div w:id="1839729483">
      <w:bodyDiv w:val="1"/>
      <w:marLeft w:val="0"/>
      <w:marRight w:val="0"/>
      <w:marTop w:val="0"/>
      <w:marBottom w:val="0"/>
      <w:divBdr>
        <w:top w:val="none" w:sz="0" w:space="0" w:color="auto"/>
        <w:left w:val="none" w:sz="0" w:space="0" w:color="auto"/>
        <w:bottom w:val="none" w:sz="0" w:space="0" w:color="auto"/>
        <w:right w:val="none" w:sz="0" w:space="0" w:color="auto"/>
      </w:divBdr>
    </w:div>
    <w:div w:id="1856191839">
      <w:bodyDiv w:val="1"/>
      <w:marLeft w:val="0"/>
      <w:marRight w:val="0"/>
      <w:marTop w:val="0"/>
      <w:marBottom w:val="0"/>
      <w:divBdr>
        <w:top w:val="none" w:sz="0" w:space="0" w:color="auto"/>
        <w:left w:val="none" w:sz="0" w:space="0" w:color="auto"/>
        <w:bottom w:val="none" w:sz="0" w:space="0" w:color="auto"/>
        <w:right w:val="none" w:sz="0" w:space="0" w:color="auto"/>
      </w:divBdr>
    </w:div>
    <w:div w:id="1860316317">
      <w:bodyDiv w:val="1"/>
      <w:marLeft w:val="0"/>
      <w:marRight w:val="0"/>
      <w:marTop w:val="0"/>
      <w:marBottom w:val="0"/>
      <w:divBdr>
        <w:top w:val="none" w:sz="0" w:space="0" w:color="auto"/>
        <w:left w:val="none" w:sz="0" w:space="0" w:color="auto"/>
        <w:bottom w:val="none" w:sz="0" w:space="0" w:color="auto"/>
        <w:right w:val="none" w:sz="0" w:space="0" w:color="auto"/>
      </w:divBdr>
    </w:div>
    <w:div w:id="1873957916">
      <w:bodyDiv w:val="1"/>
      <w:marLeft w:val="0"/>
      <w:marRight w:val="0"/>
      <w:marTop w:val="0"/>
      <w:marBottom w:val="0"/>
      <w:divBdr>
        <w:top w:val="none" w:sz="0" w:space="0" w:color="auto"/>
        <w:left w:val="none" w:sz="0" w:space="0" w:color="auto"/>
        <w:bottom w:val="none" w:sz="0" w:space="0" w:color="auto"/>
        <w:right w:val="none" w:sz="0" w:space="0" w:color="auto"/>
      </w:divBdr>
    </w:div>
    <w:div w:id="1885869888">
      <w:bodyDiv w:val="1"/>
      <w:marLeft w:val="0"/>
      <w:marRight w:val="0"/>
      <w:marTop w:val="0"/>
      <w:marBottom w:val="0"/>
      <w:divBdr>
        <w:top w:val="none" w:sz="0" w:space="0" w:color="auto"/>
        <w:left w:val="none" w:sz="0" w:space="0" w:color="auto"/>
        <w:bottom w:val="none" w:sz="0" w:space="0" w:color="auto"/>
        <w:right w:val="none" w:sz="0" w:space="0" w:color="auto"/>
      </w:divBdr>
    </w:div>
    <w:div w:id="1945069318">
      <w:bodyDiv w:val="1"/>
      <w:marLeft w:val="0"/>
      <w:marRight w:val="0"/>
      <w:marTop w:val="0"/>
      <w:marBottom w:val="0"/>
      <w:divBdr>
        <w:top w:val="none" w:sz="0" w:space="0" w:color="auto"/>
        <w:left w:val="none" w:sz="0" w:space="0" w:color="auto"/>
        <w:bottom w:val="none" w:sz="0" w:space="0" w:color="auto"/>
        <w:right w:val="none" w:sz="0" w:space="0" w:color="auto"/>
      </w:divBdr>
    </w:div>
    <w:div w:id="1945457362">
      <w:bodyDiv w:val="1"/>
      <w:marLeft w:val="0"/>
      <w:marRight w:val="0"/>
      <w:marTop w:val="0"/>
      <w:marBottom w:val="0"/>
      <w:divBdr>
        <w:top w:val="none" w:sz="0" w:space="0" w:color="auto"/>
        <w:left w:val="none" w:sz="0" w:space="0" w:color="auto"/>
        <w:bottom w:val="none" w:sz="0" w:space="0" w:color="auto"/>
        <w:right w:val="none" w:sz="0" w:space="0" w:color="auto"/>
      </w:divBdr>
    </w:div>
    <w:div w:id="1948733741">
      <w:bodyDiv w:val="1"/>
      <w:marLeft w:val="0"/>
      <w:marRight w:val="0"/>
      <w:marTop w:val="0"/>
      <w:marBottom w:val="0"/>
      <w:divBdr>
        <w:top w:val="none" w:sz="0" w:space="0" w:color="auto"/>
        <w:left w:val="none" w:sz="0" w:space="0" w:color="auto"/>
        <w:bottom w:val="none" w:sz="0" w:space="0" w:color="auto"/>
        <w:right w:val="none" w:sz="0" w:space="0" w:color="auto"/>
      </w:divBdr>
    </w:div>
    <w:div w:id="1993098476">
      <w:bodyDiv w:val="1"/>
      <w:marLeft w:val="0"/>
      <w:marRight w:val="0"/>
      <w:marTop w:val="0"/>
      <w:marBottom w:val="0"/>
      <w:divBdr>
        <w:top w:val="none" w:sz="0" w:space="0" w:color="auto"/>
        <w:left w:val="none" w:sz="0" w:space="0" w:color="auto"/>
        <w:bottom w:val="none" w:sz="0" w:space="0" w:color="auto"/>
        <w:right w:val="none" w:sz="0" w:space="0" w:color="auto"/>
      </w:divBdr>
    </w:div>
    <w:div w:id="2053457254">
      <w:bodyDiv w:val="1"/>
      <w:marLeft w:val="0"/>
      <w:marRight w:val="0"/>
      <w:marTop w:val="0"/>
      <w:marBottom w:val="0"/>
      <w:divBdr>
        <w:top w:val="none" w:sz="0" w:space="0" w:color="auto"/>
        <w:left w:val="none" w:sz="0" w:space="0" w:color="auto"/>
        <w:bottom w:val="none" w:sz="0" w:space="0" w:color="auto"/>
        <w:right w:val="none" w:sz="0" w:space="0" w:color="auto"/>
      </w:divBdr>
    </w:div>
    <w:div w:id="2068604141">
      <w:bodyDiv w:val="1"/>
      <w:marLeft w:val="0"/>
      <w:marRight w:val="0"/>
      <w:marTop w:val="0"/>
      <w:marBottom w:val="0"/>
      <w:divBdr>
        <w:top w:val="none" w:sz="0" w:space="0" w:color="auto"/>
        <w:left w:val="none" w:sz="0" w:space="0" w:color="auto"/>
        <w:bottom w:val="none" w:sz="0" w:space="0" w:color="auto"/>
        <w:right w:val="none" w:sz="0" w:space="0" w:color="auto"/>
      </w:divBdr>
    </w:div>
    <w:div w:id="2069959658">
      <w:bodyDiv w:val="1"/>
      <w:marLeft w:val="0"/>
      <w:marRight w:val="0"/>
      <w:marTop w:val="0"/>
      <w:marBottom w:val="0"/>
      <w:divBdr>
        <w:top w:val="none" w:sz="0" w:space="0" w:color="auto"/>
        <w:left w:val="none" w:sz="0" w:space="0" w:color="auto"/>
        <w:bottom w:val="none" w:sz="0" w:space="0" w:color="auto"/>
        <w:right w:val="none" w:sz="0" w:space="0" w:color="auto"/>
      </w:divBdr>
    </w:div>
    <w:div w:id="2076200712">
      <w:bodyDiv w:val="1"/>
      <w:marLeft w:val="0"/>
      <w:marRight w:val="0"/>
      <w:marTop w:val="0"/>
      <w:marBottom w:val="0"/>
      <w:divBdr>
        <w:top w:val="none" w:sz="0" w:space="0" w:color="auto"/>
        <w:left w:val="none" w:sz="0" w:space="0" w:color="auto"/>
        <w:bottom w:val="none" w:sz="0" w:space="0" w:color="auto"/>
        <w:right w:val="none" w:sz="0" w:space="0" w:color="auto"/>
      </w:divBdr>
    </w:div>
    <w:div w:id="2084986920">
      <w:bodyDiv w:val="1"/>
      <w:marLeft w:val="0"/>
      <w:marRight w:val="0"/>
      <w:marTop w:val="0"/>
      <w:marBottom w:val="0"/>
      <w:divBdr>
        <w:top w:val="none" w:sz="0" w:space="0" w:color="auto"/>
        <w:left w:val="none" w:sz="0" w:space="0" w:color="auto"/>
        <w:bottom w:val="none" w:sz="0" w:space="0" w:color="auto"/>
        <w:right w:val="none" w:sz="0" w:space="0" w:color="auto"/>
      </w:divBdr>
    </w:div>
    <w:div w:id="2120442657">
      <w:bodyDiv w:val="1"/>
      <w:marLeft w:val="0"/>
      <w:marRight w:val="0"/>
      <w:marTop w:val="0"/>
      <w:marBottom w:val="0"/>
      <w:divBdr>
        <w:top w:val="none" w:sz="0" w:space="0" w:color="auto"/>
        <w:left w:val="none" w:sz="0" w:space="0" w:color="auto"/>
        <w:bottom w:val="none" w:sz="0" w:space="0" w:color="auto"/>
        <w:right w:val="none" w:sz="0" w:space="0" w:color="auto"/>
      </w:divBdr>
    </w:div>
    <w:div w:id="21471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93AD-6C84-452D-979E-563D0D65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25224</Words>
  <Characters>138732</Characters>
  <Application>Microsoft Office Word</Application>
  <DocSecurity>0</DocSecurity>
  <Lines>1156</Lines>
  <Paragraphs>327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163629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Dethier</dc:creator>
  <cp:keywords/>
  <dc:description/>
  <cp:lastModifiedBy>Cara Van Meerbeeck (RIZIV-INAMI)</cp:lastModifiedBy>
  <cp:revision>7</cp:revision>
  <cp:lastPrinted>2020-02-21T12:14:00Z</cp:lastPrinted>
  <dcterms:created xsi:type="dcterms:W3CDTF">2025-05-07T09:00:00Z</dcterms:created>
  <dcterms:modified xsi:type="dcterms:W3CDTF">2025-06-10T12:11:00Z</dcterms:modified>
</cp:coreProperties>
</file>